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华润雪花啤酒（四川）有限责任公司新都分公司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 xml:space="preserve"> 公司对各部门的能源目标指标分解不明晰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En/6.2  问题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人力资源部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蒸汽流量表已经送检，请监督检查时关注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制造部</w:t>
            </w:r>
            <w:bookmarkStart w:id="12" w:name="_GoBack"/>
            <w:bookmarkEnd w:id="1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D2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2022-06-30T07:45:39Z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2052-11.1.0.11435</vt:lpwstr>
  </property>
</Properties>
</file>