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制造部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副总经理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  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GB32047-2015啤酒单位产品能源消耗限额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陈颖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特别是了解GB32047-2015啤酒单位产品能源消耗限额要求。使其了解本公司的现有能耗与国家要求限额的差距。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何鹏君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2022.7.1 12:00</w:t>
            </w:r>
            <w:bookmarkStart w:id="0" w:name="_GoBack"/>
            <w:bookmarkEnd w:id="0"/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C8E70B1"/>
    <w:rsid w:val="2EDC6FBB"/>
    <w:rsid w:val="34322184"/>
    <w:rsid w:val="35693816"/>
    <w:rsid w:val="3CED3AE9"/>
    <w:rsid w:val="3D6409C0"/>
    <w:rsid w:val="44CA021A"/>
    <w:rsid w:val="484E6BEE"/>
    <w:rsid w:val="51241391"/>
    <w:rsid w:val="5E0C05E8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2022-06-30T06:45:47Z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ED69A369A03A4BA9B8D8656B04BDB081</vt:lpwstr>
  </property>
</Properties>
</file>