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华润雪花啤酒（四川）有限责任公司新都分公司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李兴钧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马佳，李利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>2022年06月25日 上午至2022年06月25日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  <w:u w:val="none"/>
              </w:rPr>
              <w:t>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u w:val="none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u w:val="none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u w:val="none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u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：91510100MA63GUGW3E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>2019-07-23 至 2048-06-21；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生产啤酒和啤酒原料；销售啤酒和啤酒生产的副产物并配套销售日用百货、非酒精饮料及粮油产品等相关的促销品；提供啤酒生产技术咨询服务；旧啤酒瓶箱的收购；批发、零售：预包装食品、散装食品；酒类的进出口。（涉及国家规定实施准入特别管理措施的除外）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</w:rPr>
              <w:t>啤酒生产所涉及的能源管理活动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SC11551011402549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2025.10.29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啤酒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四川省成都市新都工业东区星光路108号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食品生产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四川省成都市新都工业东区星光路108号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  <w:r>
              <w:drawing>
                <wp:inline distT="0" distB="0" distL="114300" distR="114300">
                  <wp:extent cx="6108065" cy="4692650"/>
                  <wp:effectExtent l="0" t="0" r="635" b="635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065" cy="469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bookmarkStart w:id="4" w:name="企业人数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260</w:t>
            </w:r>
            <w:bookmarkEnd w:id="4"/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260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bookmarkStart w:id="5" w:name="_GoBack"/>
            <w:bookmarkEnd w:id="5"/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管理人员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68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人；操作人员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192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人；劳务派遣人员人；临时工人；季节工人；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tbl>
            <w:tblPr>
              <w:tblStyle w:val="6"/>
              <w:tblpPr w:leftFromText="180" w:rightFromText="180" w:vertAnchor="text" w:horzAnchor="page" w:tblpX="100" w:tblpY="30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单位产品能耗≦19.32kgce/kl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依据综合能耗计算通则GBT2589-2020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17.29kgce/kl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-记录表格；份；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623770.241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kl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水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 </w:t>
            </w:r>
            <w:r>
              <w:rPr>
                <w:rFonts w:hint="eastAsia"/>
                <w:color w:val="000000"/>
                <w:lang w:val="en-US" w:eastAsia="zh-CN"/>
              </w:rPr>
              <w:t>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979139A"/>
    <w:rsid w:val="0FD40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2022-07-02T17:25:29Z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2052-11.1.0.11435</vt:lpwstr>
  </property>
</Properties>
</file>