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8"/>
        <w:gridCol w:w="130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四川良翔健康管理服务有限公司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Q:38.04.00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O:38.04.00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焦渝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Q:38.04.00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O:38.04.00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陈伟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服务过程：客户需求→协议签订→病人护理→服务完成→满意度调查。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特殊过程：服务过程，服务过程风险：顾客投诉。控制措施：服务过程提供的管理程序。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中华人民共和国安全消防法、中华人民共和国劳动合同法、中华人民共和国安全生产法、职业病危害事故调查处理办法等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193040</wp:posOffset>
                  </wp:positionV>
                  <wp:extent cx="613410" cy="250825"/>
                  <wp:effectExtent l="0" t="0" r="8890" b="3175"/>
                  <wp:wrapNone/>
                  <wp:docPr id="17" name="图片 17" descr="3d10fb22ddff8d96f063af6e38f6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d10fb22ddff8d96f063af6e38f68b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203200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8"/>
        <w:gridCol w:w="1305"/>
        <w:gridCol w:w="1289"/>
        <w:gridCol w:w="1505"/>
        <w:gridCol w:w="190"/>
        <w:gridCol w:w="1529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四川良翔健康管理服务有限公司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Q:38.04.00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O:38.04.00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焦渝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Q:38.04.00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de-DE"/>
              </w:rPr>
              <w:t>O:38.04.00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陈伟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服务过程：客户需求→协议签订→病人护理→服务完成→满意度调查。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火灾、触电、传染病危害等，通过管理方案和预防预案进行控制。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中华人民共和国安全消防法、中华人民共和国劳动合同法、中华人民共和国安全生产法、职业病危害事故调查处理办法等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193040</wp:posOffset>
                  </wp:positionV>
                  <wp:extent cx="613410" cy="250825"/>
                  <wp:effectExtent l="0" t="0" r="8890" b="3175"/>
                  <wp:wrapNone/>
                  <wp:docPr id="4" name="图片 4" descr="3d10fb22ddff8d96f063af6e38f6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d10fb22ddff8d96f063af6e38f68b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203200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0230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2022-06-22T03:47:41Z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