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AFEF" w14:textId="77777777" w:rsidR="00A71949" w:rsidRDefault="002B4CF2">
      <w:pPr>
        <w:spacing w:line="360" w:lineRule="auto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测量过程有效性确认记录</w:t>
      </w:r>
    </w:p>
    <w:p w14:paraId="11495F9C" w14:textId="77777777" w:rsidR="00A71949" w:rsidRDefault="002B4CF2">
      <w:pPr>
        <w:spacing w:line="360" w:lineRule="auto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</w:t>
      </w:r>
      <w:r>
        <w:rPr>
          <w:rFonts w:asciiTheme="minorEastAsia" w:eastAsiaTheme="minorEastAsia" w:hAnsiTheme="minorEastAsia"/>
          <w:sz w:val="22"/>
          <w:szCs w:val="22"/>
        </w:rPr>
        <w:t>JN/OR-35-016(W)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622"/>
        <w:gridCol w:w="100"/>
        <w:gridCol w:w="1232"/>
        <w:gridCol w:w="362"/>
        <w:gridCol w:w="480"/>
        <w:gridCol w:w="2210"/>
      </w:tblGrid>
      <w:tr w:rsidR="00A71949" w14:paraId="57F627E0" w14:textId="77777777">
        <w:tc>
          <w:tcPr>
            <w:tcW w:w="1839" w:type="dxa"/>
            <w:vAlign w:val="center"/>
          </w:tcPr>
          <w:p w14:paraId="46E599D8" w14:textId="77777777" w:rsidR="00A71949" w:rsidRDefault="002B4CF2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测量过程</w:t>
            </w:r>
          </w:p>
        </w:tc>
        <w:tc>
          <w:tcPr>
            <w:tcW w:w="2622" w:type="dxa"/>
            <w:vAlign w:val="center"/>
          </w:tcPr>
          <w:p w14:paraId="714BD9D1" w14:textId="086ADA1C" w:rsidR="00A71949" w:rsidRDefault="00FD4E58">
            <w:pPr>
              <w:spacing w:line="360" w:lineRule="auto"/>
              <w:ind w:right="-18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电子</w:t>
            </w:r>
            <w:r w:rsidR="002B4CF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汽车</w:t>
            </w:r>
            <w:proofErr w:type="gramStart"/>
            <w:r w:rsidR="002B4CF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衡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秤重</w:t>
            </w:r>
            <w:proofErr w:type="gramEnd"/>
            <w:r w:rsidR="002B4CF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测量过程</w:t>
            </w:r>
          </w:p>
        </w:tc>
        <w:tc>
          <w:tcPr>
            <w:tcW w:w="1694" w:type="dxa"/>
            <w:gridSpan w:val="3"/>
            <w:vAlign w:val="center"/>
          </w:tcPr>
          <w:p w14:paraId="05F02BC7" w14:textId="77777777" w:rsidR="00A71949" w:rsidRDefault="002B4CF2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690" w:type="dxa"/>
            <w:gridSpan w:val="2"/>
            <w:vAlign w:val="center"/>
          </w:tcPr>
          <w:p w14:paraId="69CC26B7" w14:textId="77777777" w:rsidR="00A71949" w:rsidRDefault="002B4CF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技术部</w:t>
            </w:r>
          </w:p>
        </w:tc>
      </w:tr>
      <w:tr w:rsidR="00A71949" w14:paraId="7517337F" w14:textId="77777777">
        <w:tc>
          <w:tcPr>
            <w:tcW w:w="1839" w:type="dxa"/>
            <w:vAlign w:val="center"/>
          </w:tcPr>
          <w:p w14:paraId="19649DB6" w14:textId="77777777" w:rsidR="00A71949" w:rsidRDefault="002B4CF2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关键测量点类别</w:t>
            </w:r>
          </w:p>
        </w:tc>
        <w:tc>
          <w:tcPr>
            <w:tcW w:w="2622" w:type="dxa"/>
            <w:vAlign w:val="center"/>
          </w:tcPr>
          <w:p w14:paraId="440300B8" w14:textId="77777777" w:rsidR="00A71949" w:rsidRDefault="002B4CF2">
            <w:pPr>
              <w:spacing w:line="360" w:lineRule="auto"/>
              <w:ind w:right="-1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质量控制</w:t>
            </w:r>
          </w:p>
        </w:tc>
        <w:tc>
          <w:tcPr>
            <w:tcW w:w="1694" w:type="dxa"/>
            <w:gridSpan w:val="3"/>
            <w:vAlign w:val="center"/>
          </w:tcPr>
          <w:p w14:paraId="423F7620" w14:textId="77777777" w:rsidR="00A71949" w:rsidRDefault="002B4CF2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测量装置</w:t>
            </w:r>
          </w:p>
        </w:tc>
        <w:tc>
          <w:tcPr>
            <w:tcW w:w="2690" w:type="dxa"/>
            <w:gridSpan w:val="2"/>
            <w:vAlign w:val="center"/>
          </w:tcPr>
          <w:p w14:paraId="17A376F4" w14:textId="3B6CEC97" w:rsidR="00A71949" w:rsidRDefault="00FD4E58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电子汽车衡</w:t>
            </w:r>
          </w:p>
        </w:tc>
      </w:tr>
      <w:tr w:rsidR="00A71949" w14:paraId="53607336" w14:textId="77777777">
        <w:tc>
          <w:tcPr>
            <w:tcW w:w="8845" w:type="dxa"/>
            <w:gridSpan w:val="7"/>
            <w:vAlign w:val="center"/>
          </w:tcPr>
          <w:p w14:paraId="161F8C92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测量设备计量确认情况</w:t>
            </w:r>
          </w:p>
        </w:tc>
      </w:tr>
      <w:tr w:rsidR="00A71949" w14:paraId="0C5E77D8" w14:textId="77777777">
        <w:tc>
          <w:tcPr>
            <w:tcW w:w="1839" w:type="dxa"/>
            <w:vAlign w:val="center"/>
          </w:tcPr>
          <w:p w14:paraId="3630C4F8" w14:textId="77777777" w:rsidR="00A71949" w:rsidRDefault="002B4CF2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测量设备名称</w:t>
            </w:r>
          </w:p>
        </w:tc>
        <w:tc>
          <w:tcPr>
            <w:tcW w:w="2622" w:type="dxa"/>
            <w:vAlign w:val="center"/>
          </w:tcPr>
          <w:p w14:paraId="08013C95" w14:textId="77777777" w:rsidR="00A71949" w:rsidRDefault="002B4CF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测量设备编号</w:t>
            </w:r>
          </w:p>
        </w:tc>
        <w:tc>
          <w:tcPr>
            <w:tcW w:w="2174" w:type="dxa"/>
            <w:gridSpan w:val="4"/>
            <w:vAlign w:val="center"/>
          </w:tcPr>
          <w:p w14:paraId="327DD57B" w14:textId="77777777" w:rsidR="00A71949" w:rsidRDefault="002B4CF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测量范围</w:t>
            </w:r>
          </w:p>
        </w:tc>
        <w:tc>
          <w:tcPr>
            <w:tcW w:w="2210" w:type="dxa"/>
            <w:vAlign w:val="center"/>
          </w:tcPr>
          <w:p w14:paraId="20738FC0" w14:textId="77777777" w:rsidR="00A71949" w:rsidRDefault="002B4CF2">
            <w:pPr>
              <w:spacing w:line="360" w:lineRule="auto"/>
              <w:ind w:right="-37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计量确认状态</w:t>
            </w:r>
          </w:p>
        </w:tc>
      </w:tr>
      <w:tr w:rsidR="00A71949" w14:paraId="47974133" w14:textId="77777777">
        <w:tc>
          <w:tcPr>
            <w:tcW w:w="1839" w:type="dxa"/>
            <w:vAlign w:val="center"/>
          </w:tcPr>
          <w:p w14:paraId="1F284AB3" w14:textId="77777777" w:rsidR="00A71949" w:rsidRDefault="002B4CF2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电子汽车衡</w:t>
            </w:r>
          </w:p>
        </w:tc>
        <w:tc>
          <w:tcPr>
            <w:tcW w:w="2622" w:type="dxa"/>
            <w:vAlign w:val="center"/>
          </w:tcPr>
          <w:p w14:paraId="67C67577" w14:textId="77777777" w:rsidR="00A71949" w:rsidRDefault="002B4CF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2019557001</w:t>
            </w:r>
          </w:p>
        </w:tc>
        <w:tc>
          <w:tcPr>
            <w:tcW w:w="2174" w:type="dxa"/>
            <w:gridSpan w:val="4"/>
            <w:vAlign w:val="center"/>
          </w:tcPr>
          <w:p w14:paraId="43953829" w14:textId="77777777" w:rsidR="00A71949" w:rsidRDefault="002B4CF2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0-150t</w:t>
            </w:r>
          </w:p>
        </w:tc>
        <w:tc>
          <w:tcPr>
            <w:tcW w:w="2210" w:type="dxa"/>
            <w:vAlign w:val="center"/>
          </w:tcPr>
          <w:p w14:paraId="4E98663E" w14:textId="77777777" w:rsidR="00A71949" w:rsidRDefault="002B4CF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符合 □不符合</w:t>
            </w:r>
          </w:p>
        </w:tc>
      </w:tr>
      <w:tr w:rsidR="00A71949" w14:paraId="049FA095" w14:textId="77777777">
        <w:tc>
          <w:tcPr>
            <w:tcW w:w="1839" w:type="dxa"/>
            <w:vAlign w:val="center"/>
          </w:tcPr>
          <w:p w14:paraId="10AD11DB" w14:textId="77777777" w:rsidR="00A71949" w:rsidRDefault="00A71949">
            <w:pPr>
              <w:spacing w:line="360" w:lineRule="auto"/>
              <w:ind w:right="-28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14:paraId="5A92A73E" w14:textId="77777777" w:rsidR="00A71949" w:rsidRDefault="00A7194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4726E790" w14:textId="77777777" w:rsidR="00A71949" w:rsidRDefault="00A719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3A8E6AAF" w14:textId="77777777" w:rsidR="00A71949" w:rsidRDefault="00A7194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71949" w14:paraId="0381C0D0" w14:textId="77777777">
        <w:tc>
          <w:tcPr>
            <w:tcW w:w="8845" w:type="dxa"/>
            <w:gridSpan w:val="7"/>
            <w:vAlign w:val="center"/>
          </w:tcPr>
          <w:p w14:paraId="7AE021E8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测量过程有效性确认情况</w:t>
            </w:r>
          </w:p>
        </w:tc>
      </w:tr>
      <w:tr w:rsidR="00A71949" w14:paraId="4EF0E4FA" w14:textId="77777777">
        <w:tc>
          <w:tcPr>
            <w:tcW w:w="4461" w:type="dxa"/>
            <w:gridSpan w:val="2"/>
            <w:vAlign w:val="center"/>
          </w:tcPr>
          <w:p w14:paraId="23CEA509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确认项目</w:t>
            </w:r>
          </w:p>
        </w:tc>
        <w:tc>
          <w:tcPr>
            <w:tcW w:w="4384" w:type="dxa"/>
            <w:gridSpan w:val="5"/>
            <w:vAlign w:val="center"/>
          </w:tcPr>
          <w:p w14:paraId="499E09F5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实际情况</w:t>
            </w:r>
          </w:p>
        </w:tc>
      </w:tr>
      <w:tr w:rsidR="00A71949" w14:paraId="033171C8" w14:textId="77777777">
        <w:tc>
          <w:tcPr>
            <w:tcW w:w="4461" w:type="dxa"/>
            <w:gridSpan w:val="2"/>
            <w:vAlign w:val="center"/>
          </w:tcPr>
          <w:p w14:paraId="0A8D3705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测量程序</w:t>
            </w:r>
          </w:p>
        </w:tc>
        <w:tc>
          <w:tcPr>
            <w:tcW w:w="4384" w:type="dxa"/>
            <w:gridSpan w:val="5"/>
            <w:vAlign w:val="center"/>
          </w:tcPr>
          <w:p w14:paraId="66847961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符合 □不符合</w:t>
            </w:r>
          </w:p>
        </w:tc>
      </w:tr>
      <w:tr w:rsidR="00A71949" w14:paraId="66AF208A" w14:textId="77777777">
        <w:tc>
          <w:tcPr>
            <w:tcW w:w="4461" w:type="dxa"/>
            <w:gridSpan w:val="2"/>
            <w:vAlign w:val="center"/>
          </w:tcPr>
          <w:p w14:paraId="1AE6BC95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测量环境</w:t>
            </w:r>
          </w:p>
        </w:tc>
        <w:tc>
          <w:tcPr>
            <w:tcW w:w="4384" w:type="dxa"/>
            <w:gridSpan w:val="5"/>
            <w:vAlign w:val="center"/>
          </w:tcPr>
          <w:p w14:paraId="20DD5914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符合 □不符合</w:t>
            </w:r>
          </w:p>
        </w:tc>
      </w:tr>
      <w:tr w:rsidR="00A71949" w14:paraId="22EA856E" w14:textId="77777777">
        <w:tc>
          <w:tcPr>
            <w:tcW w:w="4461" w:type="dxa"/>
            <w:gridSpan w:val="2"/>
            <w:vAlign w:val="center"/>
          </w:tcPr>
          <w:p w14:paraId="67804AE3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测量人员</w:t>
            </w:r>
          </w:p>
        </w:tc>
        <w:tc>
          <w:tcPr>
            <w:tcW w:w="4384" w:type="dxa"/>
            <w:gridSpan w:val="5"/>
            <w:vAlign w:val="center"/>
          </w:tcPr>
          <w:p w14:paraId="3FC5D0DD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符合 □不符合</w:t>
            </w:r>
          </w:p>
        </w:tc>
      </w:tr>
      <w:tr w:rsidR="00A71949" w14:paraId="147229F0" w14:textId="77777777">
        <w:tc>
          <w:tcPr>
            <w:tcW w:w="8845" w:type="dxa"/>
            <w:gridSpan w:val="7"/>
            <w:vAlign w:val="center"/>
          </w:tcPr>
          <w:p w14:paraId="1A0D89F5" w14:textId="77777777" w:rsidR="00A71949" w:rsidRDefault="002B4CF2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测量过程监视记录</w:t>
            </w:r>
          </w:p>
        </w:tc>
      </w:tr>
      <w:tr w:rsidR="00A71949" w14:paraId="36CA77C1" w14:textId="77777777">
        <w:trPr>
          <w:trHeight w:val="5784"/>
        </w:trPr>
        <w:tc>
          <w:tcPr>
            <w:tcW w:w="8845" w:type="dxa"/>
            <w:gridSpan w:val="7"/>
            <w:vAlign w:val="center"/>
          </w:tcPr>
          <w:p w14:paraId="7ABF9CEC" w14:textId="77777777" w:rsidR="00A71949" w:rsidRDefault="002B4C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1、测量程序：</w:t>
            </w:r>
          </w:p>
          <w:p w14:paraId="23F4078B" w14:textId="77777777" w:rsidR="00A71949" w:rsidRDefault="002B4CF2"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JJG </w:t>
            </w:r>
            <w:r>
              <w:rPr>
                <w:rFonts w:hint="eastAsia"/>
                <w:color w:val="000000"/>
                <w:sz w:val="22"/>
                <w:szCs w:val="22"/>
              </w:rPr>
              <w:t>539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数字指示秤检定规程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  <w:p w14:paraId="63D21212" w14:textId="77777777" w:rsidR="00A71949" w:rsidRDefault="002B4C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2、测量环境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</w:p>
          <w:p w14:paraId="0D0C2DAF" w14:textId="77777777" w:rsidR="00A71949" w:rsidRDefault="002B4CF2"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温度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常温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符合</w:t>
            </w:r>
            <w:r>
              <w:rPr>
                <w:color w:val="000000"/>
                <w:sz w:val="22"/>
                <w:szCs w:val="22"/>
              </w:rPr>
              <w:t xml:space="preserve">JJG </w:t>
            </w:r>
            <w:r>
              <w:rPr>
                <w:rFonts w:hint="eastAsia"/>
                <w:color w:val="000000"/>
                <w:sz w:val="22"/>
                <w:szCs w:val="22"/>
              </w:rPr>
              <w:t>539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数字指示秤检定规程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方法中的要求。</w:t>
            </w:r>
          </w:p>
          <w:p w14:paraId="274150B1" w14:textId="77777777" w:rsidR="00A71949" w:rsidRDefault="002B4C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3、测量人员：</w:t>
            </w:r>
          </w:p>
          <w:p w14:paraId="0FC16009" w14:textId="5E0CBCE9" w:rsidR="00A71949" w:rsidRDefault="002B4CF2">
            <w:pPr>
              <w:spacing w:line="40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岗位人员共计2人，全部获得检定资格证，全部合格。取证时间为201</w:t>
            </w:r>
            <w:r w:rsidR="00FD4E58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D4E58">
              <w:rPr>
                <w:rFonts w:asciiTheme="minorEastAsia" w:eastAsiaTheme="minorEastAsia" w:hAnsiTheme="minorEastAsia"/>
                <w:sz w:val="22"/>
                <w:szCs w:val="22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月。</w:t>
            </w:r>
          </w:p>
          <w:p w14:paraId="088DE28F" w14:textId="77777777" w:rsidR="00A71949" w:rsidRDefault="002B4CF2">
            <w:pPr>
              <w:spacing w:line="40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重复性试验数据分析</w:t>
            </w:r>
          </w:p>
          <w:p w14:paraId="46393EA6" w14:textId="493A20EE" w:rsidR="00A71949" w:rsidRDefault="002B4CF2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依据</w:t>
            </w:r>
            <w:r>
              <w:rPr>
                <w:color w:val="000000"/>
                <w:sz w:val="22"/>
                <w:szCs w:val="22"/>
              </w:rPr>
              <w:t xml:space="preserve">JJG </w:t>
            </w:r>
            <w:r>
              <w:rPr>
                <w:rFonts w:hint="eastAsia"/>
                <w:color w:val="000000"/>
                <w:sz w:val="22"/>
                <w:szCs w:val="22"/>
              </w:rPr>
              <w:t>539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《</w:t>
            </w: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数字指示秤检定规程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测量方法采用检衡车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在秤体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上读取测量过程中的示值对电子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汽车衡做5次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重复测量所得的数据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，测定结果分别为</w:t>
            </w:r>
            <w:r w:rsidR="00990AE3">
              <w:rPr>
                <w:rFonts w:asciiTheme="minorEastAsia" w:eastAsiaTheme="minorEastAsia" w:hAnsiTheme="minorEastAsia" w:hint="eastAsia"/>
                <w:sz w:val="22"/>
                <w:szCs w:val="22"/>
              </w:rPr>
              <w:t>（t</w:t>
            </w:r>
            <w:r w:rsidR="00990AE3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49.97、49.98、49.99、50.00、50.02，测定结果平均值为4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9.998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41499C">
              <w:rPr>
                <w:rFonts w:asciiTheme="minorEastAsia" w:eastAsiaTheme="minorEastAsia" w:hAnsiTheme="minorEastAsia" w:hint="eastAsia"/>
                <w:sz w:val="22"/>
                <w:szCs w:val="22"/>
              </w:rPr>
              <w:t>计算后的实验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标准偏差值为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0.0181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小于2/3Uc</w:t>
            </w:r>
            <w:r w:rsidR="0041499C">
              <w:rPr>
                <w:rFonts w:asciiTheme="minorEastAsia" w:eastAsiaTheme="minorEastAsia" w:hAnsiTheme="minorEastAsia"/>
                <w:sz w:val="22"/>
                <w:szCs w:val="22"/>
              </w:rPr>
              <w:t>=0</w:t>
            </w:r>
            <w:r w:rsidR="0041499C">
              <w:rPr>
                <w:rFonts w:asciiTheme="minorEastAsia" w:eastAsiaTheme="minorEastAsia" w:hAnsiTheme="minorEastAsia" w:hint="eastAsia"/>
                <w:sz w:val="22"/>
                <w:szCs w:val="22"/>
              </w:rPr>
              <w:t>，0</w:t>
            </w:r>
            <w:r w:rsidR="0041499C">
              <w:rPr>
                <w:rFonts w:asciiTheme="minorEastAsia" w:eastAsiaTheme="minorEastAsia" w:hAnsiTheme="minorEastAsia"/>
                <w:sz w:val="22"/>
                <w:szCs w:val="22"/>
              </w:rPr>
              <w:t>305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Uc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=0.0458）符合重复性要求。</w:t>
            </w:r>
          </w:p>
          <w:p w14:paraId="1D2530B6" w14:textId="77777777" w:rsidR="00A71949" w:rsidRPr="00FD4E58" w:rsidRDefault="00A71949">
            <w:pPr>
              <w:spacing w:line="360" w:lineRule="auto"/>
              <w:ind w:right="420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</w:p>
        </w:tc>
      </w:tr>
      <w:tr w:rsidR="00A71949" w14:paraId="223F41E5" w14:textId="77777777">
        <w:trPr>
          <w:trHeight w:val="624"/>
        </w:trPr>
        <w:tc>
          <w:tcPr>
            <w:tcW w:w="1839" w:type="dxa"/>
            <w:vAlign w:val="center"/>
          </w:tcPr>
          <w:p w14:paraId="10610574" w14:textId="77777777" w:rsidR="00A71949" w:rsidRDefault="002B4CF2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测量过程管理状态</w:t>
            </w:r>
          </w:p>
        </w:tc>
        <w:tc>
          <w:tcPr>
            <w:tcW w:w="7006" w:type="dxa"/>
            <w:gridSpan w:val="6"/>
            <w:vAlign w:val="center"/>
          </w:tcPr>
          <w:p w14:paraId="751ADA8D" w14:textId="77777777" w:rsidR="00A71949" w:rsidRDefault="002B4CF2">
            <w:pPr>
              <w:spacing w:line="360" w:lineRule="auto"/>
              <w:ind w:right="42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合格 □ 不合格</w:t>
            </w:r>
          </w:p>
        </w:tc>
      </w:tr>
      <w:tr w:rsidR="00A71949" w14:paraId="4D7DEC2D" w14:textId="77777777">
        <w:tc>
          <w:tcPr>
            <w:tcW w:w="1839" w:type="dxa"/>
            <w:vAlign w:val="center"/>
          </w:tcPr>
          <w:p w14:paraId="6FCFAC9B" w14:textId="77777777" w:rsidR="00A71949" w:rsidRDefault="002B4CF2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确认人：</w:t>
            </w:r>
          </w:p>
        </w:tc>
        <w:tc>
          <w:tcPr>
            <w:tcW w:w="2722" w:type="dxa"/>
            <w:gridSpan w:val="2"/>
            <w:vAlign w:val="center"/>
          </w:tcPr>
          <w:p w14:paraId="0D1D9BEA" w14:textId="77777777" w:rsidR="00A71949" w:rsidRDefault="002B4CF2">
            <w:pPr>
              <w:spacing w:line="360" w:lineRule="auto"/>
              <w:ind w:right="12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刘刚</w:t>
            </w:r>
          </w:p>
        </w:tc>
        <w:tc>
          <w:tcPr>
            <w:tcW w:w="1232" w:type="dxa"/>
            <w:vAlign w:val="center"/>
          </w:tcPr>
          <w:p w14:paraId="43F31F2C" w14:textId="77777777" w:rsidR="00A71949" w:rsidRDefault="002B4CF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3052" w:type="dxa"/>
            <w:gridSpan w:val="3"/>
            <w:vAlign w:val="center"/>
          </w:tcPr>
          <w:p w14:paraId="60FFB98B" w14:textId="77777777" w:rsidR="00A71949" w:rsidRDefault="002B4CF2">
            <w:pPr>
              <w:spacing w:line="360" w:lineRule="auto"/>
              <w:ind w:right="33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2022年4月12日</w:t>
            </w:r>
          </w:p>
        </w:tc>
      </w:tr>
    </w:tbl>
    <w:p w14:paraId="72DA5CA7" w14:textId="77777777" w:rsidR="00A71949" w:rsidRDefault="00A71949">
      <w:pPr>
        <w:rPr>
          <w:rFonts w:asciiTheme="minorEastAsia" w:eastAsiaTheme="minorEastAsia" w:hAnsiTheme="minorEastAsia"/>
          <w:sz w:val="22"/>
          <w:szCs w:val="22"/>
        </w:rPr>
      </w:pPr>
    </w:p>
    <w:sectPr w:rsidR="00A7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9096" w14:textId="77777777" w:rsidR="00680852" w:rsidRDefault="00680852" w:rsidP="00FD4E58">
      <w:r>
        <w:separator/>
      </w:r>
    </w:p>
  </w:endnote>
  <w:endnote w:type="continuationSeparator" w:id="0">
    <w:p w14:paraId="2392439B" w14:textId="77777777" w:rsidR="00680852" w:rsidRDefault="00680852" w:rsidP="00FD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6005" w14:textId="77777777" w:rsidR="00680852" w:rsidRDefault="00680852" w:rsidP="00FD4E58">
      <w:r>
        <w:separator/>
      </w:r>
    </w:p>
  </w:footnote>
  <w:footnote w:type="continuationSeparator" w:id="0">
    <w:p w14:paraId="11713C4C" w14:textId="77777777" w:rsidR="00680852" w:rsidRDefault="00680852" w:rsidP="00FD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B42"/>
    <w:rsid w:val="B7FA42AD"/>
    <w:rsid w:val="F74A59F5"/>
    <w:rsid w:val="FCFF4CAD"/>
    <w:rsid w:val="00147142"/>
    <w:rsid w:val="001A6038"/>
    <w:rsid w:val="002B4CF2"/>
    <w:rsid w:val="003F4244"/>
    <w:rsid w:val="00400279"/>
    <w:rsid w:val="0041499C"/>
    <w:rsid w:val="004A66B6"/>
    <w:rsid w:val="004E49EF"/>
    <w:rsid w:val="00680852"/>
    <w:rsid w:val="00877B42"/>
    <w:rsid w:val="00990AE3"/>
    <w:rsid w:val="009C40D6"/>
    <w:rsid w:val="00A71949"/>
    <w:rsid w:val="00AE188A"/>
    <w:rsid w:val="00CC3553"/>
    <w:rsid w:val="00D618A3"/>
    <w:rsid w:val="00D64AC7"/>
    <w:rsid w:val="00DB731E"/>
    <w:rsid w:val="00FD4E58"/>
    <w:rsid w:val="02030EC0"/>
    <w:rsid w:val="15480B84"/>
    <w:rsid w:val="18C87265"/>
    <w:rsid w:val="25D56E6A"/>
    <w:rsid w:val="482838D7"/>
    <w:rsid w:val="65A23CB7"/>
    <w:rsid w:val="67C751B9"/>
    <w:rsid w:val="7799EED2"/>
    <w:rsid w:val="7A001336"/>
    <w:rsid w:val="7F7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7FB0"/>
  <w15:docId w15:val="{E171203F-6E50-4F45-A12F-CDD4B9A2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4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4E58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4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4E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hdnfzxw@163.com</cp:lastModifiedBy>
  <cp:revision>6</cp:revision>
  <cp:lastPrinted>2022-06-18T00:36:00Z</cp:lastPrinted>
  <dcterms:created xsi:type="dcterms:W3CDTF">2019-04-12T19:40:00Z</dcterms:created>
  <dcterms:modified xsi:type="dcterms:W3CDTF">2022-06-21T07:00:00Z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6E294A360231447F8E73BC730C42BCCF</vt:lpwstr>
  </property>
</Properties>
</file>