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0188-2020-F-2022</w:t>
      </w:r>
      <w:bookmarkEnd w:id="0"/>
    </w:p>
    <w:p>
      <w:pPr>
        <w:jc w:val="left"/>
        <w:rPr>
          <w:rFonts w:hint="eastAsia"/>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508635</wp:posOffset>
            </wp:positionV>
            <wp:extent cx="1492885" cy="150114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15"/>
        <w:rPr>
          <w:rFonts w:hint="eastAsia"/>
        </w:rPr>
      </w:pPr>
    </w:p>
    <w:p>
      <w:pPr>
        <w:pStyle w:val="15"/>
        <w:rPr>
          <w:rFonts w:hint="eastAsia"/>
        </w:rPr>
      </w:pPr>
    </w:p>
    <w:p>
      <w:pPr>
        <w:pStyle w:val="15"/>
        <w:rPr>
          <w:rFonts w:hint="eastAsia"/>
        </w:rPr>
      </w:pPr>
    </w:p>
    <w:p>
      <w:pPr>
        <w:pStyle w:val="15"/>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杭州泽庄农副产品有限公司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bookmarkStart w:id="5" w:name="F勾选"/>
      <w:r>
        <w:rPr>
          <w:rFonts w:hint="eastAsia"/>
          <w:sz w:val="28"/>
          <w:szCs w:val="28"/>
        </w:rPr>
        <w:t>■</w:t>
      </w:r>
      <w:bookmarkEnd w:id="5"/>
      <w:r>
        <w:rPr>
          <w:rFonts w:hint="eastAsia"/>
          <w:sz w:val="28"/>
          <w:szCs w:val="28"/>
        </w:rPr>
        <w:t>食品安全管理体系（FSMS）</w:t>
      </w:r>
    </w:p>
    <w:p>
      <w:pPr>
        <w:jc w:val="left"/>
        <w:rPr>
          <w:sz w:val="28"/>
          <w:szCs w:val="28"/>
        </w:rPr>
      </w:pPr>
      <w:bookmarkStart w:id="6" w:name="H勾选"/>
      <w:r>
        <w:rPr>
          <w:rFonts w:hint="eastAsia"/>
          <w:sz w:val="28"/>
          <w:szCs w:val="28"/>
        </w:rPr>
        <w:t>■</w:t>
      </w:r>
      <w:bookmarkEnd w:id="6"/>
      <w:r>
        <w:rPr>
          <w:rFonts w:hint="eastAsia"/>
          <w:sz w:val="28"/>
          <w:szCs w:val="28"/>
        </w:rPr>
        <w:t>危害分析与关键控制点管理体系（HACCP）</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5"/>
        <w:rPr>
          <w:rFonts w:hint="eastAsia"/>
        </w:rPr>
      </w:pPr>
    </w:p>
    <w:p>
      <w:pPr>
        <w:pStyle w:val="15"/>
        <w:rPr>
          <w:rFonts w:hint="eastAsia"/>
        </w:rPr>
      </w:pPr>
    </w:p>
    <w:p>
      <w:pPr>
        <w:pStyle w:val="15"/>
        <w:rPr>
          <w:rFonts w:hint="eastAsia"/>
        </w:rPr>
      </w:pPr>
    </w:p>
    <w:p>
      <w:pPr>
        <w:pStyle w:val="15"/>
      </w:pPr>
    </w:p>
    <w:p>
      <w:r>
        <w:rPr>
          <w:rFonts w:hint="eastAsia"/>
        </w:rPr>
        <w:t>一、受审核方基本信息</w:t>
      </w:r>
    </w:p>
    <w:tbl>
      <w:tblPr>
        <w:tblStyle w:val="11"/>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7" w:name="组织名称Add1"/>
            <w:r>
              <w:t>杭州泽庄农副产品有限公司</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8" w:name="注册地址"/>
            <w:r>
              <w:t>浙江省杭州市余杭区仁和街道双陈村</w:t>
            </w:r>
            <w:bookmarkEnd w:id="8"/>
          </w:p>
        </w:tc>
        <w:tc>
          <w:tcPr>
            <w:tcW w:w="1242" w:type="dxa"/>
            <w:vMerge w:val="restart"/>
            <w:vAlign w:val="center"/>
          </w:tcPr>
          <w:p>
            <w:r>
              <w:rPr>
                <w:rFonts w:hint="eastAsia"/>
              </w:rPr>
              <w:t>邮编</w:t>
            </w:r>
          </w:p>
        </w:tc>
        <w:tc>
          <w:tcPr>
            <w:tcW w:w="1771" w:type="dxa"/>
          </w:tcPr>
          <w:p>
            <w:bookmarkStart w:id="9" w:name="注册邮编"/>
            <w:r>
              <w:t>311107</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10" w:name="生产地址"/>
            <w:r>
              <w:t>浙江省杭州市余杭区仁和街道双陈村</w:t>
            </w:r>
            <w:bookmarkEnd w:id="10"/>
          </w:p>
        </w:tc>
        <w:tc>
          <w:tcPr>
            <w:tcW w:w="1242" w:type="dxa"/>
            <w:vMerge w:val="continue"/>
            <w:vAlign w:val="center"/>
          </w:tcPr>
          <w:p/>
        </w:tc>
        <w:tc>
          <w:tcPr>
            <w:tcW w:w="1771" w:type="dxa"/>
          </w:tcPr>
          <w:p>
            <w:bookmarkStart w:id="11" w:name="办公邮编"/>
            <w:r>
              <w:t>311107</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2" w:name="联系人"/>
            <w:r>
              <w:t>高飞</w:t>
            </w:r>
            <w:bookmarkEnd w:id="12"/>
          </w:p>
        </w:tc>
        <w:tc>
          <w:tcPr>
            <w:tcW w:w="1313" w:type="dxa"/>
            <w:vAlign w:val="center"/>
          </w:tcPr>
          <w:p>
            <w:r>
              <w:rPr>
                <w:rFonts w:hint="eastAsia"/>
              </w:rPr>
              <w:t>电话.</w:t>
            </w:r>
          </w:p>
        </w:tc>
        <w:tc>
          <w:tcPr>
            <w:tcW w:w="2180" w:type="dxa"/>
            <w:vAlign w:val="center"/>
          </w:tcPr>
          <w:p>
            <w:bookmarkStart w:id="13" w:name="联系人电话"/>
            <w:r>
              <w:t>0571-88581066</w:t>
            </w:r>
            <w:bookmarkEnd w:id="13"/>
          </w:p>
        </w:tc>
        <w:tc>
          <w:tcPr>
            <w:tcW w:w="1242" w:type="dxa"/>
            <w:vAlign w:val="center"/>
          </w:tcPr>
          <w:p>
            <w:r>
              <w:rPr>
                <w:rFonts w:hint="eastAsia"/>
              </w:rPr>
              <w:t>传真</w:t>
            </w:r>
          </w:p>
        </w:tc>
        <w:tc>
          <w:tcPr>
            <w:tcW w:w="1771" w:type="dxa"/>
          </w:tcPr>
          <w:p>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5" w:name="法人"/>
            <w:r>
              <w:t>高飞</w:t>
            </w:r>
            <w:bookmarkEnd w:id="15"/>
          </w:p>
        </w:tc>
        <w:tc>
          <w:tcPr>
            <w:tcW w:w="1313" w:type="dxa"/>
            <w:vAlign w:val="center"/>
          </w:tcPr>
          <w:p>
            <w:r>
              <w:rPr>
                <w:rFonts w:hint="eastAsia"/>
              </w:rPr>
              <w:t>管理者代表</w:t>
            </w:r>
          </w:p>
        </w:tc>
        <w:tc>
          <w:tcPr>
            <w:tcW w:w="2180" w:type="dxa"/>
          </w:tcPr>
          <w:p>
            <w:pPr>
              <w:rPr>
                <w:rFonts w:hint="eastAsia" w:eastAsia="宋体"/>
                <w:lang w:eastAsia="zh-CN"/>
              </w:rPr>
            </w:pPr>
            <w:bookmarkStart w:id="16" w:name="管理者代表"/>
            <w:r>
              <w:t>高飞</w:t>
            </w:r>
            <w:bookmarkEnd w:id="16"/>
            <w:r>
              <w:rPr>
                <w:rFonts w:hint="eastAsia"/>
                <w:lang w:eastAsia="zh-CN"/>
              </w:rPr>
              <w:t>（</w:t>
            </w:r>
            <w:r>
              <w:rPr>
                <w:rFonts w:hint="eastAsia"/>
                <w:lang w:val="en-US" w:eastAsia="zh-CN"/>
              </w:rPr>
              <w:t>小组组长</w:t>
            </w:r>
            <w:r>
              <w:rPr>
                <w:rFonts w:hint="eastAsia"/>
                <w:lang w:eastAsia="zh-CN"/>
              </w:rPr>
              <w:t>）</w:t>
            </w:r>
          </w:p>
        </w:tc>
        <w:tc>
          <w:tcPr>
            <w:tcW w:w="1242" w:type="dxa"/>
          </w:tcPr>
          <w:p>
            <w:r>
              <w:rPr>
                <w:rFonts w:hint="eastAsia"/>
              </w:rPr>
              <w:t>邮箱</w:t>
            </w:r>
          </w:p>
        </w:tc>
        <w:tc>
          <w:tcPr>
            <w:tcW w:w="1771" w:type="dxa"/>
          </w:tcPr>
          <w:p>
            <w:r>
              <w:rPr>
                <w:rFonts w:hint="eastAsia"/>
                <w:sz w:val="21"/>
                <w:szCs w:val="21"/>
              </w:rPr>
              <w:t>hzzz88581066@163.com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bookmarkStart w:id="42" w:name="_GoBack"/>
            <w:r>
              <w:rPr>
                <w:rFonts w:hint="eastAsia"/>
                <w:highlight w:val="none"/>
              </w:rPr>
              <w:t>多班次说明</w:t>
            </w:r>
            <w:bookmarkEnd w:id="42"/>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default" w:eastAsia="宋体"/>
                <w:color w:val="000000"/>
                <w:u w:val="single"/>
                <w:lang w:val="en-US" w:eastAsia="zh-CN"/>
              </w:rPr>
            </w:pPr>
            <w:r>
              <w:rPr>
                <w:rFonts w:hint="eastAsia"/>
                <w:color w:val="000000"/>
                <w:u w:val="single"/>
                <w:lang w:val="en-US" w:eastAsia="zh-CN"/>
              </w:rPr>
              <w:t>预包装食品验收→分拣→称量【适用时】→检验→装车→运输</w:t>
            </w:r>
          </w:p>
          <w:p/>
        </w:tc>
      </w:tr>
    </w:tbl>
    <w:p/>
    <w:p>
      <w:r>
        <w:rPr>
          <w:rFonts w:hint="eastAsia"/>
        </w:rPr>
        <w:t>二、本次审核信息</w:t>
      </w:r>
    </w:p>
    <w:tbl>
      <w:tblPr>
        <w:tblStyle w:val="11"/>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pPr>
              <w:rPr>
                <w:rFonts w:hint="default" w:eastAsia="宋体"/>
                <w:lang w:val="en-US" w:eastAsia="zh-CN"/>
              </w:rPr>
            </w:pPr>
            <w:bookmarkStart w:id="17" w:name="审核日期"/>
            <w:r>
              <w:rPr>
                <w:rFonts w:hint="eastAsia"/>
              </w:rPr>
              <w:t>2022年06月26日 下午</w:t>
            </w:r>
            <w:r>
              <w:rPr>
                <w:rFonts w:hint="eastAsia"/>
                <w:lang w:val="en-US" w:eastAsia="zh-CN"/>
              </w:rPr>
              <w:t>13:00</w:t>
            </w:r>
            <w:r>
              <w:rPr>
                <w:rFonts w:hint="eastAsia"/>
              </w:rPr>
              <w:t>至2022年06月28日 上午</w:t>
            </w:r>
            <w:bookmarkEnd w:id="17"/>
            <w:r>
              <w:rPr>
                <w:rFonts w:hint="eastAsia"/>
                <w:lang w:val="en-US" w:eastAsia="zh-CN"/>
              </w:rPr>
              <w:t>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8" w:name="初审"/>
            <w:r>
              <w:rPr>
                <w:rFonts w:hint="eastAsia"/>
              </w:rPr>
              <w:t>■</w:t>
            </w:r>
            <w:bookmarkEnd w:id="18"/>
            <w:r>
              <w:rPr>
                <w:rFonts w:hint="eastAsia"/>
              </w:rPr>
              <w:t>初审二阶段</w:t>
            </w:r>
            <w:r>
              <w:rPr>
                <w:rFonts w:hint="eastAsia"/>
                <w:lang w:val="en-US" w:eastAsia="zh-CN"/>
              </w:rPr>
              <w:t>(H)</w:t>
            </w:r>
            <w:r>
              <w:rPr>
                <w:rFonts w:hint="eastAsia"/>
              </w:rPr>
              <w:t>：评价组织管理体系建立、实施运行的符合性及有效性，以确定是否推荐认证注册。</w:t>
            </w:r>
          </w:p>
          <w:p>
            <w:bookmarkStart w:id="19" w:name="监督勾选"/>
            <w:r>
              <w:rPr>
                <w:rFonts w:hint="eastAsia"/>
              </w:rPr>
              <w:t>■</w:t>
            </w:r>
            <w:bookmarkEnd w:id="19"/>
            <w:r>
              <w:rPr>
                <w:rFonts w:hint="eastAsia"/>
              </w:rPr>
              <w:t>监督审核</w:t>
            </w:r>
            <w:r>
              <w:rPr>
                <w:rFonts w:hint="eastAsia"/>
                <w:lang w:val="en-US" w:eastAsia="zh-CN"/>
              </w:rPr>
              <w:t>（FSMS）</w:t>
            </w:r>
            <w:r>
              <w:rPr>
                <w:rFonts w:hint="eastAsia"/>
              </w:rPr>
              <w:t>：评价组织管理体系的持续符合性和有效性，以确定是否推荐保持认证证书。</w:t>
            </w:r>
          </w:p>
          <w:p>
            <w:bookmarkStart w:id="20" w:name="再认证勾选"/>
            <w:r>
              <w:rPr>
                <w:rFonts w:hint="eastAsia"/>
              </w:rPr>
              <w:t>□</w:t>
            </w:r>
            <w:bookmarkEnd w:id="20"/>
            <w:r>
              <w:rPr>
                <w:rFonts w:hint="eastAsia"/>
              </w:rPr>
              <w:t>再认证：评价组织管理体系整体的持续符合性和有效性，以确定是否推荐更新认证并换发认证证书。</w:t>
            </w:r>
          </w:p>
          <w:p>
            <w:bookmarkStart w:id="21" w:name="扩项勾选"/>
            <w:r>
              <w:rPr>
                <w:rFonts w:hint="eastAsia"/>
              </w:rPr>
              <w:t>□</w:t>
            </w:r>
            <w:bookmarkEnd w:id="21"/>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59" w:hRule="exact"/>
        </w:trPr>
        <w:tc>
          <w:tcPr>
            <w:tcW w:w="1632" w:type="dxa"/>
            <w:gridSpan w:val="2"/>
          </w:tcPr>
          <w:p>
            <w:r>
              <w:rPr>
                <w:rFonts w:hint="eastAsia"/>
              </w:rPr>
              <w:t>审核准则</w:t>
            </w:r>
          </w:p>
          <w:p/>
        </w:tc>
        <w:tc>
          <w:tcPr>
            <w:tcW w:w="7831" w:type="dxa"/>
            <w:gridSpan w:val="3"/>
            <w:tcMar>
              <w:left w:w="113" w:type="dxa"/>
            </w:tcMar>
          </w:tcPr>
          <w:p>
            <w:bookmarkStart w:id="22" w:name="Q勾选Add1"/>
            <w:r>
              <w:rPr>
                <w:rFonts w:hint="eastAsia"/>
                <w:lang w:val="de-DE"/>
              </w:rPr>
              <w:t>□</w:t>
            </w:r>
            <w:bookmarkEnd w:id="22"/>
            <w:r>
              <w:rPr>
                <w:rFonts w:hint="eastAsia"/>
                <w:lang w:val="de-DE"/>
              </w:rPr>
              <w:t>GB/T19001-2016</w:t>
            </w:r>
            <w:r>
              <w:rPr>
                <w:rFonts w:hint="eastAsia"/>
              </w:rPr>
              <w:t xml:space="preserve">/ISO 9001:2015  </w:t>
            </w:r>
            <w:bookmarkStart w:id="23" w:name="QJ勾选"/>
            <w:r>
              <w:rPr>
                <w:rFonts w:hint="eastAsia"/>
                <w:lang w:val="de-DE"/>
              </w:rPr>
              <w:t>□</w:t>
            </w:r>
            <w:bookmarkEnd w:id="23"/>
            <w:r>
              <w:rPr>
                <w:rFonts w:hint="eastAsia"/>
                <w:lang w:val="de-DE"/>
              </w:rPr>
              <w:t>GB/T 50430-2017</w:t>
            </w:r>
          </w:p>
          <w:p>
            <w:pPr>
              <w:rPr>
                <w:lang w:val="de-DE"/>
              </w:rPr>
            </w:pPr>
            <w:bookmarkStart w:id="24" w:name="E勾选Add1"/>
            <w:r>
              <w:rPr>
                <w:rFonts w:hint="eastAsia"/>
                <w:lang w:val="de-DE"/>
              </w:rPr>
              <w:t>□</w:t>
            </w:r>
            <w:bookmarkEnd w:id="24"/>
            <w:r>
              <w:rPr>
                <w:rFonts w:hint="eastAsia"/>
                <w:lang w:val="de-DE"/>
              </w:rPr>
              <w:t>GB/T24001-2016</w:t>
            </w:r>
            <w:r>
              <w:rPr>
                <w:rFonts w:hint="eastAsia"/>
              </w:rPr>
              <w:t xml:space="preserve">/ISO 14001:2015 </w:t>
            </w:r>
            <w:bookmarkStart w:id="25" w:name="S勾选Add1"/>
            <w:r>
              <w:rPr>
                <w:rFonts w:hint="eastAsia"/>
                <w:lang w:val="de-DE"/>
              </w:rPr>
              <w:t>□</w:t>
            </w:r>
            <w:bookmarkEnd w:id="25"/>
            <w:r>
              <w:rPr>
                <w:rFonts w:hint="eastAsia"/>
              </w:rPr>
              <w:t>GB/T 45001-2020/</w:t>
            </w:r>
            <w:r>
              <w:rPr>
                <w:rFonts w:hint="eastAsia"/>
                <w:lang w:val="de-DE"/>
              </w:rPr>
              <w:t>ISO45001：2018</w:t>
            </w:r>
          </w:p>
          <w:p>
            <w:pPr>
              <w:jc w:val="left"/>
              <w:rPr>
                <w:lang w:val="de-DE"/>
              </w:rPr>
            </w:pPr>
            <w:r>
              <w:rPr>
                <w:rFonts w:hint="eastAsia"/>
                <w:lang w:val="de-DE"/>
              </w:rPr>
              <w:t>FSMS：</w:t>
            </w:r>
            <w:bookmarkStart w:id="26" w:name="F勾选Add1"/>
            <w:r>
              <w:rPr>
                <w:rFonts w:hint="eastAsia"/>
                <w:lang w:val="de-DE"/>
              </w:rPr>
              <w:t>■</w:t>
            </w:r>
            <w:bookmarkEnd w:id="26"/>
            <w:r>
              <w:rPr>
                <w:rFonts w:hint="eastAsia"/>
                <w:lang w:val="de-DE"/>
              </w:rPr>
              <w:t>ISO</w:t>
            </w:r>
            <w:r>
              <w:rPr>
                <w:rFonts w:hint="eastAsia"/>
              </w:rPr>
              <w:t>22</w:t>
            </w:r>
            <w:r>
              <w:rPr>
                <w:rFonts w:hint="eastAsia"/>
                <w:lang w:val="de-DE"/>
              </w:rPr>
              <w:t>00</w:t>
            </w:r>
            <w:r>
              <w:rPr>
                <w:rFonts w:hint="eastAsia"/>
              </w:rPr>
              <w:t>0</w:t>
            </w:r>
            <w:r>
              <w:rPr>
                <w:rFonts w:hint="eastAsia"/>
                <w:lang w:val="de-DE"/>
              </w:rPr>
              <w:t>：2018</w:t>
            </w:r>
          </w:p>
          <w:p>
            <w:pPr>
              <w:jc w:val="left"/>
              <w:rPr>
                <w:lang w:val="de-DE"/>
              </w:rPr>
            </w:pPr>
            <w:r>
              <w:rPr>
                <w:rFonts w:hint="eastAsia"/>
                <w:lang w:val="de-DE"/>
              </w:rPr>
              <w:t>HACCP：</w:t>
            </w:r>
            <w:bookmarkStart w:id="27" w:name="H勾选Add1"/>
            <w:r>
              <w:rPr>
                <w:rFonts w:hint="eastAsia"/>
                <w:lang w:val="de-DE"/>
              </w:rPr>
              <w:t>■</w:t>
            </w:r>
            <w:bookmarkEnd w:id="27"/>
            <w:r>
              <w:rPr>
                <w:rFonts w:hint="eastAsia"/>
                <w:lang w:val="de-DE"/>
              </w:rPr>
              <w:t xml:space="preserve"> 《危害分析与关键控制点（HACCP体系）认证要求 </w:t>
            </w:r>
            <w:r>
              <w:rPr>
                <w:rFonts w:hint="eastAsia"/>
                <w:lang w:val="en-US" w:eastAsia="zh-CN"/>
              </w:rPr>
              <w:t>V</w:t>
            </w:r>
            <w:r>
              <w:rPr>
                <w:rFonts w:hint="eastAsia"/>
                <w:lang w:val="de-DE"/>
              </w:rPr>
              <w:t>1.0》</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rPr>
              <w:sym w:font="Wingdings 2" w:char="0052"/>
            </w:r>
            <w:r>
              <w:rPr>
                <w:rFonts w:hint="eastAsia"/>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8" w:name="二阶段勾选"/>
            <w:r>
              <w:rPr>
                <w:rFonts w:hint="eastAsia"/>
              </w:rPr>
              <w:t>■</w:t>
            </w:r>
            <w:bookmarkEnd w:id="28"/>
            <w:r>
              <w:rPr>
                <w:rFonts w:hint="eastAsia"/>
              </w:rPr>
              <w:t>初审二阶段</w:t>
            </w:r>
            <w:bookmarkStart w:id="29" w:name="监督勾选Add1"/>
            <w:r>
              <w:rPr>
                <w:rFonts w:hint="eastAsia"/>
              </w:rPr>
              <w:t>■</w:t>
            </w:r>
            <w:bookmarkEnd w:id="29"/>
            <w:r>
              <w:rPr>
                <w:rFonts w:hint="eastAsia"/>
              </w:rPr>
              <w:t>监督第</w:t>
            </w:r>
            <w:bookmarkStart w:id="30" w:name="监督次数"/>
            <w:r>
              <w:rPr>
                <w:rFonts w:hint="eastAsia"/>
              </w:rPr>
              <w:t>二</w:t>
            </w:r>
            <w:bookmarkEnd w:id="30"/>
            <w:r>
              <w:rPr>
                <w:rFonts w:hint="eastAsia"/>
              </w:rPr>
              <w:t>次监督审核</w:t>
            </w:r>
            <w:bookmarkStart w:id="31" w:name="再认证勾选Add1"/>
            <w:r>
              <w:rPr>
                <w:rFonts w:hint="eastAsia"/>
              </w:rPr>
              <w:t>□</w:t>
            </w:r>
            <w:bookmarkEnd w:id="31"/>
            <w:r>
              <w:rPr>
                <w:rFonts w:hint="eastAsia"/>
              </w:rPr>
              <w:t>再认证</w:t>
            </w:r>
            <w:bookmarkStart w:id="32" w:name="扩项勾选Add1"/>
            <w:r>
              <w:rPr>
                <w:rFonts w:hint="eastAsia"/>
              </w:rPr>
              <w:t>□</w:t>
            </w:r>
            <w:bookmarkEnd w:id="32"/>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hint="eastAsia" w:ascii="宋体" w:eastAsia="宋体"/>
                <w:b/>
                <w:color w:val="0000FF"/>
                <w:szCs w:val="21"/>
                <w:lang w:eastAsia="zh-CN"/>
              </w:rPr>
            </w:pPr>
            <w:r>
              <w:rPr>
                <w:rFonts w:hint="eastAsia" w:ascii="宋体"/>
                <w:b/>
                <w:color w:val="0000FF"/>
                <w:szCs w:val="21"/>
                <w:lang w:eastAsia="zh-CN"/>
              </w:rPr>
              <w:t>【</w:t>
            </w:r>
            <w:r>
              <w:rPr>
                <w:rFonts w:hint="eastAsia" w:ascii="宋体"/>
                <w:b/>
                <w:color w:val="0000FF"/>
                <w:szCs w:val="21"/>
                <w:lang w:val="en-US" w:eastAsia="zh-CN"/>
              </w:rPr>
              <w:t>不适用</w:t>
            </w:r>
            <w:r>
              <w:rPr>
                <w:rFonts w:hint="eastAsia" w:ascii="宋体"/>
                <w:b/>
                <w:color w:val="0000FF"/>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远程审核方式</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信息安全的控制</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远程审核资源</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□网络□智能手机□手持设备□笔记本电脑□台式电脑□无人机□摄像机□可穿戴技术□人工智能□其他</w:t>
            </w:r>
          </w:p>
          <w:p>
            <w:pPr>
              <w:rPr>
                <w:rFonts w:ascii="宋体"/>
                <w:b/>
                <w:strike/>
                <w:dstrike w:val="0"/>
                <w:color w:val="0000FF"/>
                <w:szCs w:val="21"/>
              </w:rPr>
            </w:pPr>
          </w:p>
          <w:p>
            <w:pPr>
              <w:rPr>
                <w:rFonts w:ascii="宋体"/>
                <w:b/>
                <w:strike/>
                <w:dstrike w:val="0"/>
                <w:color w:val="0000FF"/>
                <w:szCs w:val="21"/>
              </w:rPr>
            </w:pPr>
          </w:p>
          <w:p>
            <w:pPr>
              <w:rPr>
                <w:rFonts w:ascii="宋体"/>
                <w:b/>
                <w:strike/>
                <w:dstrike w:val="0"/>
                <w:color w:val="0000FF"/>
                <w:szCs w:val="21"/>
              </w:rPr>
            </w:pPr>
          </w:p>
          <w:p>
            <w:pPr>
              <w:rPr>
                <w:rFonts w:ascii="宋体"/>
                <w:b/>
                <w:strike/>
                <w:dstrike w:val="0"/>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33" w:name="审核范围"/>
            <w:r>
              <w:t>F：位于浙江省杭州市余杭区仁和街道双陈村杭州泽庄农副产品有限公司的预包装食品（不含冷藏冷冻食品）销售</w:t>
            </w:r>
          </w:p>
          <w:p>
            <w:r>
              <w:t>H：位于浙江省杭州市余杭区仁和街道双陈村的杭州泽庄农副产品有限公司的预包装食品（不含冷藏冷冻食品）销售</w:t>
            </w:r>
            <w:bookmarkEnd w:id="33"/>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623" w:type="dxa"/>
            <w:vMerge w:val="continue"/>
            <w:tcBorders>
              <w:bottom w:val="single" w:color="auto" w:sz="4" w:space="0"/>
            </w:tcBorders>
            <w:vAlign w:val="center"/>
          </w:tcPr>
          <w:p/>
        </w:tc>
        <w:tc>
          <w:tcPr>
            <w:tcW w:w="5625" w:type="dxa"/>
            <w:gridSpan w:val="3"/>
            <w:vMerge w:val="continue"/>
            <w:tcBorders>
              <w:bottom w:val="single" w:color="auto" w:sz="4" w:space="0"/>
            </w:tcBorders>
            <w:vAlign w:val="center"/>
          </w:tcPr>
          <w:p/>
        </w:tc>
        <w:tc>
          <w:tcPr>
            <w:tcW w:w="3215" w:type="dxa"/>
            <w:tcBorders>
              <w:bottom w:val="single" w:color="auto" w:sz="4" w:space="0"/>
            </w:tcBorders>
            <w:vAlign w:val="center"/>
          </w:tcPr>
          <w:p>
            <w:bookmarkStart w:id="34" w:name="专业代码"/>
            <w:r>
              <w:t>F：FI-2</w:t>
            </w:r>
          </w:p>
          <w:p>
            <w:r>
              <w:t>H：FI-2</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eastAsia="zh-CN"/>
              </w:rPr>
            </w:pPr>
            <w:r>
              <w:rPr>
                <w:rFonts w:hint="eastAsia"/>
                <w:lang w:eastAsia="zh-CN"/>
              </w:rPr>
              <w:t>【</w:t>
            </w:r>
            <w:r>
              <w:rPr>
                <w:rFonts w:hint="eastAsia"/>
                <w:lang w:val="en-US" w:eastAsia="zh-CN"/>
              </w:rPr>
              <w:t>不适用</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strike/>
                <w:dstrike w:val="0"/>
              </w:rPr>
            </w:pPr>
            <w:r>
              <w:rPr>
                <w:rFonts w:hint="eastAsia"/>
                <w:strike/>
                <w:dstrike w:val="0"/>
              </w:rPr>
              <w:t>不适用的理由（可多选）</w:t>
            </w:r>
          </w:p>
        </w:tc>
        <w:tc>
          <w:tcPr>
            <w:tcW w:w="7831" w:type="dxa"/>
            <w:gridSpan w:val="3"/>
            <w:vAlign w:val="center"/>
          </w:tcPr>
          <w:p>
            <w:pPr>
              <w:rPr>
                <w:strike/>
                <w:dstrike w:val="0"/>
              </w:rPr>
            </w:pPr>
            <w:r>
              <w:rPr>
                <w:rFonts w:hint="eastAsia"/>
                <w:strike/>
                <w:dstrike w:val="0"/>
              </w:rPr>
              <w:t>□受审核组织没有设计开发的责任</w:t>
            </w:r>
          </w:p>
          <w:p>
            <w:pPr>
              <w:rPr>
                <w:strike/>
                <w:dstrike w:val="0"/>
              </w:rPr>
            </w:pPr>
            <w:r>
              <w:rPr>
                <w:rFonts w:hint="eastAsia"/>
                <w:strike/>
                <w:dstrike w:val="0"/>
              </w:rPr>
              <w:t>□受审核组织没有设计开发的能力</w:t>
            </w:r>
          </w:p>
          <w:p>
            <w:pPr>
              <w:rPr>
                <w:strike/>
                <w:dstrike w:val="0"/>
              </w:rPr>
            </w:pPr>
            <w:r>
              <w:rPr>
                <w:rFonts w:hint="eastAsia"/>
                <w:strike/>
                <w:dstrike w:val="0"/>
              </w:rPr>
              <w:t>□受审核组织没有设计开发修改的权力</w:t>
            </w:r>
          </w:p>
          <w:p>
            <w:pPr>
              <w:rPr>
                <w:strike/>
                <w:dstrike w:val="0"/>
              </w:rPr>
            </w:pPr>
            <w:r>
              <w:rPr>
                <w:rFonts w:hint="eastAsia"/>
                <w:strike/>
                <w:dstrike w:val="0"/>
              </w:rPr>
              <w:t>□受审核组织按照顾客图纸和合同要求提供生产和服务</w:t>
            </w:r>
          </w:p>
          <w:p>
            <w:pPr>
              <w:rPr>
                <w:strike/>
                <w:dstrike w:val="0"/>
              </w:rPr>
            </w:pPr>
            <w:r>
              <w:rPr>
                <w:rFonts w:hint="eastAsia"/>
                <w:strike/>
                <w:dstrike w:val="0"/>
              </w:rPr>
              <w:t>□受审核组织按照公司总部的技术要求提供生产和服务</w:t>
            </w:r>
          </w:p>
          <w:p>
            <w:pPr>
              <w:rPr>
                <w:strike/>
                <w:dstrike w:val="0"/>
              </w:rPr>
            </w:pPr>
            <w:r>
              <w:rPr>
                <w:rFonts w:hint="eastAsia"/>
                <w:strike/>
                <w:dstrike w:val="0"/>
              </w:rPr>
              <w:t>□受审核组织按照传统工艺提供生产和服务</w:t>
            </w:r>
          </w:p>
          <w:p>
            <w:pPr>
              <w:rPr>
                <w:strike/>
                <w:dstrike w:val="0"/>
              </w:rPr>
            </w:pPr>
            <w:r>
              <w:rPr>
                <w:rFonts w:hint="eastAsia"/>
                <w:strike/>
                <w:dstrike w:val="0"/>
              </w:rPr>
              <w:t>□产品/服务流程系体系建立前确定，近期也不预期变更</w:t>
            </w:r>
          </w:p>
          <w:p>
            <w:pPr>
              <w:rPr>
                <w:strike/>
                <w:dstrike w:val="0"/>
              </w:rPr>
            </w:pPr>
            <w:r>
              <w:rPr>
                <w:rFonts w:hint="eastAsia"/>
                <w:strike/>
                <w:dstrike w:val="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pPr>
              <w:rPr>
                <w:rFonts w:hint="eastAsia" w:eastAsia="宋体"/>
                <w:lang w:eastAsia="zh-CN"/>
              </w:rPr>
            </w:pP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1</w:t>
            </w:r>
            <w:r>
              <w:rPr>
                <w:rFonts w:hint="eastAsia"/>
              </w:rPr>
              <w:t>日</w:t>
            </w:r>
            <w:r>
              <w:rPr>
                <w:rFonts w:hint="eastAsia"/>
                <w:lang w:eastAsia="zh-CN"/>
              </w:rPr>
              <w:t>【</w:t>
            </w:r>
            <w:r>
              <w:rPr>
                <w:rFonts w:hint="eastAsia"/>
                <w:lang w:val="en-US" w:eastAsia="zh-CN"/>
              </w:rPr>
              <w:t>转版</w:t>
            </w:r>
            <w:r>
              <w:rPr>
                <w:rFonts w:hint="eastAsia"/>
                <w:lang w:eastAsia="zh-CN"/>
              </w:rPr>
              <w:t>】</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pPr>
              <w:rPr>
                <w:rFonts w:hint="eastAsia" w:eastAsia="宋体"/>
                <w:lang w:eastAsia="zh-CN"/>
              </w:rPr>
            </w:pPr>
            <w:r>
              <w:rPr>
                <w:rFonts w:hint="eastAsia"/>
                <w:lang w:val="en-US" w:eastAsia="zh-CN"/>
              </w:rPr>
              <w:t>2021</w:t>
            </w:r>
            <w:r>
              <w:rPr>
                <w:rFonts w:hint="eastAsia"/>
              </w:rPr>
              <w:t>年</w:t>
            </w:r>
            <w:r>
              <w:rPr>
                <w:rFonts w:hint="eastAsia"/>
                <w:lang w:val="en-US" w:eastAsia="zh-CN"/>
              </w:rPr>
              <w:t>6</w:t>
            </w:r>
            <w:r>
              <w:rPr>
                <w:rFonts w:hint="eastAsia"/>
              </w:rPr>
              <w:t>月</w:t>
            </w:r>
            <w:r>
              <w:rPr>
                <w:rFonts w:hint="eastAsia"/>
                <w:lang w:val="en-US" w:eastAsia="zh-CN"/>
              </w:rPr>
              <w:t>17</w:t>
            </w:r>
            <w:r>
              <w:rPr>
                <w:rFonts w:hint="eastAsia"/>
              </w:rPr>
              <w:t>日</w:t>
            </w:r>
            <w:r>
              <w:rPr>
                <w:rFonts w:hint="eastAsia"/>
                <w:lang w:eastAsia="zh-CN"/>
              </w:rPr>
              <w:t>【</w:t>
            </w:r>
            <w:r>
              <w:rPr>
                <w:rFonts w:hint="eastAsia"/>
                <w:lang w:val="en-US" w:eastAsia="zh-CN"/>
              </w:rPr>
              <w:t>FSMS监审1次</w:t>
            </w:r>
            <w:r>
              <w:rPr>
                <w:rFonts w:hint="eastAsia"/>
                <w:lang w:eastAsia="zh-CN"/>
              </w:rPr>
              <w:t>】</w:t>
            </w:r>
          </w:p>
        </w:tc>
        <w:tc>
          <w:tcPr>
            <w:tcW w:w="1883" w:type="dxa"/>
            <w:vAlign w:val="center"/>
          </w:tcPr>
          <w:p>
            <w:r>
              <w:rPr>
                <w:rFonts w:hint="eastAsia"/>
              </w:rPr>
              <w:t>认证证书有效期</w:t>
            </w:r>
          </w:p>
          <w:p>
            <w:r>
              <w:rPr>
                <w:rFonts w:hint="eastAsia"/>
              </w:rPr>
              <w:t>（初审除外）</w:t>
            </w:r>
          </w:p>
        </w:tc>
        <w:tc>
          <w:tcPr>
            <w:tcW w:w="3215" w:type="dxa"/>
            <w:vAlign w:val="center"/>
          </w:tcPr>
          <w:p>
            <w:pPr>
              <w:rPr>
                <w:rFonts w:hint="eastAsia" w:eastAsia="宋体"/>
                <w:lang w:eastAsia="zh-CN"/>
              </w:rPr>
            </w:pPr>
            <w:r>
              <w:rPr>
                <w:rFonts w:hint="eastAsia"/>
              </w:rPr>
              <w:t>有效至</w:t>
            </w:r>
            <w:r>
              <w:rPr>
                <w:rFonts w:hint="eastAsia"/>
                <w:lang w:val="en-US" w:eastAsia="zh-CN"/>
              </w:rPr>
              <w:t>2023</w:t>
            </w:r>
            <w:r>
              <w:rPr>
                <w:rFonts w:hint="eastAsia"/>
              </w:rPr>
              <w:t>年</w:t>
            </w:r>
            <w:r>
              <w:rPr>
                <w:rFonts w:hint="eastAsia"/>
                <w:lang w:val="en-US" w:eastAsia="zh-CN"/>
              </w:rPr>
              <w:t>7</w:t>
            </w:r>
            <w:r>
              <w:rPr>
                <w:rFonts w:hint="eastAsia"/>
              </w:rPr>
              <w:t>月</w:t>
            </w:r>
            <w:r>
              <w:rPr>
                <w:rFonts w:hint="eastAsia"/>
                <w:lang w:val="en-US" w:eastAsia="zh-CN"/>
              </w:rPr>
              <w:t>12</w:t>
            </w:r>
            <w:r>
              <w:rPr>
                <w:rFonts w:hint="eastAsia"/>
              </w:rPr>
              <w:t>日</w:t>
            </w:r>
            <w:r>
              <w:rPr>
                <w:rFonts w:hint="eastAsia"/>
                <w:lang w:eastAsia="zh-CN"/>
              </w:rPr>
              <w:t>【</w:t>
            </w:r>
            <w:r>
              <w:rPr>
                <w:rFonts w:hint="eastAsia"/>
                <w:lang w:val="en-US" w:eastAsia="zh-CN"/>
              </w:rPr>
              <w:t>FSMS</w:t>
            </w:r>
            <w:r>
              <w:rPr>
                <w:rFonts w:hint="eastAsia"/>
                <w:lang w:eastAsia="zh-CN"/>
              </w:rPr>
              <w:t>】</w:t>
            </w:r>
          </w:p>
        </w:tc>
      </w:tr>
    </w:tbl>
    <w:p/>
    <w:p>
      <w:pPr>
        <w:rPr>
          <w:lang w:eastAsia="ja-JP"/>
        </w:rPr>
      </w:pPr>
      <w:r>
        <w:rPr>
          <w:rFonts w:hint="eastAsia"/>
        </w:rPr>
        <w:t>本次审核</w:t>
      </w:r>
      <w:r>
        <w:t>覆盖以下各场所/场地及其对应的范围:</w:t>
      </w:r>
    </w:p>
    <w:tbl>
      <w:tblPr>
        <w:tblStyle w:val="11"/>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rPr>
                <w:rFonts w:hint="eastAsia" w:ascii="宋体" w:hAnsi="宋体" w:cs="宋体"/>
                <w:color w:val="000000"/>
                <w:kern w:val="0"/>
                <w:szCs w:val="21"/>
                <w:u w:val="single"/>
                <w:lang w:val="en-US" w:eastAsia="zh-CN"/>
              </w:rPr>
            </w:pPr>
            <w:r>
              <w:rPr>
                <w:rFonts w:hint="eastAsia" w:ascii="宋体" w:hAnsi="宋体" w:cs="宋体"/>
                <w:color w:val="000000"/>
                <w:kern w:val="0"/>
                <w:szCs w:val="21"/>
                <w:u w:val="single"/>
                <w:lang w:val="en-US" w:eastAsia="zh-CN"/>
              </w:rPr>
              <w:t>杭州泽庄农副产品有限公司</w:t>
            </w:r>
          </w:p>
          <w:p>
            <w:pPr>
              <w:rPr>
                <w:color w:val="000000"/>
              </w:rPr>
            </w:pPr>
            <w:r>
              <w:rPr>
                <w:rFonts w:ascii="宋体" w:hAnsi="宋体" w:cs="宋体"/>
                <w:color w:val="000000"/>
                <w:kern w:val="0"/>
                <w:szCs w:val="21"/>
                <w:u w:val="single"/>
              </w:rPr>
              <w:t>浙江省杭州市余杭区仁和街道双陈村</w:t>
            </w:r>
          </w:p>
          <w:p>
            <w:pPr>
              <w:spacing w:before="40" w:after="40"/>
              <w:rPr>
                <w:rFonts w:eastAsia="黑体"/>
                <w:szCs w:val="21"/>
                <w:lang w:val="de-DE" w:eastAsia="ja-JP"/>
              </w:rPr>
            </w:pPr>
          </w:p>
        </w:tc>
        <w:tc>
          <w:tcPr>
            <w:tcW w:w="2267" w:type="dxa"/>
          </w:tcPr>
          <w:p>
            <w:pPr>
              <w:rPr>
                <w:color w:val="000000"/>
              </w:rPr>
            </w:pPr>
            <w:r>
              <w:rPr>
                <w:rFonts w:ascii="宋体" w:hAnsi="宋体" w:cs="宋体"/>
                <w:color w:val="000000"/>
                <w:kern w:val="0"/>
                <w:szCs w:val="21"/>
                <w:u w:val="single"/>
              </w:rPr>
              <w:t>浙江省杭州市余杭区仁和街道双陈村</w:t>
            </w:r>
          </w:p>
          <w:p>
            <w:pPr>
              <w:spacing w:before="40" w:after="40"/>
              <w:rPr>
                <w:rFonts w:eastAsia="黑体"/>
                <w:szCs w:val="21"/>
                <w:lang w:val="de-DE" w:eastAsia="ja-JP"/>
              </w:rPr>
            </w:pP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30</w:t>
            </w:r>
          </w:p>
        </w:tc>
        <w:tc>
          <w:tcPr>
            <w:tcW w:w="2803" w:type="dxa"/>
            <w:vAlign w:val="center"/>
          </w:tcPr>
          <w:p>
            <w:pPr>
              <w:pStyle w:val="24"/>
              <w:rPr>
                <w:rFonts w:ascii="宋体" w:hAnsi="宋体" w:cs="宋体"/>
                <w:color w:val="000000"/>
                <w:kern w:val="0"/>
                <w:szCs w:val="21"/>
                <w:u w:val="single"/>
              </w:rPr>
            </w:pPr>
            <w:r>
              <w:rPr>
                <w:rFonts w:hint="eastAsia" w:ascii="宋体" w:hAnsi="宋体" w:eastAsia="宋体" w:cs="宋体"/>
                <w:color w:val="000000"/>
                <w:kern w:val="0"/>
                <w:szCs w:val="21"/>
                <w:u w:val="single"/>
                <w:lang w:val="en-US" w:eastAsia="zh-CN"/>
              </w:rPr>
              <w:t>F：</w:t>
            </w:r>
            <w:r>
              <w:rPr>
                <w:rFonts w:ascii="宋体" w:hAnsi="宋体" w:cs="宋体"/>
                <w:color w:val="000000"/>
                <w:kern w:val="0"/>
                <w:szCs w:val="21"/>
                <w:u w:val="single"/>
              </w:rPr>
              <w:t>位于浙江省杭州市余杭区仁和街道双陈村杭州泽庄农副产品有限公司的预包装食品（</w:t>
            </w:r>
            <w:r>
              <w:rPr>
                <w:rFonts w:ascii="宋体" w:hAnsi="宋体" w:cs="宋体"/>
                <w:color w:val="0000FF"/>
                <w:kern w:val="0"/>
                <w:szCs w:val="21"/>
                <w:u w:val="single"/>
              </w:rPr>
              <w:t>不含</w:t>
            </w:r>
            <w:r>
              <w:rPr>
                <w:rFonts w:ascii="宋体" w:hAnsi="宋体" w:cs="宋体"/>
                <w:color w:val="000000"/>
                <w:kern w:val="0"/>
                <w:szCs w:val="21"/>
                <w:u w:val="single"/>
              </w:rPr>
              <w:t>冷藏冷冻食品）销售</w:t>
            </w:r>
          </w:p>
          <w:p>
            <w:pPr>
              <w:pStyle w:val="24"/>
              <w:rPr>
                <w:rFonts w:hint="default" w:ascii="宋体" w:hAnsi="宋体" w:eastAsia="宋体" w:cs="宋体"/>
                <w:color w:val="000000"/>
                <w:kern w:val="0"/>
                <w:szCs w:val="21"/>
                <w:u w:val="single"/>
                <w:lang w:val="en-US" w:eastAsia="zh-CN"/>
              </w:rPr>
            </w:pPr>
            <w:r>
              <w:rPr>
                <w:rFonts w:hint="eastAsia" w:ascii="宋体" w:hAnsi="宋体" w:eastAsia="宋体" w:cs="宋体"/>
                <w:color w:val="000000"/>
                <w:kern w:val="0"/>
                <w:szCs w:val="21"/>
                <w:u w:val="single"/>
                <w:lang w:val="en-US" w:eastAsia="zh-CN"/>
              </w:rPr>
              <w:t>H:</w:t>
            </w:r>
            <w:r>
              <w:rPr>
                <w:rFonts w:ascii="宋体" w:hAnsi="宋体" w:cs="宋体"/>
                <w:color w:val="000000"/>
                <w:kern w:val="0"/>
                <w:szCs w:val="21"/>
                <w:u w:val="single"/>
              </w:rPr>
              <w:t>位于浙江省杭州市余杭区仁和街道双陈村杭州泽庄农副产品有限公司的预包装食品（</w:t>
            </w:r>
            <w:r>
              <w:rPr>
                <w:rFonts w:ascii="宋体" w:hAnsi="宋体" w:cs="宋体"/>
                <w:color w:val="0000FF"/>
                <w:kern w:val="0"/>
                <w:szCs w:val="21"/>
                <w:u w:val="single"/>
              </w:rPr>
              <w:t>不含</w:t>
            </w:r>
            <w:r>
              <w:rPr>
                <w:rFonts w:ascii="宋体" w:hAnsi="宋体" w:cs="宋体"/>
                <w:color w:val="000000"/>
                <w:kern w:val="0"/>
                <w:szCs w:val="21"/>
                <w:u w:val="single"/>
              </w:rPr>
              <w:t>冷藏冷冻食品）销售</w:t>
            </w:r>
          </w:p>
        </w:tc>
        <w:tc>
          <w:tcPr>
            <w:tcW w:w="669" w:type="dxa"/>
            <w:vAlign w:val="center"/>
          </w:tcPr>
          <w:p>
            <w:pPr>
              <w:spacing w:before="40" w:after="40"/>
              <w:rPr>
                <w:rFonts w:hint="default" w:eastAsia="黑体"/>
                <w:szCs w:val="21"/>
                <w:lang w:val="en-US" w:eastAsia="zh-CN"/>
              </w:rPr>
            </w:pPr>
            <w:r>
              <w:rPr>
                <w:rFonts w:hint="eastAsia" w:eastAsia="黑体"/>
                <w:szCs w:val="21"/>
                <w:lang w:val="en-US" w:eastAsia="zh-CN"/>
              </w:rPr>
              <w:t>见审核准则</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p>
        </w:tc>
        <w:tc>
          <w:tcPr>
            <w:tcW w:w="2267" w:type="dxa"/>
          </w:tcPr>
          <w:p>
            <w:pPr>
              <w:rPr>
                <w:lang w:val="de-DE"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default" w:eastAsia="宋体"/>
          <w:lang w:val="en-US" w:eastAsia="zh-CN"/>
        </w:rPr>
      </w:pPr>
      <w:r>
        <w:rPr>
          <w:rFonts w:hint="eastAsia"/>
        </w:rPr>
        <w:t>三、任何影响审核方案的重要事项：</w:t>
      </w:r>
      <w:r>
        <w:rPr>
          <w:rFonts w:hint="eastAsia"/>
          <w:lang w:eastAsia="zh-CN"/>
        </w:rPr>
        <w:t>——</w:t>
      </w:r>
      <w:r>
        <w:rPr>
          <w:rFonts w:hint="eastAsia"/>
          <w:lang w:val="en-US" w:eastAsia="zh-CN"/>
        </w:rPr>
        <w:t>无</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6"/>
      </w:pPr>
      <w:r>
        <w:rPr>
          <w:rFonts w:hint="eastAsia"/>
        </w:rPr>
        <w:t>四、</w:t>
      </w:r>
      <w:r>
        <w:t>对偏离审核计划情况</w:t>
      </w:r>
      <w:r>
        <w:rPr>
          <w:rFonts w:hint="eastAsia"/>
        </w:rPr>
        <w:t>及理由</w:t>
      </w:r>
      <w:r>
        <w:t>，包括对审核风险及影响审核结论的不确定性的客观陈述。</w:t>
      </w:r>
    </w:p>
    <w:p>
      <w:pPr>
        <w:rPr>
          <w:rFonts w:hint="default" w:eastAsia="宋体"/>
          <w:lang w:val="en-US" w:eastAsia="zh-CN"/>
        </w:rPr>
      </w:pPr>
      <w:r>
        <w:rPr>
          <w:rFonts w:hint="eastAsia"/>
        </w:rPr>
        <w:t>本次审核活动按《审核计划》执行。完成情况说明:</w:t>
      </w:r>
      <w:r>
        <w:rPr>
          <w:rFonts w:hint="eastAsia"/>
          <w:lang w:eastAsia="zh-CN"/>
        </w:rPr>
        <w:t>——</w:t>
      </w:r>
      <w:r>
        <w:rPr>
          <w:rFonts w:hint="eastAsia"/>
          <w:lang w:val="en-US" w:eastAsia="zh-CN"/>
        </w:rPr>
        <w:t>无</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1"/>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肖新龙</w:t>
            </w:r>
          </w:p>
        </w:tc>
        <w:tc>
          <w:tcPr>
            <w:tcW w:w="1089" w:type="dxa"/>
            <w:vAlign w:val="center"/>
          </w:tcPr>
          <w:p>
            <w:r>
              <w:t>组长</w:t>
            </w:r>
          </w:p>
        </w:tc>
        <w:tc>
          <w:tcPr>
            <w:tcW w:w="711" w:type="dxa"/>
            <w:vAlign w:val="center"/>
          </w:tcPr>
          <w:p>
            <w:r>
              <w:t>女</w:t>
            </w:r>
          </w:p>
        </w:tc>
        <w:tc>
          <w:tcPr>
            <w:tcW w:w="3870" w:type="dxa"/>
            <w:vAlign w:val="center"/>
          </w:tcPr>
          <w:p>
            <w:r>
              <w:t>2020-N1FSMS-1232380</w:t>
            </w:r>
          </w:p>
          <w:p>
            <w:r>
              <w:t>2020-N1HACCP-1232380</w:t>
            </w:r>
          </w:p>
        </w:tc>
        <w:tc>
          <w:tcPr>
            <w:tcW w:w="2179" w:type="dxa"/>
            <w:vAlign w:val="center"/>
          </w:tcPr>
          <w:p>
            <w:r>
              <w:t>F:FI-2</w:t>
            </w:r>
          </w:p>
          <w:p>
            <w:r>
              <w:t>H:FI-2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任泽华</w:t>
            </w:r>
          </w:p>
        </w:tc>
        <w:tc>
          <w:tcPr>
            <w:tcW w:w="1089" w:type="dxa"/>
            <w:vAlign w:val="center"/>
          </w:tcPr>
          <w:p>
            <w:r>
              <w:t>组员</w:t>
            </w:r>
          </w:p>
        </w:tc>
        <w:tc>
          <w:tcPr>
            <w:tcW w:w="711" w:type="dxa"/>
            <w:vAlign w:val="center"/>
          </w:tcPr>
          <w:p>
            <w:r>
              <w:t>男</w:t>
            </w:r>
          </w:p>
        </w:tc>
        <w:tc>
          <w:tcPr>
            <w:tcW w:w="3870" w:type="dxa"/>
            <w:vAlign w:val="center"/>
          </w:tcPr>
          <w:p>
            <w:r>
              <w:t>2020-N1FSMS-3059498</w:t>
            </w:r>
          </w:p>
          <w:p>
            <w:r>
              <w:t>ISC-59498</w:t>
            </w:r>
          </w:p>
        </w:tc>
        <w:tc>
          <w:tcPr>
            <w:tcW w:w="2179" w:type="dxa"/>
            <w:vAlign w:val="center"/>
          </w:tcPr>
          <w:p>
            <w:r>
              <w:t>F:FI-2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eastAsia="zh-CN"/>
              </w:rPr>
            </w:pPr>
            <w:r>
              <w:rPr>
                <w:rFonts w:hint="eastAsia"/>
                <w:lang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Pr>
        <w:rPr>
          <w:lang w:eastAsia="ja-JP"/>
        </w:rPr>
      </w:pPr>
    </w:p>
    <w:p/>
    <w:p/>
    <w:p>
      <w:pPr>
        <w:rPr>
          <w:rFonts w:hint="eastAsia" w:eastAsia="宋体"/>
          <w:lang w:eastAsia="zh-CN"/>
        </w:rPr>
      </w:pPr>
      <w:r>
        <w:rPr>
          <w:rFonts w:hint="eastAsia"/>
        </w:rPr>
        <w:t>六、上次审核后发生的影响组织管理体系的重要变更（适用时）</w:t>
      </w:r>
      <w:r>
        <w:rPr>
          <w:rFonts w:hint="eastAsia"/>
          <w:lang w:eastAsia="zh-CN"/>
        </w:rPr>
        <w:t>【</w:t>
      </w:r>
      <w:r>
        <w:rPr>
          <w:rFonts w:hint="eastAsia"/>
          <w:lang w:val="en-US" w:eastAsia="zh-CN"/>
        </w:rPr>
        <w:t>不适用</w:t>
      </w:r>
      <w:r>
        <w:rPr>
          <w:rFonts w:hint="eastAsia"/>
          <w:lang w:eastAsia="zh-CN"/>
        </w:rPr>
        <w:t>】</w:t>
      </w:r>
    </w:p>
    <w:tbl>
      <w:tblPr>
        <w:tblStyle w:val="11"/>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 □EMS□OHSMS□EnMS</w:t>
      </w:r>
      <w:r>
        <w:rPr>
          <w:rFonts w:hint="eastAsia"/>
        </w:rPr>
        <w:sym w:font="Wingdings 2" w:char="0052"/>
      </w:r>
      <w:r>
        <w:rPr>
          <w:rFonts w:hint="eastAsia"/>
        </w:rPr>
        <w:t>FSMS</w:t>
      </w:r>
      <w:r>
        <w:rPr>
          <w:rFonts w:hint="eastAsia"/>
        </w:rPr>
        <w:sym w:font="Wingdings 2" w:char="0052"/>
      </w:r>
      <w:r>
        <w:rPr>
          <w:rFonts w:hint="eastAsia"/>
        </w:rPr>
        <w:t>HACCP的附件）</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w:t>
            </w:r>
            <w:r>
              <w:rPr>
                <w:rFonts w:hint="eastAsia"/>
                <w:lang w:eastAsia="zh-CN"/>
              </w:rPr>
              <w:t>（</w:t>
            </w:r>
            <w:r>
              <w:rPr>
                <w:rFonts w:hint="eastAsia"/>
                <w:lang w:val="en-US" w:eastAsia="zh-CN"/>
              </w:rPr>
              <w:t>HACCP</w:t>
            </w:r>
            <w:r>
              <w:rPr>
                <w:rFonts w:hint="eastAsia"/>
                <w:lang w:eastAsia="zh-CN"/>
              </w:rPr>
              <w:t>）</w:t>
            </w:r>
            <w:r>
              <w:rPr>
                <w:rFonts w:hint="eastAsia"/>
              </w:rPr>
              <w:sym w:font="Wingdings 2" w:char="0052"/>
            </w:r>
            <w:r>
              <w:rPr>
                <w:rFonts w:hint="eastAsia"/>
              </w:rPr>
              <w:t>定期（近一年）</w:t>
            </w:r>
            <w:r>
              <w:rPr>
                <w:rFonts w:hint="eastAsia"/>
                <w:lang w:eastAsia="zh-CN"/>
              </w:rPr>
              <w:t>（</w:t>
            </w:r>
            <w:r>
              <w:rPr>
                <w:rFonts w:hint="eastAsia"/>
                <w:lang w:val="en-US" w:eastAsia="zh-CN"/>
              </w:rPr>
              <w:t>FSMS</w:t>
            </w:r>
            <w:r>
              <w:rPr>
                <w:rFonts w:hint="eastAsia"/>
                <w:lang w:eastAsia="zh-CN"/>
              </w:rPr>
              <w:t>）</w:t>
            </w:r>
            <w:r>
              <w:rPr>
                <w:rFonts w:hint="eastAsia"/>
              </w:rPr>
              <w:t>□其他</w:t>
            </w:r>
          </w:p>
        </w:tc>
      </w:tr>
    </w:tbl>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未发生重大事故、也未发生顾客/相关方投诉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default" w:eastAsia="宋体"/>
          <w:lang w:val="en-US" w:eastAsia="zh-CN"/>
        </w:rPr>
      </w:pPr>
      <w:r>
        <w:rPr>
          <w:rFonts w:hint="eastAsia"/>
        </w:rPr>
        <w:sym w:font="Wingdings 2" w:char="0052"/>
      </w:r>
      <w:r>
        <w:rPr>
          <w:rFonts w:hint="eastAsia"/>
        </w:rPr>
        <w:t>可能影响本次审核结论可靠性的因素：</w:t>
      </w:r>
      <w:r>
        <w:rPr>
          <w:rFonts w:hint="eastAsia"/>
          <w:lang w:eastAsia="zh-CN"/>
        </w:rPr>
        <w:t>——</w:t>
      </w:r>
      <w:r>
        <w:rPr>
          <w:rFonts w:hint="eastAsia"/>
          <w:lang w:val="en-US" w:eastAsia="zh-CN"/>
        </w:rPr>
        <w:t>无</w:t>
      </w:r>
    </w:p>
    <w:tbl>
      <w:tblPr>
        <w:tblStyle w:val="12"/>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2"/>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FSMS</w:t>
            </w:r>
          </w:p>
        </w:tc>
        <w:tc>
          <w:tcPr>
            <w:tcW w:w="1698" w:type="dxa"/>
          </w:tcPr>
          <w:p>
            <w:pPr>
              <w:rPr>
                <w:rFonts w:hint="eastAsia" w:eastAsia="宋体"/>
                <w:lang w:val="en-US" w:eastAsia="zh-CN"/>
              </w:rPr>
            </w:pPr>
            <w:r>
              <w:rPr>
                <w:rFonts w:hint="eastAsia"/>
                <w:lang w:val="en-US" w:eastAsia="zh-CN"/>
              </w:rPr>
              <w:t>2</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2</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HACCP</w:t>
            </w:r>
          </w:p>
        </w:tc>
        <w:tc>
          <w:tcPr>
            <w:tcW w:w="1698" w:type="dxa"/>
          </w:tcPr>
          <w:p>
            <w:pPr>
              <w:rPr>
                <w:rFonts w:hint="eastAsia" w:eastAsia="宋体"/>
                <w:lang w:val="en-US" w:eastAsia="zh-CN"/>
              </w:rPr>
            </w:pPr>
            <w:r>
              <w:rPr>
                <w:rFonts w:hint="eastAsia"/>
                <w:lang w:val="en-US" w:eastAsia="zh-CN"/>
              </w:rPr>
              <w:t>2</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2</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1"/>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5" w:name="Q勾选Add2"/>
            <w:r>
              <w:rPr>
                <w:rFonts w:hint="eastAsia"/>
              </w:rPr>
              <w:t>□</w:t>
            </w:r>
            <w:bookmarkEnd w:id="35"/>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6" w:name="E勾选Add2"/>
            <w:r>
              <w:rPr>
                <w:rFonts w:hint="eastAsia"/>
              </w:rPr>
              <w:t>□</w:t>
            </w:r>
            <w:bookmarkEnd w:id="36"/>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7" w:name="S勾选Add2"/>
            <w:r>
              <w:rPr>
                <w:rFonts w:hint="eastAsia"/>
              </w:rPr>
              <w:t>□</w:t>
            </w:r>
            <w:bookmarkEnd w:id="37"/>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8" w:name="F勾选Add2"/>
            <w:r>
              <w:rPr>
                <w:rFonts w:hint="eastAsia"/>
              </w:rPr>
              <w:t>■</w:t>
            </w:r>
            <w:bookmarkEnd w:id="38"/>
            <w:r>
              <w:rPr>
                <w:rFonts w:hint="eastAsia"/>
              </w:rPr>
              <w:t>FSMS基本满足ISO22000:2018标准的要求，建立了自我完善机制，能源管理体系运行基本有效。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9" w:name="H勾选Add2"/>
            <w:r>
              <w:rPr>
                <w:rFonts w:hint="eastAsia"/>
              </w:rPr>
              <w:t>■</w:t>
            </w:r>
            <w:bookmarkEnd w:id="39"/>
            <w:r>
              <w:rPr>
                <w:rFonts w:hint="eastAsia"/>
              </w:rPr>
              <w:t>HACCP基本满足GB/T 27341&amp;GB 14881标准的要求，建立了自我完善机制，能源管理体系运行基本有效。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bookmarkStart w:id="40" w:name="范围变化"/>
            <w:r>
              <w:rPr>
                <w:rFonts w:hint="eastAsia"/>
              </w:rPr>
              <w:t>F:审核范围变更</w:t>
            </w:r>
          </w:p>
          <w:p>
            <w:pPr>
              <w:rPr>
                <w:rFonts w:hint="eastAsia"/>
              </w:rPr>
            </w:pPr>
            <w:r>
              <w:rPr>
                <w:rFonts w:hint="eastAsia"/>
              </w:rPr>
              <w:t>H:</w:t>
            </w:r>
            <w:bookmarkEnd w:id="40"/>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FSMS</w:t>
            </w:r>
          </w:p>
        </w:tc>
        <w:tc>
          <w:tcPr>
            <w:tcW w:w="7380" w:type="dxa"/>
            <w:shd w:val="clear" w:color="auto" w:fill="auto"/>
          </w:tcPr>
          <w:p>
            <w:pPr>
              <w:rPr>
                <w:sz w:val="21"/>
                <w:szCs w:val="21"/>
              </w:rPr>
            </w:pPr>
            <w:r>
              <w:rPr>
                <w:sz w:val="21"/>
                <w:szCs w:val="21"/>
              </w:rPr>
              <w:t>F：位于浙江省杭州市余杭区仁和街道双陈村杭州泽庄农副产品有限公司的预包装食品（不含冷藏冷冻食品）销售</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HACCP</w:t>
            </w:r>
          </w:p>
        </w:tc>
        <w:tc>
          <w:tcPr>
            <w:tcW w:w="7380" w:type="dxa"/>
            <w:shd w:val="clear" w:color="auto" w:fill="auto"/>
          </w:tcPr>
          <w:p>
            <w:r>
              <w:rPr>
                <w:sz w:val="21"/>
                <w:szCs w:val="21"/>
              </w:rPr>
              <w:t>H：位于浙江省杭州市余杭区仁和街道双陈村杭州泽庄农副产品有限公司的预包装食品（不含冷藏冷冻食品）销售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pPr>
              <w:rPr>
                <w:rFonts w:hint="default" w:eastAsia="宋体"/>
                <w:lang w:val="en-US" w:eastAsia="zh-CN"/>
              </w:rPr>
            </w:pPr>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r>
              <w:rPr>
                <w:rFonts w:hint="eastAsia"/>
                <w:lang w:eastAsia="zh-CN"/>
              </w:rPr>
              <w:t>——</w:t>
            </w:r>
            <w:r>
              <w:rPr>
                <w:rFonts w:hint="eastAsia"/>
                <w:lang w:val="en-US" w:eastAsia="zh-CN"/>
              </w:rPr>
              <w:t>HACCP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pPr>
              <w:rPr>
                <w:rFonts w:hint="default" w:eastAsia="宋体"/>
                <w:lang w:val="en-US" w:eastAsia="zh-CN"/>
              </w:rPr>
            </w:pPr>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r>
              <w:rPr>
                <w:rFonts w:hint="eastAsia"/>
                <w:lang w:eastAsia="zh-CN"/>
              </w:rPr>
              <w:t>——</w:t>
            </w:r>
            <w:r>
              <w:rPr>
                <w:rFonts w:hint="eastAsia"/>
                <w:lang w:val="en-US" w:eastAsia="zh-CN"/>
              </w:rPr>
              <w:t>FSMS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pPr>
              <w:rPr>
                <w:strike/>
                <w:dstrike w:val="0"/>
              </w:rPr>
            </w:pPr>
            <w:r>
              <w:rPr>
                <w:rFonts w:hint="eastAsia" w:ascii="宋体" w:hAnsi="宋体"/>
                <w:b/>
                <w:strike/>
                <w:dstrike w:val="0"/>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strike/>
                <w:dstrike w:val="0"/>
                <w:color w:val="0000FF"/>
                <w:szCs w:val="21"/>
              </w:rPr>
            </w:pPr>
            <w:r>
              <w:rPr>
                <w:rFonts w:hint="eastAsia" w:ascii="宋体"/>
                <w:b/>
                <w:strike/>
                <w:dstrike w:val="0"/>
                <w:color w:val="0000FF"/>
                <w:szCs w:val="21"/>
              </w:rPr>
              <w:t>可能降低可靠性的障碍</w:t>
            </w:r>
          </w:p>
        </w:tc>
        <w:tc>
          <w:tcPr>
            <w:tcW w:w="8350" w:type="dxa"/>
            <w:gridSpan w:val="2"/>
            <w:shd w:val="clear" w:color="auto" w:fill="auto"/>
            <w:vAlign w:val="center"/>
          </w:tcPr>
          <w:p>
            <w:pPr>
              <w:rPr>
                <w:rFonts w:ascii="宋体"/>
                <w:b/>
                <w:strike/>
                <w:dstrike w:val="0"/>
                <w:color w:val="0000FF"/>
                <w:szCs w:val="21"/>
              </w:rPr>
            </w:pPr>
            <w:r>
              <w:rPr>
                <w:rFonts w:hint="eastAsia" w:ascii="宋体"/>
                <w:b/>
                <w:strike/>
                <w:dstrike w:val="0"/>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strike/>
                <w:dstrike w:val="0"/>
                <w:color w:val="0000FF"/>
                <w:szCs w:val="21"/>
              </w:rPr>
            </w:pPr>
            <w:r>
              <w:rPr>
                <w:rFonts w:hint="eastAsia" w:ascii="宋体"/>
                <w:b/>
                <w:strike/>
                <w:dstrike w:val="0"/>
                <w:color w:val="0000FF"/>
                <w:szCs w:val="21"/>
              </w:rPr>
              <w:t>突发事件的情况</w:t>
            </w:r>
          </w:p>
        </w:tc>
        <w:tc>
          <w:tcPr>
            <w:tcW w:w="8350" w:type="dxa"/>
            <w:gridSpan w:val="2"/>
            <w:shd w:val="clear" w:color="auto" w:fill="auto"/>
            <w:vAlign w:val="center"/>
          </w:tcPr>
          <w:p>
            <w:pPr>
              <w:rPr>
                <w:rFonts w:ascii="宋体"/>
                <w:b/>
                <w:strike/>
                <w:dstrike w:val="0"/>
                <w:color w:val="0000FF"/>
                <w:szCs w:val="21"/>
              </w:rPr>
            </w:pPr>
            <w:r>
              <w:rPr>
                <w:rFonts w:hint="eastAsia" w:ascii="宋体"/>
                <w:b/>
                <w:strike/>
                <w:dstrike w:val="0"/>
                <w:color w:val="0000FF"/>
                <w:szCs w:val="21"/>
              </w:rPr>
              <w:t>□未发生□有发生，说明：</w:t>
            </w:r>
          </w:p>
        </w:tc>
      </w:tr>
    </w:tbl>
    <w:tbl>
      <w:tblPr>
        <w:tblStyle w:val="11"/>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strike/>
                <w:dstrike w:val="0"/>
                <w:color w:val="0000FF"/>
                <w:szCs w:val="21"/>
              </w:rPr>
            </w:pPr>
            <w:r>
              <w:rPr>
                <w:rFonts w:hint="eastAsia" w:ascii="宋体"/>
                <w:b/>
                <w:strike/>
                <w:dstrike w:val="0"/>
                <w:color w:val="0000FF"/>
                <w:szCs w:val="21"/>
              </w:rPr>
              <w:t>突发事件的处置措施</w:t>
            </w:r>
          </w:p>
        </w:tc>
        <w:tc>
          <w:tcPr>
            <w:tcW w:w="8294" w:type="dxa"/>
            <w:gridSpan w:val="3"/>
            <w:tcMar>
              <w:left w:w="113" w:type="dxa"/>
            </w:tcMar>
            <w:vAlign w:val="center"/>
          </w:tcPr>
          <w:p>
            <w:pPr>
              <w:rPr>
                <w:rFonts w:ascii="宋体"/>
                <w:b/>
                <w:strike/>
                <w:dstrike w:val="0"/>
                <w:color w:val="0000FF"/>
                <w:szCs w:val="21"/>
              </w:rPr>
            </w:pPr>
            <w:r>
              <w:rPr>
                <w:rFonts w:hint="eastAsia" w:ascii="宋体"/>
                <w:b/>
                <w:strike/>
                <w:dstrike w:val="0"/>
                <w:color w:val="0000FF"/>
                <w:szCs w:val="21"/>
              </w:rPr>
              <w:t>□中止审核□终止审核☑延迟审核□改为现场审核</w:t>
            </w:r>
          </w:p>
          <w:p>
            <w:pPr>
              <w:rPr>
                <w:rFonts w:ascii="宋体"/>
                <w:b/>
                <w:strike/>
                <w:dstrike w:val="0"/>
                <w:color w:val="0000FF"/>
                <w:szCs w:val="21"/>
              </w:rPr>
            </w:pPr>
            <w:r>
              <w:rPr>
                <w:rFonts w:hint="eastAsia" w:ascii="宋体"/>
                <w:b/>
                <w:strike/>
                <w:dstrike w:val="0"/>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strike/>
                <w:dstrike w:val="0"/>
                <w:color w:val="0000FF"/>
                <w:szCs w:val="21"/>
              </w:rPr>
            </w:pPr>
            <w:r>
              <w:rPr>
                <w:rFonts w:hint="eastAsia"/>
                <w:b/>
                <w:bCs/>
                <w:strike/>
                <w:dstrike w:val="0"/>
                <w:color w:val="0000FF"/>
              </w:rPr>
              <w:t>远程审核的有效性评价（适用时）</w:t>
            </w:r>
          </w:p>
        </w:tc>
        <w:tc>
          <w:tcPr>
            <w:tcW w:w="8294" w:type="dxa"/>
            <w:gridSpan w:val="3"/>
            <w:tcMar>
              <w:left w:w="113" w:type="dxa"/>
            </w:tcMar>
          </w:tcPr>
          <w:p>
            <w:pPr>
              <w:spacing w:line="280" w:lineRule="exact"/>
              <w:rPr>
                <w:strike/>
                <w:dstrike w:val="0"/>
                <w:color w:val="0000FF"/>
              </w:rPr>
            </w:pPr>
            <w:r>
              <w:rPr>
                <w:rFonts w:hint="eastAsia" w:ascii="宋体" w:hAnsi="宋体"/>
                <w:b/>
                <w:strike/>
                <w:dstrike w:val="0"/>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strike/>
                <w:dstrike w:val="0"/>
                <w:color w:val="0000FF"/>
                <w:szCs w:val="21"/>
              </w:rPr>
            </w:pPr>
          </w:p>
        </w:tc>
        <w:tc>
          <w:tcPr>
            <w:tcW w:w="8294" w:type="dxa"/>
            <w:gridSpan w:val="3"/>
            <w:tcMar>
              <w:left w:w="113" w:type="dxa"/>
            </w:tcMar>
          </w:tcPr>
          <w:p>
            <w:pPr>
              <w:spacing w:line="280" w:lineRule="exact"/>
              <w:rPr>
                <w:strike/>
                <w:dstrike w:val="0"/>
                <w:color w:val="0000FF"/>
              </w:rPr>
            </w:pPr>
            <w:r>
              <w:rPr>
                <w:rFonts w:hint="eastAsia" w:ascii="宋体" w:hAnsi="宋体"/>
                <w:b/>
                <w:strike/>
                <w:dstrike w:val="0"/>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82"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r>
              <w:rPr>
                <w:rFonts w:hint="eastAsia" w:eastAsia="宋体"/>
                <w:lang w:eastAsia="zh-CN"/>
              </w:rPr>
              <w:drawing>
                <wp:anchor distT="0" distB="0" distL="114300" distR="114300" simplePos="0" relativeHeight="251661312" behindDoc="1" locked="0" layoutInCell="1" allowOverlap="1">
                  <wp:simplePos x="0" y="0"/>
                  <wp:positionH relativeFrom="column">
                    <wp:posOffset>0</wp:posOffset>
                  </wp:positionH>
                  <wp:positionV relativeFrom="paragraph">
                    <wp:posOffset>6350</wp:posOffset>
                  </wp:positionV>
                  <wp:extent cx="868680" cy="502920"/>
                  <wp:effectExtent l="0" t="0" r="33020" b="30480"/>
                  <wp:wrapTight wrapText="bothSides">
                    <wp:wrapPolygon>
                      <wp:start x="0" y="0"/>
                      <wp:lineTo x="0" y="21273"/>
                      <wp:lineTo x="21158" y="21273"/>
                      <wp:lineTo x="21158" y="0"/>
                      <wp:lineTo x="0" y="0"/>
                    </wp:wrapPolygon>
                  </wp:wrapTight>
                  <wp:docPr id="2" name="图片 2" descr="肖新龙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肖新龙03"/>
                          <pic:cNvPicPr>
                            <a:picLocks noChangeAspect="1"/>
                          </pic:cNvPicPr>
                        </pic:nvPicPr>
                        <pic:blipFill>
                          <a:blip r:embed="rId6"/>
                          <a:stretch>
                            <a:fillRect/>
                          </a:stretch>
                        </pic:blipFill>
                        <pic:spPr>
                          <a:xfrm>
                            <a:off x="0" y="0"/>
                            <a:ext cx="868680" cy="502920"/>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2022-06-29</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r>
        <w:br w:type="page"/>
      </w:r>
    </w:p>
    <w:p>
      <w:pPr>
        <w:rPr>
          <w:shd w:val="clear" w:color="FFFFFF" w:fill="D9D9D9"/>
        </w:rPr>
      </w:pPr>
      <w:r>
        <w:rPr>
          <w:shd w:val="clear" w:color="FFFFFF" w:fill="D9D9D9"/>
        </w:rPr>
        <w:t>附件ISO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(若不是ISO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Layout w:type="autofit"/>
        <w:tblCellMar>
          <w:top w:w="0" w:type="dxa"/>
          <w:left w:w="108" w:type="dxa"/>
          <w:bottom w:w="0" w:type="dxa"/>
          <w:right w:w="108" w:type="dxa"/>
        </w:tblCellMar>
      </w:tblPr>
      <w:tblGrid>
        <w:gridCol w:w="680"/>
        <w:gridCol w:w="9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680" w:type="dxa"/>
            <w:shd w:val="clear" w:color="auto" w:fill="F1F1F1" w:themeFill="background1" w:themeFillShade="F2"/>
          </w:tcPr>
          <w:p>
            <w:pPr>
              <w:shd w:val="clear" w:color="auto"/>
            </w:pPr>
            <w:r>
              <w:rPr>
                <w:rFonts w:hint="eastAsia"/>
              </w:rPr>
              <w:t>审核周期</w:t>
            </w:r>
          </w:p>
        </w:tc>
        <w:tc>
          <w:tcPr>
            <w:tcW w:w="9282" w:type="dxa"/>
            <w:shd w:val="clear" w:color="auto" w:fill="F1F1F1" w:themeFill="background1" w:themeFillShade="F2"/>
          </w:tcPr>
          <w:p>
            <w:pPr>
              <w:shd w:val="clear" w:color="auto"/>
              <w:rPr>
                <w:rFonts w:hint="default" w:eastAsia="宋体"/>
                <w:lang w:val="en-US" w:eastAsia="zh-CN"/>
              </w:rPr>
            </w:pPr>
            <w:r>
              <w:rPr>
                <w:rFonts w:hint="eastAsia"/>
              </w:rPr>
              <w:t xml:space="preserve"> </w:t>
            </w:r>
            <w:r>
              <w:rPr>
                <w:rFonts w:hint="eastAsia"/>
              </w:rPr>
              <w:sym w:font="Wingdings 2" w:char="00A3"/>
            </w:r>
            <w:r>
              <w:rPr>
                <w:rFonts w:hint="eastAsia"/>
              </w:rPr>
              <w:t xml:space="preserve">FSMS体系建立以来   </w:t>
            </w:r>
            <w:r>
              <w:rPr>
                <w:rFonts w:hint="eastAsia"/>
              </w:rPr>
              <w:sym w:font="Wingdings 2" w:char="00A3"/>
            </w:r>
            <w:r>
              <w:rPr>
                <w:rFonts w:hint="eastAsia"/>
              </w:rPr>
              <w:t xml:space="preserve">定期（近一年）  </w:t>
            </w:r>
            <w:r>
              <w:rPr>
                <w:rFonts w:hint="eastAsia"/>
              </w:rPr>
              <w:sym w:font="Wingdings 2" w:char="0052"/>
            </w:r>
            <w:r>
              <w:rPr>
                <w:rFonts w:hint="eastAsia"/>
              </w:rPr>
              <w:t>其他</w:t>
            </w:r>
            <w:r>
              <w:rPr>
                <w:rFonts w:hint="eastAsia"/>
                <w:lang w:eastAsia="zh-CN"/>
              </w:rPr>
              <w:t>——</w:t>
            </w:r>
            <w:r>
              <w:rPr>
                <w:rFonts w:hint="eastAsia"/>
                <w:lang w:val="en-US" w:eastAsia="zh-CN"/>
              </w:rPr>
              <w:t>审核周期内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680" w:type="dxa"/>
            <w:shd w:val="clear" w:color="auto" w:fill="F1F1F1" w:themeFill="background1" w:themeFillShade="F2"/>
          </w:tcPr>
          <w:p>
            <w:pPr>
              <w:shd w:val="clear" w:color="auto"/>
            </w:pPr>
            <w:r>
              <w:rPr>
                <w:rFonts w:hint="eastAsia"/>
              </w:rPr>
              <w:t>体系要素</w:t>
            </w:r>
          </w:p>
        </w:tc>
        <w:tc>
          <w:tcPr>
            <w:tcW w:w="9282" w:type="dxa"/>
            <w:shd w:val="clear" w:color="auto" w:fill="F1F1F1" w:themeFill="background1" w:themeFillShade="F2"/>
          </w:tcPr>
          <w:p>
            <w:pPr>
              <w:shd w:val="clear" w:color="auto"/>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trHeight w:val="2242" w:hRule="atLeast"/>
        </w:trPr>
        <w:tc>
          <w:tcPr>
            <w:tcW w:w="680" w:type="dxa"/>
            <w:vMerge w:val="restart"/>
            <w:shd w:val="clear" w:color="auto" w:fill="F1F1F1" w:themeFill="background1" w:themeFillShade="F2"/>
          </w:tcPr>
          <w:p>
            <w:pPr>
              <w:shd w:val="clear" w:color="auto"/>
            </w:pPr>
            <w:r>
              <w:rPr>
                <w:rFonts w:hint="eastAsia"/>
              </w:rPr>
              <w:t>组织环境</w:t>
            </w:r>
          </w:p>
        </w:tc>
        <w:tc>
          <w:tcPr>
            <w:tcW w:w="9282" w:type="dxa"/>
            <w:shd w:val="clear" w:color="auto" w:fill="F1F1F1" w:themeFill="background1" w:themeFillShade="F2"/>
          </w:tcPr>
          <w:p>
            <w:pPr>
              <w:shd w:val="clear" w:color="auto"/>
            </w:pPr>
            <w:r>
              <w:rPr>
                <w:rFonts w:hint="eastAsia"/>
              </w:rPr>
              <w:t>受审核组织已与其宗旨和战略方向相关并影响其实现管理体系预期结果的能力的各种外部和内部因素进行了确定；监视和评审了相关相关信息。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ind w:firstLine="1260" w:firstLineChars="600"/>
                  </w:pPr>
                </w:p>
              </w:tc>
              <w:tc>
                <w:tcPr>
                  <w:tcW w:w="7375" w:type="dxa"/>
                </w:tcPr>
                <w:p>
                  <w:pPr>
                    <w:shd w:val="clear" w:color="auto"/>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pPr>
                  <w:r>
                    <w:rPr>
                      <w:rFonts w:hint="eastAsia"/>
                    </w:rPr>
                    <w:t>外部环境</w:t>
                  </w:r>
                </w:p>
              </w:tc>
              <w:tc>
                <w:tcPr>
                  <w:tcW w:w="7375" w:type="dxa"/>
                </w:tcPr>
                <w:p>
                  <w:pPr>
                    <w:shd w:val="clear" w:color="auto"/>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法律法规 </w:t>
                  </w:r>
                  <w:r>
                    <w:rPr>
                      <w:rFonts w:hint="eastAsia"/>
                    </w:rPr>
                    <w:sym w:font="Wingdings 2" w:char="0052"/>
                  </w:r>
                  <w:r>
                    <w:rPr>
                      <w:rFonts w:hint="eastAsia"/>
                    </w:rPr>
                    <w:t xml:space="preserve">技术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竞争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市场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社会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经济环境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政治环境□</w:t>
                  </w:r>
                  <w:r>
                    <w:rPr>
                      <w:rFonts w:hint="eastAsia"/>
                      <w:color w:val="000000"/>
                      <w:szCs w:val="21"/>
                    </w:rPr>
                    <w:t>网络安全</w:t>
                  </w:r>
                  <w:r>
                    <w:rPr>
                      <w:rFonts w:hint="eastAsia"/>
                    </w:rPr>
                    <w:sym w:font="Wingdings 2" w:char="0052"/>
                  </w:r>
                  <w:r>
                    <w:rPr>
                      <w:rFonts w:hint="eastAsia"/>
                      <w:color w:val="000000"/>
                      <w:szCs w:val="21"/>
                    </w:rPr>
                    <w:t xml:space="preserve">食品欺诈 </w:t>
                  </w:r>
                  <w:r>
                    <w:rPr>
                      <w:rFonts w:hint="eastAsia"/>
                    </w:rPr>
                    <w:sym w:font="Wingdings 2" w:char="0052"/>
                  </w:r>
                  <w:r>
                    <w:rPr>
                      <w:rFonts w:hint="eastAsia"/>
                      <w:color w:val="000000"/>
                      <w:szCs w:val="21"/>
                    </w:rPr>
                    <w:t xml:space="preserve">食品防护 </w:t>
                  </w:r>
                  <w:r>
                    <w:rPr>
                      <w:rFonts w:hint="eastAsia"/>
                    </w:rPr>
                    <w:sym w:font="Wingdings 2" w:char="0052"/>
                  </w:r>
                  <w:r>
                    <w:rPr>
                      <w:rFonts w:hint="eastAsia"/>
                      <w:color w:val="000000"/>
                      <w:szCs w:val="21"/>
                    </w:rPr>
                    <w:t xml:space="preserve">蓄意污染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pPr>
                  <w:r>
                    <w:rPr>
                      <w:rFonts w:hint="eastAsia"/>
                    </w:rPr>
                    <w:t>内部环境</w:t>
                  </w:r>
                </w:p>
              </w:tc>
              <w:tc>
                <w:tcPr>
                  <w:tcW w:w="7375" w:type="dxa"/>
                </w:tcPr>
                <w:p>
                  <w:pPr>
                    <w:shd w:val="clear" w:color="auto"/>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价值观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文化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知识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绩效  </w:t>
                  </w:r>
                  <w:r>
                    <w:rPr>
                      <w:rFonts w:hint="eastAsia"/>
                    </w:rPr>
                    <w:sym w:font="Wingdings 2" w:char="00A3"/>
                  </w:r>
                  <w:r>
                    <w:rPr>
                      <w:rFonts w:hint="eastAsia"/>
                    </w:rPr>
                    <w:t xml:space="preserve">工艺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设备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人员能力 □其他</w:t>
                  </w:r>
                </w:p>
              </w:tc>
            </w:tr>
          </w:tbl>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trHeight w:val="284" w:hRule="atLeast"/>
        </w:trPr>
        <w:tc>
          <w:tcPr>
            <w:tcW w:w="680" w:type="dxa"/>
            <w:vMerge w:val="continue"/>
            <w:shd w:val="clear" w:color="auto" w:fill="F1F1F1" w:themeFill="background1" w:themeFillShade="F2"/>
          </w:tcPr>
          <w:p>
            <w:pPr>
              <w:shd w:val="clear" w:color="auto"/>
            </w:pPr>
          </w:p>
        </w:tc>
        <w:tc>
          <w:tcPr>
            <w:tcW w:w="9282" w:type="dxa"/>
            <w:shd w:val="clear" w:color="auto" w:fill="F1F1F1" w:themeFill="background1" w:themeFillShade="F2"/>
          </w:tcPr>
          <w:p>
            <w:pPr>
              <w:shd w:val="clear" w:color="auto"/>
              <w:rPr>
                <w:highlight w:val="cyan"/>
              </w:rPr>
            </w:pPr>
            <w:r>
              <w:rPr>
                <w:rFonts w:hint="eastAsia"/>
              </w:rPr>
              <w:t>确定了与相关管理体系有关的相关方及需求和希望；监视和评审了相关相关信息。</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rPr>
                      <w:highlight w:val="cyan"/>
                    </w:rPr>
                  </w:pPr>
                  <w:r>
                    <w:rPr>
                      <w:rFonts w:hint="eastAsia"/>
                    </w:rPr>
                    <w:t>重要的相关方</w:t>
                  </w:r>
                </w:p>
              </w:tc>
              <w:tc>
                <w:tcPr>
                  <w:tcW w:w="6912" w:type="dxa"/>
                </w:tcPr>
                <w:p>
                  <w:pPr>
                    <w:shd w:val="clear" w:color="auto"/>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52"/>
                  </w:r>
                  <w:r>
                    <w:rPr>
                      <w:rFonts w:hint="eastAsia"/>
                    </w:rPr>
                    <w:t>主管部门</w:t>
                  </w:r>
                </w:p>
              </w:tc>
              <w:tc>
                <w:tcPr>
                  <w:tcW w:w="6912" w:type="dxa"/>
                </w:tcPr>
                <w:p>
                  <w:pPr>
                    <w:shd w:val="clear" w:color="auto"/>
                  </w:pPr>
                  <w:r>
                    <w:rPr>
                      <w:rFonts w:hint="eastAsia"/>
                    </w:rPr>
                    <w:t>遵守食品安全相关的法律法规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52"/>
                  </w:r>
                  <w:r>
                    <w:rPr>
                      <w:rFonts w:hint="eastAsia"/>
                    </w:rPr>
                    <w:t>供方</w:t>
                  </w:r>
                </w:p>
              </w:tc>
              <w:tc>
                <w:tcPr>
                  <w:tcW w:w="6912" w:type="dxa"/>
                </w:tcPr>
                <w:p>
                  <w:pPr>
                    <w:shd w:val="clear" w:color="auto"/>
                  </w:pPr>
                  <w:r>
                    <w:rPr>
                      <w:rFonts w:hint="eastAsia"/>
                    </w:rPr>
                    <w:t>组织的持续经营、明示采购食品安全要求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52"/>
                  </w:r>
                  <w:r>
                    <w:rPr>
                      <w:rFonts w:hint="eastAsia"/>
                    </w:rPr>
                    <w:t>顾客</w:t>
                  </w:r>
                </w:p>
              </w:tc>
              <w:tc>
                <w:tcPr>
                  <w:tcW w:w="6912" w:type="dxa"/>
                </w:tcPr>
                <w:p>
                  <w:pPr>
                    <w:shd w:val="clear" w:color="auto"/>
                  </w:pPr>
                  <w:r>
                    <w:rPr>
                      <w:rFonts w:hint="eastAsia"/>
                    </w:rPr>
                    <w:t>按时按质按量交付产品或服务；产品/服务食品安全持续满足要求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52"/>
                  </w:r>
                  <w:r>
                    <w:rPr>
                      <w:rFonts w:hint="eastAsia"/>
                    </w:rPr>
                    <w:t>消费者</w:t>
                  </w:r>
                </w:p>
              </w:tc>
              <w:tc>
                <w:tcPr>
                  <w:tcW w:w="6912" w:type="dxa"/>
                </w:tcPr>
                <w:p>
                  <w:pPr>
                    <w:shd w:val="clear" w:color="auto"/>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52"/>
                  </w:r>
                  <w:r>
                    <w:rPr>
                      <w:rFonts w:hint="eastAsia"/>
                    </w:rPr>
                    <w:t>员工</w:t>
                  </w:r>
                </w:p>
              </w:tc>
              <w:tc>
                <w:tcPr>
                  <w:tcW w:w="6912" w:type="dxa"/>
                </w:tcPr>
                <w:p>
                  <w:pPr>
                    <w:shd w:val="clear" w:color="auto"/>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0" w:type="dxa"/>
                </w:tcPr>
                <w:p>
                  <w:pPr>
                    <w:shd w:val="clear" w:color="auto"/>
                  </w:pPr>
                  <w:r>
                    <w:rPr>
                      <w:rFonts w:hint="eastAsia"/>
                    </w:rPr>
                    <w:sym w:font="Wingdings 2" w:char="00A3"/>
                  </w:r>
                  <w:r>
                    <w:rPr>
                      <w:rFonts w:hint="eastAsia"/>
                    </w:rPr>
                    <w:t>投资方</w:t>
                  </w:r>
                </w:p>
              </w:tc>
              <w:tc>
                <w:tcPr>
                  <w:tcW w:w="6912" w:type="dxa"/>
                </w:tcPr>
                <w:p>
                  <w:pPr>
                    <w:shd w:val="clear" w:color="auto"/>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A3"/>
                  </w:r>
                  <w:r>
                    <w:rPr>
                      <w:rFonts w:hint="eastAsia"/>
                    </w:rPr>
                    <w:t>其他</w:t>
                  </w:r>
                </w:p>
              </w:tc>
              <w:tc>
                <w:tcPr>
                  <w:tcW w:w="6912" w:type="dxa"/>
                </w:tcPr>
                <w:p>
                  <w:pPr>
                    <w:shd w:val="clear" w:color="auto"/>
                    <w:rPr>
                      <w:rFonts w:hint="eastAsia" w:eastAsia="宋体"/>
                      <w:lang w:val="en-US" w:eastAsia="zh-CN"/>
                    </w:rPr>
                  </w:pPr>
                </w:p>
              </w:tc>
            </w:tr>
          </w:tbl>
          <w:p>
            <w:pPr>
              <w:shd w:val="clear" w:color="auto"/>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trHeight w:val="284" w:hRule="atLeast"/>
        </w:trPr>
        <w:tc>
          <w:tcPr>
            <w:tcW w:w="680" w:type="dxa"/>
            <w:vMerge w:val="continue"/>
            <w:shd w:val="clear" w:color="auto" w:fill="F1F1F1" w:themeFill="background1" w:themeFillShade="F2"/>
          </w:tcPr>
          <w:p>
            <w:pPr>
              <w:shd w:val="clear" w:color="auto"/>
            </w:pPr>
          </w:p>
        </w:tc>
        <w:tc>
          <w:tcPr>
            <w:tcW w:w="9282" w:type="dxa"/>
            <w:shd w:val="clear" w:color="auto" w:fill="F1F1F1" w:themeFill="background1" w:themeFillShade="F2"/>
          </w:tcPr>
          <w:p>
            <w:pPr>
              <w:shd w:val="clear" w:color="auto"/>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ind w:left="210" w:hanging="210" w:hangingChars="100"/>
            </w:pPr>
            <w:r>
              <w:rPr>
                <w:rFonts w:hint="eastAsia"/>
              </w:rPr>
              <w:t xml:space="preserve">☑人员能力管理 ☑危害分析 ☑PRP制订和控制 ☑危害控制计划（OPRP、HACCP）制订和控制 </w:t>
            </w:r>
          </w:p>
          <w:p>
            <w:pPr>
              <w:spacing w:before="40" w:after="40"/>
            </w:pPr>
            <w:r>
              <w:rPr>
                <w:rFonts w:hint="eastAsia"/>
              </w:rPr>
              <w:sym w:font="Wingdings 2" w:char="00A3"/>
            </w:r>
            <w:r>
              <w:rPr>
                <w:rFonts w:hint="eastAsia"/>
              </w:rPr>
              <w:t xml:space="preserve">特种设备管理 ☑控制措施组合确认  ☑PRP和危害控制措施的效果验证  </w:t>
            </w:r>
            <w:r>
              <w:rPr>
                <w:rFonts w:ascii="Segoe UI Symbol" w:hAnsi="Segoe UI Symbol" w:cs="Segoe UI Symbol"/>
              </w:rPr>
              <w:t>☑</w:t>
            </w:r>
            <w:r>
              <w:rPr>
                <w:rFonts w:hint="eastAsia"/>
              </w:rPr>
              <w:t>其他——车辆管理</w:t>
            </w:r>
          </w:p>
          <w:p>
            <w:pPr>
              <w:shd w:val="clear" w:color="auto"/>
              <w:spacing w:before="40" w:after="40"/>
            </w:pPr>
          </w:p>
          <w:p>
            <w:pPr>
              <w:shd w:val="clear" w:color="auto"/>
              <w:spacing w:before="40" w:after="40"/>
              <w:rPr>
                <w:b/>
                <w:bCs/>
                <w:highlight w:val="none"/>
              </w:rPr>
            </w:pPr>
            <w:r>
              <w:rPr>
                <w:rFonts w:hint="eastAsia"/>
                <w:b/>
                <w:bCs/>
                <w:highlight w:val="none"/>
              </w:rPr>
              <w:t>影响体系运行的外包</w:t>
            </w:r>
            <w:r>
              <w:rPr>
                <w:rFonts w:hint="eastAsia"/>
                <w:b/>
                <w:bCs/>
                <w:highlight w:val="none"/>
                <w:lang w:val="en-GB"/>
              </w:rPr>
              <w:t>过程如下</w:t>
            </w:r>
            <w:r>
              <w:rPr>
                <w:rFonts w:hint="eastAsia"/>
                <w:b/>
                <w:bCs/>
                <w:highlight w:val="none"/>
              </w:rPr>
              <w:t>:</w:t>
            </w:r>
            <w:r>
              <w:rPr>
                <w:rFonts w:hint="eastAsia"/>
                <w:b/>
                <w:bCs/>
                <w:highlight w:val="none"/>
                <w:lang w:val="en-GB"/>
              </w:rPr>
              <w:t xml:space="preserve"> （</w:t>
            </w:r>
            <w:r>
              <w:rPr>
                <w:rFonts w:hint="eastAsia"/>
                <w:b/>
                <w:bCs/>
                <w:highlight w:val="none"/>
              </w:rPr>
              <w:t>根据实际情况选择</w:t>
            </w:r>
            <w:r>
              <w:rPr>
                <w:rFonts w:hint="eastAsia"/>
                <w:b/>
                <w:bCs/>
                <w:highlight w:val="none"/>
                <w:lang w:val="en-GB"/>
              </w:rPr>
              <w:t>）</w:t>
            </w:r>
          </w:p>
          <w:p>
            <w:pPr>
              <w:shd w:val="clear"/>
              <w:spacing w:before="40" w:after="40"/>
              <w:rPr>
                <w:highlight w:val="none"/>
              </w:rPr>
            </w:pPr>
            <w:r>
              <w:rPr>
                <w:rFonts w:hint="eastAsia"/>
                <w:highlight w:val="none"/>
              </w:rPr>
              <w:t>□建立FSMS □危害分析 □制订PRP和OPRP、HACCP</w:t>
            </w:r>
            <w:r>
              <w:rPr>
                <w:rFonts w:hint="eastAsia"/>
                <w:highlight w:val="none"/>
                <w:lang w:val="en-US" w:eastAsia="zh-CN"/>
              </w:rPr>
              <w:t xml:space="preserve">  </w:t>
            </w:r>
            <w:r>
              <w:rPr>
                <w:rFonts w:hint="eastAsia"/>
                <w:highlight w:val="none"/>
              </w:rPr>
              <w:t xml:space="preserve">计划 □生产/服务过程  </w:t>
            </w:r>
            <w:r>
              <w:rPr>
                <w:rFonts w:hint="eastAsia" w:ascii="Segoe UI Symbol" w:hAnsi="Segoe UI Symbol" w:cs="Segoe UI Symbol"/>
                <w:highlight w:val="none"/>
                <w:lang w:eastAsia="zh-CN"/>
              </w:rPr>
              <w:t>□</w:t>
            </w:r>
            <w:r>
              <w:rPr>
                <w:rFonts w:hint="eastAsia"/>
                <w:highlight w:val="none"/>
              </w:rPr>
              <w:t xml:space="preserve">产品运输 </w:t>
            </w:r>
          </w:p>
          <w:p>
            <w:pPr>
              <w:shd w:val="clear"/>
              <w:spacing w:before="40" w:after="40"/>
              <w:jc w:val="left"/>
              <w:rPr>
                <w:rFonts w:hint="eastAsia" w:eastAsia="宋体"/>
                <w:highlight w:val="none"/>
                <w:lang w:val="en-US" w:eastAsia="zh-CN"/>
              </w:rPr>
            </w:pPr>
            <w:r>
              <w:rPr>
                <w:rFonts w:hint="eastAsia"/>
                <w:highlight w:val="none"/>
              </w:rPr>
              <w:t>□设备维修   □人员培训 □PRP和OPRP、HACCP验证</w:t>
            </w:r>
            <w:r>
              <w:rPr>
                <w:rFonts w:hint="eastAsia"/>
                <w:highlight w:val="none"/>
                <w:lang w:val="en-US" w:eastAsia="zh-CN"/>
              </w:rPr>
              <w:t xml:space="preserve">  </w:t>
            </w:r>
            <w:r>
              <w:rPr>
                <w:rFonts w:hint="eastAsia"/>
                <w:highlight w:val="none"/>
              </w:rPr>
              <w:sym w:font="Wingdings 2" w:char="00A3"/>
            </w:r>
            <w:r>
              <w:rPr>
                <w:rFonts w:hint="eastAsia"/>
                <w:highlight w:val="none"/>
              </w:rPr>
              <w:t>其他</w:t>
            </w:r>
            <w:r>
              <w:rPr>
                <w:rFonts w:hint="eastAsia"/>
                <w:highlight w:val="none"/>
                <w:lang w:eastAsia="zh-CN"/>
              </w:rPr>
              <w:t>—</w:t>
            </w:r>
            <w:r>
              <w:rPr>
                <w:rFonts w:hint="eastAsia"/>
                <w:highlight w:val="none"/>
              </w:rPr>
              <w:t>—</w:t>
            </w:r>
            <w:r>
              <w:rPr>
                <w:rFonts w:hint="eastAsia"/>
                <w:color w:val="000000"/>
                <w:highlight w:val="none"/>
                <w:u w:val="single"/>
                <w:lang w:val="en-US" w:eastAsia="zh-CN"/>
              </w:rPr>
              <w:t>无</w:t>
            </w:r>
          </w:p>
          <w:p>
            <w:pPr>
              <w:pStyle w:val="10"/>
              <w:shd w:val="clear"/>
              <w:ind w:left="0" w:leftChars="0" w:firstLine="0" w:firstLineChars="0"/>
              <w:rPr>
                <w:rFonts w:hint="eastAsia"/>
                <w:lang w:val="en-GB"/>
              </w:rPr>
            </w:pPr>
          </w:p>
          <w:p>
            <w:pPr>
              <w:shd w:val="clear" w:color="auto"/>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trHeight w:val="292" w:hRule="atLeast"/>
        </w:trPr>
        <w:tc>
          <w:tcPr>
            <w:tcW w:w="680" w:type="dxa"/>
            <w:vMerge w:val="restart"/>
            <w:shd w:val="clear" w:color="auto" w:fill="F1F1F1" w:themeFill="background1" w:themeFillShade="F2"/>
          </w:tcPr>
          <w:p>
            <w:pPr>
              <w:shd w:val="clear" w:color="auto"/>
            </w:pPr>
            <w:r>
              <w:rPr>
                <w:rFonts w:hint="eastAsia"/>
              </w:rPr>
              <w:t>领导作用</w:t>
            </w:r>
          </w:p>
        </w:tc>
        <w:tc>
          <w:tcPr>
            <w:tcW w:w="9282" w:type="dxa"/>
            <w:shd w:val="clear" w:color="auto" w:fill="F1F1F1" w:themeFill="background1" w:themeFillShade="F2"/>
          </w:tcPr>
          <w:p>
            <w:pPr>
              <w:shd w:val="clear" w:color="auto"/>
            </w:pPr>
            <w:r>
              <w:rPr>
                <w:rFonts w:hint="eastAsia"/>
              </w:rPr>
              <w:t>最高管理者确定并证实了对食品安全管理体系的领导作用与承诺；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680" w:type="dxa"/>
            <w:vMerge w:val="continue"/>
            <w:shd w:val="clear" w:color="auto" w:fill="F1F1F1" w:themeFill="background1" w:themeFillShade="F2"/>
          </w:tcPr>
          <w:p>
            <w:pPr>
              <w:shd w:val="clear" w:color="auto"/>
            </w:pPr>
          </w:p>
        </w:tc>
        <w:tc>
          <w:tcPr>
            <w:tcW w:w="9282" w:type="dxa"/>
            <w:shd w:val="clear" w:color="auto" w:fill="F1F1F1" w:themeFill="background1" w:themeFillShade="F2"/>
          </w:tcPr>
          <w:p>
            <w:pPr>
              <w:shd w:val="clear" w:color="auto"/>
              <w:rPr>
                <w:rFonts w:hint="eastAsia"/>
              </w:rPr>
            </w:pPr>
            <w:r>
              <w:rPr>
                <w:rFonts w:hint="eastAsia"/>
              </w:rPr>
              <w:t>最高管理者制定了文件化的食品安全管理体系方针：</w:t>
            </w:r>
          </w:p>
          <w:p>
            <w:pPr>
              <w:pStyle w:val="15"/>
              <w:rPr>
                <w:rFonts w:hint="eastAsia"/>
              </w:rPr>
            </w:pPr>
          </w:p>
          <w:p>
            <w:pPr>
              <w:pStyle w:val="15"/>
              <w:rPr>
                <w:rFonts w:hint="default" w:eastAsia="宋体"/>
                <w:color w:val="0000FF"/>
                <w:lang w:val="en-US" w:eastAsia="zh-CN"/>
              </w:rPr>
            </w:pPr>
            <w:r>
              <w:rPr>
                <w:rFonts w:hint="eastAsia"/>
                <w:b/>
                <w:color w:val="0000FF"/>
                <w:spacing w:val="0"/>
                <w:szCs w:val="18"/>
                <w:u w:val="single"/>
                <w:lang w:val="en-US" w:eastAsia="zh-CN"/>
              </w:rPr>
              <w:t>品质为本 系统管理 精益求精 满足顾客</w:t>
            </w:r>
          </w:p>
          <w:p>
            <w:pPr>
              <w:shd w:val="clear" w:color="auto"/>
              <w:rPr>
                <w:rFonts w:hint="eastAsia"/>
                <w:b/>
                <w:bCs/>
                <w:highlight w:val="yellow"/>
                <w:u w:val="single"/>
              </w:rPr>
            </w:pPr>
          </w:p>
          <w:p>
            <w:pPr>
              <w:shd w:val="clear" w:color="auto"/>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680" w:type="dxa"/>
            <w:vMerge w:val="continue"/>
            <w:shd w:val="clear" w:color="auto" w:fill="F1F1F1" w:themeFill="background1" w:themeFillShade="F2"/>
          </w:tcPr>
          <w:p>
            <w:pPr>
              <w:shd w:val="clear" w:color="auto"/>
            </w:pPr>
          </w:p>
        </w:tc>
        <w:tc>
          <w:tcPr>
            <w:tcW w:w="9282" w:type="dxa"/>
            <w:shd w:val="clear" w:color="auto" w:fill="F1F1F1" w:themeFill="background1" w:themeFillShade="F2"/>
          </w:tcPr>
          <w:p>
            <w:pPr>
              <w:shd w:val="clear" w:color="auto"/>
            </w:pPr>
            <w:r>
              <w:rPr>
                <w:rFonts w:hint="eastAsia"/>
              </w:rPr>
              <w:t>最高管理者确定了组织架构及相关岗位的职责、权限，并进行了全员的沟通和理解；</w:t>
            </w:r>
          </w:p>
          <w:p>
            <w:pPr>
              <w:shd w:val="clear" w:color="auto"/>
              <w:rPr>
                <w:rFonts w:hint="default" w:eastAsia="宋体"/>
                <w:lang w:val="en-US" w:eastAsia="zh-CN"/>
              </w:rPr>
            </w:pPr>
            <w:r>
              <w:rPr>
                <w:rFonts w:hint="eastAsia"/>
              </w:rPr>
              <w:t>FSMS的主管部门是——</w:t>
            </w:r>
            <w:r>
              <w:rPr>
                <w:rFonts w:hint="eastAsia"/>
                <w:lang w:val="en-US" w:eastAsia="zh-CN"/>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trHeight w:val="90" w:hRule="atLeast"/>
        </w:trPr>
        <w:tc>
          <w:tcPr>
            <w:tcW w:w="680" w:type="dxa"/>
            <w:vMerge w:val="continue"/>
            <w:shd w:val="clear" w:color="auto" w:fill="F1F1F1" w:themeFill="background1" w:themeFillShade="F2"/>
          </w:tcPr>
          <w:p>
            <w:pPr>
              <w:shd w:val="clear" w:color="auto"/>
            </w:pPr>
          </w:p>
        </w:tc>
        <w:tc>
          <w:tcPr>
            <w:tcW w:w="9282" w:type="dxa"/>
            <w:shd w:val="clear" w:color="auto" w:fill="F1F1F1" w:themeFill="background1" w:themeFillShade="F2"/>
          </w:tcPr>
          <w:p>
            <w:pPr>
              <w:shd w:val="clear" w:color="auto"/>
              <w:rPr>
                <w:rFonts w:hint="default"/>
                <w:u w:val="single"/>
                <w:lang w:val="en-US" w:eastAsia="zh-CN"/>
              </w:rPr>
            </w:pPr>
            <w:r>
              <w:rPr>
                <w:rFonts w:hint="eastAsia"/>
              </w:rPr>
              <w:t>任命了“</w:t>
            </w:r>
            <w:r>
              <w:t>食品安全组长</w:t>
            </w:r>
            <w:r>
              <w:rPr>
                <w:rFonts w:hint="eastAsia"/>
              </w:rPr>
              <w:t>”，为——</w:t>
            </w:r>
            <w:r>
              <w:rPr>
                <w:rFonts w:hint="eastAsia"/>
                <w:u w:val="single"/>
              </w:rPr>
              <w:t xml:space="preserve">   </w:t>
            </w:r>
            <w:r>
              <w:rPr>
                <w:rFonts w:hint="eastAsia"/>
                <w:u w:val="single"/>
                <w:lang w:val="en-US" w:eastAsia="zh-CN"/>
              </w:rPr>
              <w:t xml:space="preserve">高飞 </w:t>
            </w:r>
            <w:r>
              <w:rPr>
                <w:rFonts w:hint="eastAsia"/>
                <w:u w:val="none"/>
              </w:rPr>
              <w:t xml:space="preserve"> </w:t>
            </w:r>
            <w:r>
              <w:rPr>
                <w:rFonts w:hint="eastAsia" w:ascii="Wingdings" w:hAnsi="Wingdings"/>
                <w:u w:val="none"/>
              </w:rPr>
              <w:sym w:font="Wingdings 2" w:char="0052"/>
            </w:r>
            <w:r>
              <w:rPr>
                <w:rFonts w:hint="eastAsia"/>
                <w:u w:val="none"/>
              </w:rPr>
              <w:t>先生</w:t>
            </w:r>
            <w:r>
              <w:rPr>
                <w:rFonts w:hint="eastAsia"/>
              </w:rPr>
              <w:t>/</w:t>
            </w:r>
            <w:r>
              <w:rPr>
                <w:rFonts w:hint="eastAsia"/>
                <w:u w:val="none"/>
              </w:rPr>
              <w:t xml:space="preserve"> </w:t>
            </w:r>
            <w:r>
              <w:rPr>
                <w:rFonts w:hint="eastAsia" w:ascii="Wingdings" w:hAnsi="Wingdings"/>
                <w:u w:val="none"/>
              </w:rPr>
              <w:sym w:font="Wingdings 2" w:char="00A3"/>
            </w:r>
            <w:r>
              <w:rPr>
                <w:rFonts w:hint="eastAsia"/>
              </w:rPr>
              <w:t>女士</w:t>
            </w:r>
            <w:r>
              <w:rPr>
                <w:rFonts w:hint="eastAsia"/>
                <w:lang w:eastAsia="zh-CN"/>
              </w:rPr>
              <w:t>；</w:t>
            </w:r>
          </w:p>
          <w:p>
            <w:pPr>
              <w:shd w:val="clear" w:color="auto"/>
            </w:pPr>
            <w:r>
              <w:rPr>
                <w:rFonts w:hint="eastAsia"/>
              </w:rPr>
              <w:t>其日常工作职责为——</w:t>
            </w:r>
            <w:r>
              <w:t>所有人员有责任向食品安全组长报告与FSMS有关的问题</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trHeight w:val="3863" w:hRule="atLeast"/>
        </w:trPr>
        <w:tc>
          <w:tcPr>
            <w:tcW w:w="680" w:type="dxa"/>
            <w:vMerge w:val="restart"/>
            <w:shd w:val="clear" w:color="auto" w:fill="F1F1F1" w:themeFill="background1" w:themeFillShade="F2"/>
          </w:tcPr>
          <w:p>
            <w:pPr>
              <w:shd w:val="clear" w:color="auto"/>
            </w:pPr>
            <w:r>
              <w:rPr>
                <w:rFonts w:hint="eastAsia"/>
              </w:rPr>
              <w:t>策划</w:t>
            </w:r>
          </w:p>
        </w:tc>
        <w:tc>
          <w:tcPr>
            <w:tcW w:w="9282" w:type="dxa"/>
            <w:shd w:val="clear" w:color="auto" w:fill="F1F1F1" w:themeFill="background1" w:themeFillShade="F2"/>
          </w:tcPr>
          <w:p>
            <w:pPr>
              <w:shd w:val="clear" w:color="auto"/>
            </w:pPr>
            <w:r>
              <w:rPr>
                <w:rFonts w:hint="eastAsia"/>
              </w:rPr>
              <w:t>在策划管理体系时，组织确定了需要应对的风险和机遇及应对这些风险和机遇的措施；</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rPr>
                      <w:rFonts w:ascii="Times New Roman" w:hAnsi="Times New Roman" w:eastAsia="宋体" w:cs="Times New Roman"/>
                      <w:b/>
                      <w:bCs/>
                      <w:kern w:val="2"/>
                      <w:sz w:val="21"/>
                      <w:szCs w:val="24"/>
                      <w:highlight w:val="none"/>
                      <w:lang w:val="en-US" w:eastAsia="zh-CN" w:bidi="ar-SA"/>
                    </w:rPr>
                  </w:pPr>
                  <w:r>
                    <w:rPr>
                      <w:rFonts w:hint="eastAsia"/>
                      <w:b/>
                      <w:bCs/>
                      <w:highlight w:val="none"/>
                    </w:rPr>
                    <w:t>主要的风险描述</w:t>
                  </w:r>
                </w:p>
              </w:tc>
              <w:tc>
                <w:tcPr>
                  <w:tcW w:w="3965" w:type="dxa"/>
                  <w:vAlign w:val="top"/>
                </w:tcPr>
                <w:p>
                  <w:pPr>
                    <w:shd w:val="clear"/>
                    <w:rPr>
                      <w:rFonts w:ascii="Times New Roman" w:hAnsi="Times New Roman" w:eastAsia="宋体" w:cs="Times New Roman"/>
                      <w:b/>
                      <w:bCs/>
                      <w:kern w:val="2"/>
                      <w:sz w:val="21"/>
                      <w:szCs w:val="24"/>
                      <w:highlight w:val="none"/>
                      <w:lang w:val="en-US" w:eastAsia="zh-CN" w:bidi="ar-SA"/>
                    </w:rPr>
                  </w:pPr>
                  <w:r>
                    <w:rPr>
                      <w:rFonts w:hint="eastAsia"/>
                      <w:b/>
                      <w:bCs/>
                      <w:highlight w:val="none"/>
                    </w:rPr>
                    <w:t>应对措施</w:t>
                  </w:r>
                </w:p>
              </w:tc>
              <w:tc>
                <w:tcPr>
                  <w:tcW w:w="1717" w:type="dxa"/>
                  <w:vAlign w:val="top"/>
                </w:tcPr>
                <w:p>
                  <w:pPr>
                    <w:shd w:val="clear"/>
                    <w:rPr>
                      <w:rFonts w:ascii="Times New Roman" w:hAnsi="Times New Roman" w:eastAsia="宋体" w:cs="Times New Roman"/>
                      <w:b/>
                      <w:bCs/>
                      <w:kern w:val="2"/>
                      <w:sz w:val="21"/>
                      <w:szCs w:val="24"/>
                      <w:highlight w:val="none"/>
                      <w:lang w:val="en-US" w:eastAsia="zh-CN" w:bidi="ar-SA"/>
                    </w:rPr>
                  </w:pPr>
                  <w:r>
                    <w:rPr>
                      <w:rFonts w:hint="eastAsia"/>
                      <w:b/>
                      <w:bCs/>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szCs w:val="24"/>
                      <w:highlight w:val="none"/>
                      <w:lang w:val="en-US" w:eastAsia="zh-CN"/>
                    </w:rPr>
                    <w:t>资金回笼较慢</w:t>
                  </w:r>
                </w:p>
              </w:tc>
              <w:tc>
                <w:tcPr>
                  <w:tcW w:w="3965" w:type="dxa"/>
                  <w:vAlign w:val="top"/>
                </w:tcPr>
                <w:p>
                  <w:pPr>
                    <w:pStyle w:val="15"/>
                    <w:numPr>
                      <w:ilvl w:val="0"/>
                      <w:numId w:val="2"/>
                    </w:numPr>
                    <w:rPr>
                      <w:rFonts w:hint="eastAsia"/>
                      <w:highlight w:val="none"/>
                      <w:lang w:val="en-US" w:eastAsia="zh-CN"/>
                    </w:rPr>
                  </w:pPr>
                  <w:r>
                    <w:rPr>
                      <w:rFonts w:hint="eastAsia"/>
                      <w:highlight w:val="none"/>
                      <w:lang w:val="en-US" w:eastAsia="zh-CN"/>
                    </w:rPr>
                    <w:t>合理安排客户订单；</w:t>
                  </w:r>
                </w:p>
                <w:p>
                  <w:pPr>
                    <w:pStyle w:val="15"/>
                    <w:numPr>
                      <w:ilvl w:val="0"/>
                      <w:numId w:val="2"/>
                    </w:numPr>
                    <w:rPr>
                      <w:rFonts w:hint="default" w:ascii="Times New Roman" w:hAnsi="Times New Roman" w:eastAsia="宋体" w:cs="Times New Roman"/>
                      <w:bCs/>
                      <w:spacing w:val="10"/>
                      <w:kern w:val="2"/>
                      <w:sz w:val="21"/>
                      <w:szCs w:val="24"/>
                      <w:highlight w:val="none"/>
                      <w:lang w:val="en-US" w:eastAsia="zh-CN" w:bidi="ar-SA"/>
                    </w:rPr>
                  </w:pPr>
                  <w:r>
                    <w:rPr>
                      <w:rFonts w:hint="eastAsia"/>
                      <w:highlight w:val="none"/>
                      <w:lang w:val="en-US" w:eastAsia="zh-CN"/>
                    </w:rPr>
                    <w:t>定期进行订单结算；</w:t>
                  </w:r>
                </w:p>
              </w:tc>
              <w:tc>
                <w:tcPr>
                  <w:tcW w:w="1717" w:type="dxa"/>
                  <w:vAlign w:val="top"/>
                </w:tcPr>
                <w:p>
                  <w:pPr>
                    <w:shd w:val="clear"/>
                    <w:rPr>
                      <w:rFonts w:hint="default" w:ascii="Times New Roman" w:hAnsi="Times New Roman" w:eastAsia="宋体" w:cs="Times New Roman"/>
                      <w:kern w:val="2"/>
                      <w:sz w:val="21"/>
                      <w:szCs w:val="24"/>
                      <w:lang w:val="en-US" w:eastAsia="zh-CN" w:bidi="ar-SA"/>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szCs w:val="24"/>
                      <w:highlight w:val="none"/>
                      <w:lang w:val="en-US" w:eastAsia="zh-CN"/>
                    </w:rPr>
                    <w:t>订单配送错误导致的顾客投诉</w:t>
                  </w:r>
                </w:p>
              </w:tc>
              <w:tc>
                <w:tcPr>
                  <w:tcW w:w="3965" w:type="dxa"/>
                  <w:vAlign w:val="top"/>
                </w:tcPr>
                <w:p>
                  <w:pPr>
                    <w:pStyle w:val="15"/>
                    <w:numPr>
                      <w:ilvl w:val="0"/>
                      <w:numId w:val="3"/>
                    </w:numPr>
                    <w:rPr>
                      <w:rFonts w:hint="default"/>
                      <w:bCs w:val="0"/>
                      <w:spacing w:val="0"/>
                      <w:szCs w:val="24"/>
                      <w:highlight w:val="none"/>
                      <w:lang w:val="en-US" w:eastAsia="zh-CN"/>
                    </w:rPr>
                  </w:pPr>
                  <w:r>
                    <w:rPr>
                      <w:rFonts w:hint="eastAsia"/>
                      <w:bCs w:val="0"/>
                      <w:spacing w:val="0"/>
                      <w:szCs w:val="24"/>
                      <w:highlight w:val="none"/>
                      <w:lang w:val="en-US" w:eastAsia="zh-CN"/>
                    </w:rPr>
                    <w:t>加强管理，定期人员培训；</w:t>
                  </w:r>
                </w:p>
                <w:p>
                  <w:pPr>
                    <w:pStyle w:val="15"/>
                    <w:numPr>
                      <w:ilvl w:val="0"/>
                      <w:numId w:val="3"/>
                    </w:numPr>
                    <w:rPr>
                      <w:rFonts w:hint="eastAsia" w:ascii="Times New Roman" w:hAnsi="Times New Roman" w:eastAsia="宋体" w:cs="Times New Roman"/>
                      <w:bCs w:val="0"/>
                      <w:spacing w:val="0"/>
                      <w:kern w:val="2"/>
                      <w:sz w:val="21"/>
                      <w:szCs w:val="24"/>
                      <w:highlight w:val="none"/>
                      <w:lang w:val="en-US" w:eastAsia="zh-CN" w:bidi="ar-SA"/>
                    </w:rPr>
                  </w:pPr>
                  <w:r>
                    <w:rPr>
                      <w:rFonts w:hint="eastAsia"/>
                      <w:bCs w:val="0"/>
                      <w:spacing w:val="0"/>
                      <w:szCs w:val="24"/>
                      <w:highlight w:val="none"/>
                      <w:lang w:val="en-US" w:eastAsia="zh-CN"/>
                    </w:rPr>
                    <w:t>顾客满意度调查；</w:t>
                  </w:r>
                </w:p>
              </w:tc>
              <w:tc>
                <w:tcPr>
                  <w:tcW w:w="1717" w:type="dxa"/>
                  <w:vAlign w:val="top"/>
                </w:tcPr>
                <w:p>
                  <w:pPr>
                    <w:shd w:val="clear"/>
                    <w:rPr>
                      <w:rFonts w:hint="eastAsia" w:ascii="Times New Roman" w:hAnsi="Times New Roman" w:eastAsia="宋体" w:cs="Times New Roman"/>
                      <w:kern w:val="2"/>
                      <w:sz w:val="21"/>
                      <w:szCs w:val="24"/>
                      <w:lang w:val="en-US" w:eastAsia="zh-CN" w:bidi="ar-SA"/>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rPr>
                      <w:rFonts w:hint="eastAsia"/>
                      <w:szCs w:val="24"/>
                      <w:lang w:val="en-US" w:eastAsia="zh-CN"/>
                    </w:rPr>
                  </w:pPr>
                </w:p>
              </w:tc>
              <w:tc>
                <w:tcPr>
                  <w:tcW w:w="3965" w:type="dxa"/>
                  <w:vAlign w:val="top"/>
                </w:tcPr>
                <w:p>
                  <w:pPr>
                    <w:pStyle w:val="15"/>
                    <w:numPr>
                      <w:ilvl w:val="0"/>
                      <w:numId w:val="0"/>
                    </w:numPr>
                    <w:shd w:val="clear"/>
                    <w:ind w:leftChars="0"/>
                    <w:rPr>
                      <w:rFonts w:hint="eastAsia"/>
                      <w:lang w:val="en-US" w:eastAsia="zh-CN"/>
                    </w:rPr>
                  </w:pPr>
                </w:p>
              </w:tc>
              <w:tc>
                <w:tcPr>
                  <w:tcW w:w="1717" w:type="dxa"/>
                  <w:vAlign w:val="top"/>
                </w:tcPr>
                <w:p>
                  <w:pPr>
                    <w:shd w:val="clea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rPr>
                      <w:rFonts w:ascii="Times New Roman" w:hAnsi="Times New Roman" w:eastAsia="宋体" w:cs="Times New Roman"/>
                      <w:b/>
                      <w:bCs/>
                      <w:kern w:val="2"/>
                      <w:sz w:val="21"/>
                      <w:szCs w:val="24"/>
                      <w:highlight w:val="none"/>
                      <w:lang w:val="en-US" w:eastAsia="zh-CN" w:bidi="ar-SA"/>
                    </w:rPr>
                  </w:pPr>
                  <w:r>
                    <w:rPr>
                      <w:rFonts w:hint="eastAsia"/>
                      <w:b/>
                      <w:bCs/>
                      <w:highlight w:val="none"/>
                    </w:rPr>
                    <w:t>主要的机遇描述</w:t>
                  </w:r>
                </w:p>
              </w:tc>
              <w:tc>
                <w:tcPr>
                  <w:tcW w:w="3965" w:type="dxa"/>
                  <w:vAlign w:val="top"/>
                </w:tcPr>
                <w:p>
                  <w:pPr>
                    <w:shd w:val="clear"/>
                    <w:rPr>
                      <w:rFonts w:ascii="Times New Roman" w:hAnsi="Times New Roman" w:eastAsia="宋体" w:cs="Times New Roman"/>
                      <w:b/>
                      <w:bCs/>
                      <w:kern w:val="2"/>
                      <w:sz w:val="21"/>
                      <w:szCs w:val="24"/>
                      <w:highlight w:val="none"/>
                      <w:lang w:val="en-US" w:eastAsia="zh-CN" w:bidi="ar-SA"/>
                    </w:rPr>
                  </w:pPr>
                  <w:r>
                    <w:rPr>
                      <w:rFonts w:hint="eastAsia"/>
                      <w:b/>
                      <w:bCs/>
                      <w:highlight w:val="none"/>
                    </w:rPr>
                    <w:t>应对措施</w:t>
                  </w:r>
                </w:p>
              </w:tc>
              <w:tc>
                <w:tcPr>
                  <w:tcW w:w="1717" w:type="dxa"/>
                  <w:vAlign w:val="top"/>
                </w:tcPr>
                <w:p>
                  <w:pPr>
                    <w:shd w:val="clear"/>
                    <w:rPr>
                      <w:rFonts w:ascii="Times New Roman" w:hAnsi="Times New Roman" w:eastAsia="宋体" w:cs="Times New Roman"/>
                      <w:b/>
                      <w:bCs/>
                      <w:kern w:val="2"/>
                      <w:sz w:val="21"/>
                      <w:szCs w:val="24"/>
                      <w:highlight w:val="none"/>
                      <w:lang w:val="en-US" w:eastAsia="zh-CN" w:bidi="ar-SA"/>
                    </w:rPr>
                  </w:pPr>
                  <w:r>
                    <w:rPr>
                      <w:rFonts w:hint="eastAsia"/>
                      <w:b/>
                      <w:bCs/>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业界口碑好，赢得新客户</w:t>
                  </w:r>
                </w:p>
              </w:tc>
              <w:tc>
                <w:tcPr>
                  <w:tcW w:w="3965" w:type="dxa"/>
                  <w:vAlign w:val="top"/>
                </w:tcPr>
                <w:p>
                  <w:pPr>
                    <w:pStyle w:val="15"/>
                    <w:numPr>
                      <w:ilvl w:val="0"/>
                      <w:numId w:val="4"/>
                    </w:numPr>
                    <w:rPr>
                      <w:rFonts w:hint="eastAsia"/>
                      <w:bCs w:val="0"/>
                      <w:spacing w:val="0"/>
                      <w:highlight w:val="none"/>
                      <w:lang w:eastAsia="zh-CN"/>
                    </w:rPr>
                  </w:pPr>
                  <w:r>
                    <w:rPr>
                      <w:rFonts w:hint="eastAsia"/>
                      <w:bCs w:val="0"/>
                      <w:spacing w:val="0"/>
                      <w:highlight w:val="none"/>
                      <w:lang w:val="en-US" w:eastAsia="zh-CN"/>
                    </w:rPr>
                    <w:t>新</w:t>
                  </w:r>
                  <w:r>
                    <w:rPr>
                      <w:rFonts w:hint="eastAsia"/>
                      <w:bCs w:val="0"/>
                      <w:spacing w:val="0"/>
                      <w:highlight w:val="none"/>
                    </w:rPr>
                    <w:t>投标中积极争取更大优势</w:t>
                  </w:r>
                  <w:r>
                    <w:rPr>
                      <w:rFonts w:hint="eastAsia"/>
                      <w:bCs w:val="0"/>
                      <w:spacing w:val="0"/>
                      <w:highlight w:val="none"/>
                      <w:lang w:eastAsia="zh-CN"/>
                    </w:rPr>
                    <w:t>；</w:t>
                  </w:r>
                </w:p>
                <w:p>
                  <w:pPr>
                    <w:pStyle w:val="15"/>
                    <w:numPr>
                      <w:ilvl w:val="0"/>
                      <w:numId w:val="4"/>
                    </w:numPr>
                    <w:rPr>
                      <w:rFonts w:hint="default" w:ascii="Times New Roman" w:hAnsi="Times New Roman" w:eastAsia="宋体" w:cs="Times New Roman"/>
                      <w:bCs w:val="0"/>
                      <w:spacing w:val="0"/>
                      <w:kern w:val="2"/>
                      <w:sz w:val="21"/>
                      <w:szCs w:val="24"/>
                      <w:highlight w:val="none"/>
                      <w:lang w:val="en-US" w:eastAsia="zh-CN" w:bidi="ar-SA"/>
                    </w:rPr>
                  </w:pPr>
                  <w:r>
                    <w:rPr>
                      <w:rFonts w:hint="eastAsia"/>
                      <w:bCs w:val="0"/>
                      <w:spacing w:val="0"/>
                      <w:highlight w:val="none"/>
                      <w:lang w:val="en-US" w:eastAsia="zh-CN"/>
                    </w:rPr>
                    <w:t>通过建立体系不断提升内部管理，严控产品质量；</w:t>
                  </w:r>
                </w:p>
              </w:tc>
              <w:tc>
                <w:tcPr>
                  <w:tcW w:w="1717" w:type="dxa"/>
                  <w:vAlign w:val="top"/>
                </w:tcPr>
                <w:p>
                  <w:pPr>
                    <w:shd w:val="clear"/>
                    <w:rPr>
                      <w:rFonts w:ascii="Times New Roman" w:hAnsi="Times New Roman" w:eastAsia="宋体" w:cs="Times New Roman"/>
                      <w:kern w:val="2"/>
                      <w:sz w:val="21"/>
                      <w:szCs w:val="24"/>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市场对集约化的需求越来越强</w:t>
                  </w:r>
                </w:p>
              </w:tc>
              <w:tc>
                <w:tcPr>
                  <w:tcW w:w="3965" w:type="dxa"/>
                  <w:vAlign w:val="top"/>
                </w:tcPr>
                <w:p>
                  <w:pPr>
                    <w:numPr>
                      <w:ilvl w:val="0"/>
                      <w:numId w:val="5"/>
                    </w:numPr>
                    <w:rPr>
                      <w:rFonts w:hint="eastAsia"/>
                      <w:highlight w:val="none"/>
                      <w:lang w:val="en-US" w:eastAsia="zh-CN"/>
                    </w:rPr>
                  </w:pPr>
                  <w:r>
                    <w:rPr>
                      <w:rFonts w:hint="eastAsia"/>
                      <w:highlight w:val="none"/>
                      <w:lang w:val="en-US" w:eastAsia="zh-CN"/>
                    </w:rPr>
                    <w:t>培养专业化配送队伍；</w:t>
                  </w:r>
                </w:p>
                <w:p>
                  <w:pPr>
                    <w:pStyle w:val="15"/>
                    <w:numPr>
                      <w:ilvl w:val="0"/>
                      <w:numId w:val="5"/>
                    </w:numPr>
                    <w:rPr>
                      <w:rFonts w:hint="eastAsia" w:ascii="Times New Roman" w:hAnsi="Times New Roman" w:eastAsia="宋体" w:cs="Times New Roman"/>
                      <w:bCs/>
                      <w:spacing w:val="10"/>
                      <w:kern w:val="2"/>
                      <w:sz w:val="21"/>
                      <w:szCs w:val="24"/>
                      <w:highlight w:val="none"/>
                      <w:lang w:val="en-US" w:eastAsia="zh-CN" w:bidi="ar-SA"/>
                    </w:rPr>
                  </w:pPr>
                  <w:r>
                    <w:rPr>
                      <w:rFonts w:hint="eastAsia"/>
                      <w:highlight w:val="none"/>
                      <w:lang w:val="en-US" w:eastAsia="zh-CN"/>
                    </w:rPr>
                    <w:t>通过标准化管理，提升公司整体管理水平</w:t>
                  </w:r>
                </w:p>
              </w:tc>
              <w:tc>
                <w:tcPr>
                  <w:tcW w:w="1717" w:type="dxa"/>
                </w:tcPr>
                <w:p>
                  <w:pPr>
                    <w:shd w:val="clear" w:color="auto"/>
                  </w:pPr>
                  <w:r>
                    <w:rPr>
                      <w:rFonts w:hint="eastAsia"/>
                      <w:highlight w:val="none"/>
                    </w:rPr>
                    <w:t>基本有效</w:t>
                  </w:r>
                </w:p>
              </w:tc>
            </w:tr>
          </w:tbl>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680" w:type="dxa"/>
            <w:vMerge w:val="continue"/>
            <w:shd w:val="clear" w:color="auto" w:fill="F1F1F1" w:themeFill="background1" w:themeFillShade="F2"/>
          </w:tcPr>
          <w:p>
            <w:pPr>
              <w:shd w:val="clear" w:color="auto"/>
            </w:pPr>
          </w:p>
        </w:tc>
        <w:tc>
          <w:tcPr>
            <w:tcW w:w="9282" w:type="dxa"/>
            <w:shd w:val="clear" w:color="auto" w:fill="F1F1F1" w:themeFill="background1" w:themeFillShade="F2"/>
          </w:tcPr>
          <w:p>
            <w:pPr>
              <w:shd w:val="clear" w:color="auto"/>
            </w:pPr>
            <w:r>
              <w:rPr>
                <w:rFonts w:hint="eastAsia"/>
              </w:rPr>
              <w:t>组织建立了与方针一致的文件化的食品安全管理目标。为实现总食品安全目标而建立的各层级食品安全目标具体、有针对性、可测量并且可实现。</w:t>
            </w:r>
          </w:p>
          <w:p>
            <w:pPr>
              <w:shd w:val="clear" w:color="auto"/>
              <w:rPr>
                <w:rFonts w:hint="eastAsia"/>
              </w:rPr>
            </w:pPr>
            <w:r>
              <w:rPr>
                <w:rFonts w:hint="eastAsia"/>
              </w:rPr>
              <w:t>总食品安全目标实现情况的评价，及其测量方法是：</w:t>
            </w:r>
          </w:p>
          <w:p>
            <w:pPr>
              <w:pStyle w:val="6"/>
              <w:shd w:val="clear"/>
              <w:rPr>
                <w:rFonts w:hint="eastAsia"/>
              </w:rPr>
            </w:pPr>
          </w:p>
          <w:tbl>
            <w:tblPr>
              <w:tblStyle w:val="11"/>
              <w:tblW w:w="8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2223"/>
              <w:gridCol w:w="1654"/>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rPr>
                      <w:rFonts w:ascii="宋体" w:hAnsi="宋体"/>
                      <w:szCs w:val="21"/>
                    </w:rPr>
                  </w:pPr>
                  <w:r>
                    <w:rPr>
                      <w:rFonts w:hint="eastAsia" w:ascii="宋体" w:hAnsi="宋体"/>
                      <w:szCs w:val="21"/>
                    </w:rPr>
                    <w:t>食品安全目标</w:t>
                  </w:r>
                </w:p>
              </w:tc>
              <w:tc>
                <w:tcPr>
                  <w:tcW w:w="2223" w:type="dxa"/>
                  <w:shd w:val="clear" w:color="auto" w:fill="auto"/>
                </w:tcPr>
                <w:p>
                  <w:pPr>
                    <w:shd w:val="clear"/>
                    <w:rPr>
                      <w:rFonts w:ascii="宋体" w:hAnsi="宋体"/>
                      <w:szCs w:val="21"/>
                    </w:rPr>
                  </w:pPr>
                  <w:r>
                    <w:rPr>
                      <w:rFonts w:hint="eastAsia" w:ascii="宋体" w:hAnsi="宋体"/>
                      <w:szCs w:val="21"/>
                    </w:rPr>
                    <w:t>计算方法</w:t>
                  </w:r>
                </w:p>
              </w:tc>
              <w:tc>
                <w:tcPr>
                  <w:tcW w:w="1654" w:type="dxa"/>
                  <w:shd w:val="clear" w:color="auto" w:fill="auto"/>
                </w:tcPr>
                <w:p>
                  <w:pPr>
                    <w:shd w:val="clear"/>
                    <w:rPr>
                      <w:rFonts w:ascii="宋体" w:hAnsi="宋体"/>
                      <w:szCs w:val="21"/>
                    </w:rPr>
                  </w:pPr>
                  <w:r>
                    <w:rPr>
                      <w:rFonts w:hint="eastAsia" w:ascii="宋体" w:hAnsi="宋体"/>
                      <w:szCs w:val="21"/>
                    </w:rPr>
                    <w:t>责任部门</w:t>
                  </w:r>
                </w:p>
              </w:tc>
              <w:tc>
                <w:tcPr>
                  <w:tcW w:w="2800" w:type="dxa"/>
                  <w:shd w:val="clear" w:color="auto" w:fill="auto"/>
                  <w:vAlign w:val="top"/>
                </w:tcPr>
                <w:p>
                  <w:pPr>
                    <w:widowControl/>
                    <w:spacing w:before="40"/>
                    <w:jc w:val="left"/>
                    <w:rPr>
                      <w:color w:val="000000"/>
                      <w:szCs w:val="18"/>
                      <w:highlight w:val="none"/>
                    </w:rPr>
                  </w:pPr>
                  <w:r>
                    <w:rPr>
                      <w:rFonts w:hint="eastAsia"/>
                      <w:color w:val="000000"/>
                      <w:szCs w:val="18"/>
                      <w:highlight w:val="none"/>
                    </w:rPr>
                    <w:t>完成情况</w:t>
                  </w:r>
                </w:p>
                <w:p>
                  <w:pPr>
                    <w:rPr>
                      <w:rFonts w:ascii="Times New Roman" w:hAnsi="Times New Roman" w:eastAsia="宋体" w:cs="Times New Roman"/>
                      <w:kern w:val="2"/>
                      <w:sz w:val="21"/>
                      <w:szCs w:val="22"/>
                      <w:highlight w:val="none"/>
                      <w:lang w:val="en-US" w:eastAsia="zh-CN" w:bidi="ar-SA"/>
                    </w:rPr>
                  </w:pPr>
                  <w:r>
                    <w:rPr>
                      <w:rFonts w:hint="eastAsia"/>
                      <w:color w:val="000000"/>
                      <w:szCs w:val="18"/>
                      <w:highlight w:val="none"/>
                    </w:rPr>
                    <w:t>（</w:t>
                  </w:r>
                  <w:r>
                    <w:rPr>
                      <w:rFonts w:hint="eastAsia"/>
                      <w:color w:val="000000"/>
                      <w:szCs w:val="18"/>
                      <w:highlight w:val="none"/>
                      <w:lang w:val="en-US" w:eastAsia="zh-CN"/>
                    </w:rPr>
                    <w:t>2022.01~2022.05</w:t>
                  </w:r>
                  <w:r>
                    <w:rPr>
                      <w:rFonts w:hint="eastAsia"/>
                      <w:color w:val="000000"/>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pStyle w:val="28"/>
                    <w:spacing w:before="75"/>
                    <w:ind w:left="108" w:leftChars="0"/>
                    <w:rPr>
                      <w:rFonts w:hint="eastAsia" w:ascii="宋体" w:hAnsi="宋体" w:eastAsia="宋体" w:cs="宋体"/>
                      <w:kern w:val="2"/>
                      <w:sz w:val="21"/>
                      <w:szCs w:val="21"/>
                      <w:lang w:val="en-US" w:eastAsia="zh-CN" w:bidi="zh-CN"/>
                    </w:rPr>
                  </w:pPr>
                  <w:r>
                    <w:rPr>
                      <w:sz w:val="21"/>
                      <w:szCs w:val="21"/>
                      <w:lang w:val="en-US"/>
                    </w:rPr>
                    <w:t>1）顾客投诉处理率100%</w:t>
                  </w:r>
                </w:p>
              </w:tc>
              <w:tc>
                <w:tcPr>
                  <w:tcW w:w="2223"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GB" w:eastAsia="zh-CN" w:bidi="ar-SA"/>
                    </w:rPr>
                  </w:pPr>
                  <w:r>
                    <w:rPr>
                      <w:rFonts w:hint="eastAsia"/>
                      <w:color w:val="000000"/>
                      <w:szCs w:val="18"/>
                      <w:highlight w:val="none"/>
                      <w:lang w:val="en-US" w:eastAsia="zh-CN"/>
                    </w:rPr>
                    <w:t>按照实际发生次数</w:t>
                  </w:r>
                </w:p>
              </w:tc>
              <w:tc>
                <w:tcPr>
                  <w:tcW w:w="1654" w:type="dxa"/>
                  <w:shd w:val="clear" w:color="auto" w:fill="auto"/>
                  <w:vAlign w:val="top"/>
                </w:tcPr>
                <w:p>
                  <w:pPr>
                    <w:widowControl/>
                    <w:spacing w:before="40"/>
                    <w:jc w:val="left"/>
                    <w:rPr>
                      <w:rFonts w:hint="default" w:ascii="Times New Roman" w:hAnsi="Times New Roman" w:eastAsia="宋体" w:cs="Times New Roman"/>
                      <w:color w:val="000000"/>
                      <w:kern w:val="2"/>
                      <w:sz w:val="21"/>
                      <w:szCs w:val="18"/>
                      <w:highlight w:val="none"/>
                      <w:lang w:val="en-GB" w:eastAsia="zh-CN" w:bidi="ar-SA"/>
                    </w:rPr>
                  </w:pPr>
                  <w:r>
                    <w:rPr>
                      <w:rFonts w:hint="eastAsia" w:cs="Times New Roman"/>
                      <w:color w:val="000000"/>
                      <w:kern w:val="2"/>
                      <w:sz w:val="21"/>
                      <w:szCs w:val="18"/>
                      <w:highlight w:val="none"/>
                      <w:lang w:val="en-US" w:eastAsia="zh-CN" w:bidi="ar-SA"/>
                    </w:rPr>
                    <w:t>办公室</w:t>
                  </w:r>
                </w:p>
              </w:tc>
              <w:tc>
                <w:tcPr>
                  <w:tcW w:w="2800" w:type="dxa"/>
                  <w:shd w:val="clear" w:color="auto" w:fill="auto"/>
                  <w:vAlign w:val="top"/>
                </w:tcPr>
                <w:p>
                  <w:pPr>
                    <w:pStyle w:val="28"/>
                    <w:rPr>
                      <w:rFonts w:hint="eastAsia" w:ascii="Times New Roman" w:hAnsi="宋体" w:eastAsia="宋体" w:cs="宋体"/>
                      <w:kern w:val="2"/>
                      <w:sz w:val="21"/>
                      <w:szCs w:val="21"/>
                      <w:lang w:val="en-US" w:eastAsia="zh-CN" w:bidi="zh-CN"/>
                    </w:rPr>
                  </w:pPr>
                  <w:r>
                    <w:rPr>
                      <w:rFonts w:hint="eastAsia"/>
                      <w:sz w:val="21"/>
                      <w:szCs w:val="21"/>
                      <w:lang w:val="en-US"/>
                    </w:rPr>
                    <w:t>目前没有顾客投诉情况，6月之后在实施中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pStyle w:val="28"/>
                    <w:spacing w:before="49"/>
                    <w:ind w:left="108" w:leftChars="0"/>
                    <w:rPr>
                      <w:rFonts w:hint="eastAsia" w:ascii="宋体" w:hAnsi="宋体" w:eastAsia="宋体" w:cs="宋体"/>
                      <w:kern w:val="2"/>
                      <w:sz w:val="21"/>
                      <w:szCs w:val="21"/>
                      <w:lang w:val="en-US" w:eastAsia="zh-CN" w:bidi="zh-CN"/>
                    </w:rPr>
                  </w:pPr>
                  <w:r>
                    <w:rPr>
                      <w:sz w:val="21"/>
                      <w:szCs w:val="21"/>
                    </w:rPr>
                    <w:t>2）杜绝重大的食品安全事故</w:t>
                  </w:r>
                </w:p>
              </w:tc>
              <w:tc>
                <w:tcPr>
                  <w:tcW w:w="2223"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按照实际发生次数</w:t>
                  </w:r>
                </w:p>
              </w:tc>
              <w:tc>
                <w:tcPr>
                  <w:tcW w:w="1654"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s="Times New Roman"/>
                      <w:color w:val="000000"/>
                      <w:kern w:val="2"/>
                      <w:sz w:val="21"/>
                      <w:szCs w:val="18"/>
                      <w:highlight w:val="none"/>
                      <w:lang w:val="en-US" w:eastAsia="zh-CN" w:bidi="ar-SA"/>
                    </w:rPr>
                    <w:t>各部门</w:t>
                  </w:r>
                </w:p>
              </w:tc>
              <w:tc>
                <w:tcPr>
                  <w:tcW w:w="2800" w:type="dxa"/>
                  <w:shd w:val="clear" w:color="auto" w:fill="auto"/>
                  <w:vAlign w:val="top"/>
                </w:tcPr>
                <w:p>
                  <w:pPr>
                    <w:pStyle w:val="28"/>
                    <w:rPr>
                      <w:rFonts w:hint="eastAsia" w:ascii="Times New Roman" w:hAnsi="宋体" w:eastAsia="宋体" w:cs="宋体"/>
                      <w:kern w:val="2"/>
                      <w:sz w:val="21"/>
                      <w:szCs w:val="21"/>
                      <w:lang w:val="en-US" w:eastAsia="zh-CN" w:bidi="zh-CN"/>
                    </w:rPr>
                  </w:pPr>
                  <w:r>
                    <w:rPr>
                      <w:rFonts w:hint="eastAsia"/>
                      <w:sz w:val="21"/>
                      <w:szCs w:val="21"/>
                      <w:lang w:val="en-US"/>
                    </w:rPr>
                    <w:t>1-</w:t>
                  </w:r>
                  <w:r>
                    <w:rPr>
                      <w:sz w:val="21"/>
                      <w:szCs w:val="21"/>
                      <w:lang w:val="en-US"/>
                    </w:rPr>
                    <w:t>5</w:t>
                  </w:r>
                  <w:r>
                    <w:rPr>
                      <w:rFonts w:hint="eastAsia"/>
                      <w:sz w:val="21"/>
                      <w:szCs w:val="21"/>
                      <w:lang w:val="en-US"/>
                    </w:rPr>
                    <w:t>月为0,</w:t>
                  </w:r>
                  <w:r>
                    <w:rPr>
                      <w:sz w:val="21"/>
                      <w:szCs w:val="21"/>
                      <w:lang w:val="en-US"/>
                    </w:rPr>
                    <w:t>6</w:t>
                  </w:r>
                  <w:r>
                    <w:rPr>
                      <w:rFonts w:hint="eastAsia"/>
                      <w:sz w:val="21"/>
                      <w:szCs w:val="21"/>
                      <w:lang w:val="en-US"/>
                    </w:rPr>
                    <w:t>月之后在实施中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pStyle w:val="28"/>
                    <w:spacing w:before="23"/>
                    <w:ind w:left="108" w:leftChars="0"/>
                    <w:rPr>
                      <w:rFonts w:hint="eastAsia" w:ascii="宋体" w:hAnsi="宋体" w:eastAsia="宋体" w:cs="宋体"/>
                      <w:kern w:val="2"/>
                      <w:sz w:val="21"/>
                      <w:szCs w:val="21"/>
                      <w:lang w:val="zh-CN" w:eastAsia="zh-CN" w:bidi="zh-CN"/>
                    </w:rPr>
                  </w:pPr>
                  <w:r>
                    <w:rPr>
                      <w:sz w:val="21"/>
                      <w:szCs w:val="21"/>
                    </w:rPr>
                    <w:t>3）产品出厂一次检验合格率≥99%</w:t>
                  </w:r>
                </w:p>
              </w:tc>
              <w:tc>
                <w:tcPr>
                  <w:tcW w:w="2223"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s="Times New Roman"/>
                      <w:color w:val="000000"/>
                      <w:kern w:val="2"/>
                      <w:sz w:val="21"/>
                      <w:szCs w:val="18"/>
                      <w:highlight w:val="none"/>
                      <w:lang w:val="en-US" w:eastAsia="zh-CN" w:bidi="ar-SA"/>
                    </w:rPr>
                    <w:t>出厂产品合格数/出厂产品总数X100%</w:t>
                  </w:r>
                </w:p>
              </w:tc>
              <w:tc>
                <w:tcPr>
                  <w:tcW w:w="1654" w:type="dxa"/>
                  <w:shd w:val="clear" w:color="auto" w:fill="auto"/>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s="Times New Roman"/>
                      <w:color w:val="000000"/>
                      <w:kern w:val="2"/>
                      <w:sz w:val="21"/>
                      <w:szCs w:val="18"/>
                      <w:highlight w:val="none"/>
                      <w:lang w:val="en-US" w:eastAsia="zh-CN" w:bidi="ar-SA"/>
                    </w:rPr>
                    <w:t>各部门</w:t>
                  </w:r>
                </w:p>
              </w:tc>
              <w:tc>
                <w:tcPr>
                  <w:tcW w:w="2800" w:type="dxa"/>
                  <w:shd w:val="clear" w:color="auto" w:fill="auto"/>
                  <w:vAlign w:val="top"/>
                </w:tcPr>
                <w:p>
                  <w:pPr>
                    <w:pStyle w:val="28"/>
                    <w:rPr>
                      <w:rFonts w:hint="eastAsia" w:ascii="Times New Roman" w:hAnsi="宋体" w:eastAsia="宋体" w:cs="宋体"/>
                      <w:kern w:val="2"/>
                      <w:sz w:val="21"/>
                      <w:szCs w:val="21"/>
                      <w:lang w:val="en-US" w:eastAsia="zh-CN" w:bidi="zh-CN"/>
                    </w:rPr>
                  </w:pPr>
                  <w:r>
                    <w:rPr>
                      <w:sz w:val="21"/>
                      <w:szCs w:val="21"/>
                      <w:lang w:val="en-US"/>
                    </w:rPr>
                    <w:t>1</w:t>
                  </w:r>
                  <w:r>
                    <w:rPr>
                      <w:rFonts w:hint="eastAsia"/>
                      <w:sz w:val="21"/>
                      <w:szCs w:val="21"/>
                      <w:lang w:val="en-US"/>
                    </w:rPr>
                    <w:t>-</w:t>
                  </w:r>
                  <w:r>
                    <w:rPr>
                      <w:sz w:val="21"/>
                      <w:szCs w:val="21"/>
                      <w:lang w:val="en-US"/>
                    </w:rPr>
                    <w:t>5</w:t>
                  </w:r>
                  <w:r>
                    <w:rPr>
                      <w:rFonts w:hint="eastAsia"/>
                      <w:sz w:val="21"/>
                      <w:szCs w:val="21"/>
                      <w:lang w:val="en-US"/>
                    </w:rPr>
                    <w:t>月为1</w:t>
                  </w:r>
                  <w:r>
                    <w:rPr>
                      <w:sz w:val="21"/>
                      <w:szCs w:val="21"/>
                      <w:lang w:val="en-US"/>
                    </w:rPr>
                    <w:t>00</w:t>
                  </w:r>
                  <w:r>
                    <w:rPr>
                      <w:rFonts w:hint="eastAsia"/>
                      <w:sz w:val="21"/>
                      <w:szCs w:val="21"/>
                      <w:lang w:val="en-US"/>
                    </w:rPr>
                    <w:t>%，</w:t>
                  </w:r>
                  <w:r>
                    <w:rPr>
                      <w:sz w:val="21"/>
                      <w:szCs w:val="21"/>
                      <w:lang w:val="en-US"/>
                    </w:rPr>
                    <w:t>6</w:t>
                  </w:r>
                  <w:r>
                    <w:rPr>
                      <w:rFonts w:hint="eastAsia"/>
                      <w:sz w:val="21"/>
                      <w:szCs w:val="21"/>
                      <w:lang w:val="en-US"/>
                    </w:rPr>
                    <w:t>月之后在实施中</w:t>
                  </w:r>
                </w:p>
              </w:tc>
            </w:tr>
          </w:tbl>
          <w:p>
            <w:pPr>
              <w:pStyle w:val="10"/>
              <w:shd w:val="clear"/>
              <w:ind w:left="0" w:leftChars="0" w:firstLine="0" w:firstLineChars="0"/>
              <w:rPr>
                <w:rFonts w:hint="eastAsia"/>
              </w:rPr>
            </w:pPr>
          </w:p>
          <w:p>
            <w:pPr>
              <w:shd w:val="clear" w:color="auto"/>
              <w:rPr>
                <w:rFonts w:hint="eastAsia" w:eastAsia="宋体"/>
                <w:lang w:eastAsia="zh-CN"/>
              </w:rPr>
            </w:pPr>
            <w:r>
              <w:rPr>
                <w:rFonts w:hint="eastAsia"/>
              </w:rPr>
              <w:sym w:font="Wingdings 2" w:char="0052"/>
            </w:r>
            <w:r>
              <w:rPr>
                <w:rFonts w:hint="eastAsia"/>
              </w:rPr>
              <w:t>目标已实现</w:t>
            </w:r>
            <w:r>
              <w:rPr>
                <w:rFonts w:hint="eastAsia"/>
                <w:lang w:eastAsia="zh-CN"/>
              </w:rPr>
              <w:t>，</w:t>
            </w:r>
            <w:r>
              <w:rPr>
                <w:rFonts w:hint="eastAsia"/>
                <w:lang w:val="en-US" w:eastAsia="zh-CN"/>
              </w:rPr>
              <w:t>抽查</w:t>
            </w:r>
            <w:r>
              <w:rPr>
                <w:rFonts w:hint="eastAsia"/>
                <w:u w:val="single"/>
                <w:lang w:val="en-US" w:eastAsia="zh-CN"/>
              </w:rPr>
              <w:t>2021年度已实现</w:t>
            </w:r>
            <w:r>
              <w:rPr>
                <w:rFonts w:hint="eastAsia"/>
                <w:lang w:val="en-US" w:eastAsia="zh-CN"/>
              </w:rPr>
              <w:t>，</w:t>
            </w:r>
            <w:r>
              <w:rPr>
                <w:rFonts w:hint="eastAsia"/>
                <w:u w:val="single"/>
                <w:lang w:val="en-US" w:eastAsia="zh-CN"/>
              </w:rPr>
              <w:t>2022年目标6月在实施中</w:t>
            </w:r>
          </w:p>
          <w:p>
            <w:pPr>
              <w:shd w:val="clear" w:color="auto"/>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680" w:type="dxa"/>
            <w:vMerge w:val="continue"/>
            <w:shd w:val="clear" w:color="auto" w:fill="F1F1F1" w:themeFill="background1" w:themeFillShade="F2"/>
          </w:tcPr>
          <w:p>
            <w:pPr>
              <w:shd w:val="clear" w:color="auto"/>
            </w:pPr>
          </w:p>
        </w:tc>
        <w:tc>
          <w:tcPr>
            <w:tcW w:w="9282" w:type="dxa"/>
            <w:shd w:val="clear" w:color="auto" w:fill="F1F1F1" w:themeFill="background1" w:themeFillShade="F2"/>
          </w:tcPr>
          <w:p>
            <w:pPr>
              <w:shd w:val="clear" w:color="auto"/>
              <w:rPr>
                <w:rFonts w:hint="eastAsia" w:eastAsia="宋体"/>
                <w:lang w:val="en-US" w:eastAsia="zh-CN"/>
              </w:rPr>
            </w:pPr>
            <w:r>
              <w:rPr>
                <w:rFonts w:hint="eastAsia"/>
              </w:rPr>
              <w:t>组织对相关管理体系进行变更时，变更应按所策划的方式实施；审核周期内的重大变更有：</w:t>
            </w:r>
            <w:r>
              <w:rPr>
                <w:rFonts w:hint="eastAsia"/>
                <w:lang w:val="en-US" w:eastAsia="zh-CN"/>
              </w:rPr>
              <w:t>无</w:t>
            </w:r>
          </w:p>
          <w:p>
            <w:pPr>
              <w:shd w:val="clear" w:color="auto"/>
              <w:spacing w:before="40" w:after="40"/>
              <w:rPr>
                <w:rFonts w:hint="default"/>
                <w:lang w:val="en-US" w:eastAsia="zh-CN"/>
              </w:rPr>
            </w:pPr>
            <w:r>
              <w:rPr>
                <w:rFonts w:hint="eastAsia"/>
              </w:rPr>
              <w:sym w:font="Wingdings 2" w:char="0052"/>
            </w:r>
            <w:r>
              <w:rPr>
                <w:rFonts w:hint="eastAsia"/>
              </w:rPr>
              <w:t>无变更  □组织结构变更</w:t>
            </w:r>
            <w:r>
              <w:rPr>
                <w:rFonts w:hint="eastAsia"/>
                <w:lang w:val="en-US" w:eastAsia="zh-CN"/>
              </w:rPr>
              <w:t xml:space="preserve"> </w:t>
            </w:r>
            <w:r>
              <w:rPr>
                <w:rFonts w:hint="eastAsia"/>
              </w:rPr>
              <w:t xml:space="preserve"> □部门职责变更</w:t>
            </w:r>
            <w:r>
              <w:rPr>
                <w:rFonts w:hint="eastAsia"/>
                <w:lang w:val="en-US" w:eastAsia="zh-CN"/>
              </w:rPr>
              <w:t xml:space="preserve"> </w:t>
            </w:r>
            <w:r>
              <w:rPr>
                <w:rFonts w:hint="eastAsia"/>
              </w:rPr>
              <w:t xml:space="preserve"> □主要原材料 </w:t>
            </w:r>
            <w:r>
              <w:rPr>
                <w:rFonts w:hint="eastAsia"/>
                <w:lang w:val="en-US" w:eastAsia="zh-CN"/>
              </w:rPr>
              <w:t xml:space="preserve"> </w:t>
            </w:r>
            <w:r>
              <w:rPr>
                <w:rFonts w:hint="eastAsia"/>
              </w:rPr>
              <w:sym w:font="Wingdings 2" w:char="00A3"/>
            </w:r>
            <w:r>
              <w:rPr>
                <w:rFonts w:hint="eastAsia"/>
              </w:rPr>
              <w:t>关键人员</w:t>
            </w:r>
            <w:r>
              <w:rPr>
                <w:rFonts w:hint="eastAsia"/>
                <w:lang w:val="en-US" w:eastAsia="zh-CN"/>
              </w:rPr>
              <w:t xml:space="preserve">  </w:t>
            </w:r>
            <w:r>
              <w:rPr>
                <w:rFonts w:hint="eastAsia"/>
              </w:rPr>
              <w:t>□生产工艺/服务流程</w:t>
            </w:r>
            <w:r>
              <w:rPr>
                <w:rFonts w:hint="eastAsia"/>
                <w:lang w:val="en-US" w:eastAsia="zh-CN"/>
              </w:rPr>
              <w:t xml:space="preserve"> </w:t>
            </w:r>
            <w:r>
              <w:rPr>
                <w:rFonts w:hint="eastAsia"/>
              </w:rPr>
              <w:t xml:space="preserve"> □主要设备设施</w:t>
            </w:r>
            <w:r>
              <w:rPr>
                <w:rFonts w:hint="eastAsia"/>
                <w:lang w:val="en-US" w:eastAsia="zh-CN"/>
              </w:rPr>
              <w:t xml:space="preserve"> </w:t>
            </w:r>
            <w:r>
              <w:rPr>
                <w:rFonts w:hint="eastAsia"/>
              </w:rPr>
              <w:t xml:space="preserve"> □主要检测设备 </w:t>
            </w:r>
            <w:r>
              <w:rPr>
                <w:rFonts w:hint="eastAsia"/>
                <w:lang w:val="en-US" w:eastAsia="zh-CN"/>
              </w:rPr>
              <w:t xml:space="preserve"> </w:t>
            </w:r>
            <w:r>
              <w:rPr>
                <w:rFonts w:hint="eastAsia"/>
              </w:rPr>
              <w:sym w:font="Wingdings 2" w:char="00A3"/>
            </w:r>
            <w:r>
              <w:rPr>
                <w:rFonts w:hint="eastAsia"/>
              </w:rPr>
              <w:t>其他</w:t>
            </w:r>
          </w:p>
          <w:p>
            <w:pPr>
              <w:shd w:val="clear" w:color="auto"/>
              <w:spacing w:before="40" w:after="40"/>
            </w:pPr>
            <w:r>
              <w:rPr>
                <w:rFonts w:hint="eastAsia"/>
              </w:rPr>
              <w:t>考虑了变更目的及其潜在后果、食品安全管理体系的完整性、资源的可获得性和职责和权限的分配或再分配；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trHeight w:val="882" w:hRule="atLeast"/>
        </w:trPr>
        <w:tc>
          <w:tcPr>
            <w:tcW w:w="680" w:type="dxa"/>
            <w:vMerge w:val="restart"/>
            <w:shd w:val="clear" w:color="auto" w:fill="F1F1F1" w:themeFill="background1" w:themeFillShade="F2"/>
          </w:tcPr>
          <w:p>
            <w:pPr>
              <w:shd w:val="clear" w:color="auto"/>
            </w:pPr>
            <w:r>
              <w:rPr>
                <w:rFonts w:hint="eastAsia"/>
              </w:rPr>
              <w:t>支持</w:t>
            </w:r>
          </w:p>
        </w:tc>
        <w:tc>
          <w:tcPr>
            <w:tcW w:w="9282" w:type="dxa"/>
            <w:shd w:val="clear" w:color="auto" w:fill="F1F1F1" w:themeFill="background1" w:themeFillShade="F2"/>
          </w:tcPr>
          <w:p>
            <w:pPr>
              <w:shd w:val="clear" w:color="auto"/>
            </w:pPr>
            <w:r>
              <w:rPr>
                <w:rFonts w:hint="eastAsia"/>
              </w:rPr>
              <w:t>组织的资源状况：</w:t>
            </w:r>
          </w:p>
          <w:p>
            <w:pPr>
              <w:shd w:val="clear" w:color="auto"/>
            </w:pPr>
            <w:r>
              <w:rPr>
                <w:rFonts w:hint="eastAsia"/>
              </w:rPr>
              <w:sym w:font="Wingdings 2" w:char="0052"/>
            </w:r>
            <w:r>
              <w:rPr>
                <w:rFonts w:hint="eastAsia"/>
              </w:rPr>
              <w:t>组织</w:t>
            </w:r>
            <w:r>
              <w:t>现有内部资源的能力</w:t>
            </w:r>
            <w:r>
              <w:rPr>
                <w:rFonts w:hint="eastAsia"/>
              </w:rPr>
              <w:t>可满足食品安全管理体系运行；</w:t>
            </w:r>
          </w:p>
          <w:p>
            <w:pPr>
              <w:shd w:val="clear" w:color="auto"/>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pPr>
              <w:shd w:val="clear" w:color="auto"/>
            </w:pPr>
            <w:r>
              <w:rPr>
                <w:rFonts w:hint="eastAsia"/>
                <w:u w:val="single"/>
              </w:rPr>
              <w:t xml:space="preserve">                                                      </w:t>
            </w:r>
          </w:p>
          <w:p>
            <w:pPr>
              <w:shd w:val="clear" w:color="auto"/>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pPr>
              <w:shd w:val="clear" w:color="auto"/>
            </w:pP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trHeight w:val="882" w:hRule="atLeast"/>
        </w:trPr>
        <w:tc>
          <w:tcPr>
            <w:tcW w:w="680" w:type="dxa"/>
            <w:vMerge w:val="continue"/>
            <w:shd w:val="clear" w:color="auto" w:fill="F1F1F1" w:themeFill="background1" w:themeFillShade="F2"/>
          </w:tcPr>
          <w:p>
            <w:pPr>
              <w:shd w:val="clear" w:color="auto"/>
            </w:pPr>
          </w:p>
        </w:tc>
        <w:tc>
          <w:tcPr>
            <w:tcW w:w="9282" w:type="dxa"/>
            <w:shd w:val="clear" w:color="auto" w:fill="F1F1F1" w:themeFill="background1" w:themeFillShade="F2"/>
          </w:tcPr>
          <w:p>
            <w:pPr>
              <w:shd w:val="clear" w:color="auto"/>
            </w:pPr>
            <w:r>
              <w:t>组织应确定并配备所需的</w:t>
            </w:r>
            <w:r>
              <w:rPr>
                <w:rFonts w:hint="eastAsia"/>
              </w:rPr>
              <w:t>管理人员、技术</w:t>
            </w:r>
            <w:r>
              <w:t>人员</w:t>
            </w:r>
            <w:r>
              <w:rPr>
                <w:rFonts w:hint="eastAsia"/>
              </w:rPr>
              <w:t>和生产操作/服务提供人员：</w:t>
            </w:r>
          </w:p>
          <w:p>
            <w:pPr>
              <w:shd w:val="clear" w:color="auto"/>
            </w:pPr>
            <w:r>
              <w:rPr>
                <w:rFonts w:hint="eastAsia"/>
              </w:rPr>
              <w:sym w:font="Wingdings 2" w:char="0052"/>
            </w:r>
            <w:r>
              <w:rPr>
                <w:rFonts w:hint="eastAsia"/>
              </w:rPr>
              <w:t>组织</w:t>
            </w:r>
            <w:r>
              <w:t>现有</w:t>
            </w:r>
            <w:r>
              <w:rPr>
                <w:rFonts w:hint="eastAsia"/>
              </w:rPr>
              <w:t>人力</w:t>
            </w:r>
            <w:r>
              <w:t>资源的能力</w:t>
            </w:r>
            <w:r>
              <w:rPr>
                <w:rFonts w:hint="eastAsia"/>
              </w:rPr>
              <w:t>可满足食品安全管理体系运行；</w:t>
            </w:r>
          </w:p>
          <w:p>
            <w:pPr>
              <w:shd w:val="clear" w:color="auto"/>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pPr>
              <w:shd w:val="clear" w:color="auto"/>
            </w:pPr>
            <w:r>
              <w:rPr>
                <w:rFonts w:hint="eastAsia"/>
                <w:u w:val="single"/>
              </w:rPr>
              <w:t xml:space="preserve">                                                                </w:t>
            </w:r>
          </w:p>
          <w:p>
            <w:pPr>
              <w:shd w:val="clear" w:color="auto"/>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pPr>
              <w:shd w:val="clear" w:color="auto"/>
            </w:pPr>
            <w:r>
              <w:rPr>
                <w:rFonts w:hint="eastAsia"/>
              </w:rPr>
              <w:t xml:space="preserve">外部专家能力、责任和权限的协议或合同的证据，□已保留 □未保留。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trHeight w:val="882" w:hRule="atLeast"/>
        </w:trPr>
        <w:tc>
          <w:tcPr>
            <w:tcW w:w="680" w:type="dxa"/>
            <w:vMerge w:val="continue"/>
            <w:shd w:val="clear" w:color="auto" w:fill="F1F1F1" w:themeFill="background1" w:themeFillShade="F2"/>
          </w:tcPr>
          <w:p>
            <w:pPr>
              <w:shd w:val="clear" w:color="auto"/>
            </w:pPr>
          </w:p>
        </w:tc>
        <w:tc>
          <w:tcPr>
            <w:tcW w:w="9282" w:type="dxa"/>
            <w:shd w:val="clear" w:color="auto" w:fill="F1F1F1" w:themeFill="background1" w:themeFillShade="F2"/>
          </w:tcPr>
          <w:p>
            <w:pPr>
              <w:shd w:val="clear" w:color="auto"/>
              <w:rPr>
                <w:rFonts w:hint="eastAsia"/>
                <w:highlight w:val="none"/>
              </w:rPr>
            </w:pPr>
            <w:r>
              <w:rPr>
                <w:rFonts w:hint="eastAsia"/>
                <w:highlight w:val="none"/>
              </w:rPr>
              <w:t>组织应确定、提供并维护所需的基础设施情况：</w:t>
            </w:r>
          </w:p>
          <w:p>
            <w:pPr>
              <w:rPr>
                <w:rFonts w:hint="eastAsia"/>
              </w:rPr>
            </w:pPr>
            <w:r>
              <w:rPr>
                <w:rFonts w:hint="eastAsia"/>
              </w:rPr>
              <w:t>建筑面积</w:t>
            </w:r>
            <w:r>
              <w:rPr>
                <w:rFonts w:hint="eastAsia"/>
                <w:u w:val="single"/>
                <w:lang w:val="en-US" w:eastAsia="zh-CN"/>
              </w:rPr>
              <w:t>——平方米</w:t>
            </w:r>
            <w:r>
              <w:rPr>
                <w:rFonts w:hint="eastAsia"/>
                <w:lang w:val="en-US" w:eastAsia="zh-CN"/>
              </w:rPr>
              <w:t xml:space="preserve"> </w:t>
            </w:r>
            <w:r>
              <w:rPr>
                <w:rFonts w:hint="eastAsia"/>
              </w:rPr>
              <w:t>，厂区面积</w:t>
            </w:r>
            <w:r>
              <w:rPr>
                <w:rFonts w:hint="eastAsia"/>
                <w:u w:val="single"/>
                <w:lang w:val="en-US" w:eastAsia="zh-CN"/>
              </w:rPr>
              <w:t>900多</w:t>
            </w:r>
            <w:r>
              <w:rPr>
                <w:rFonts w:hint="eastAsia"/>
                <w:u w:val="single"/>
              </w:rPr>
              <w:t>平方米</w:t>
            </w:r>
            <w:r>
              <w:rPr>
                <w:rFonts w:hint="eastAsia"/>
              </w:rPr>
              <w:t>；配送大厅</w:t>
            </w:r>
            <w:r>
              <w:rPr>
                <w:rFonts w:hint="eastAsia"/>
                <w:u w:val="single"/>
              </w:rPr>
              <w:t>1个</w:t>
            </w:r>
            <w:r>
              <w:rPr>
                <w:rFonts w:hint="eastAsia"/>
              </w:rPr>
              <w:t>；</w:t>
            </w:r>
            <w:r>
              <w:rPr>
                <w:rFonts w:hint="eastAsia"/>
                <w:u w:val="single"/>
              </w:rPr>
              <w:t xml:space="preserve"> </w:t>
            </w:r>
            <w:r>
              <w:rPr>
                <w:rFonts w:hint="eastAsia"/>
                <w:u w:val="single"/>
                <w:lang w:val="en-US" w:eastAsia="zh-CN"/>
              </w:rPr>
              <w:t>0</w:t>
            </w:r>
            <w:r>
              <w:rPr>
                <w:rFonts w:hint="eastAsia"/>
                <w:u w:val="single"/>
              </w:rPr>
              <w:t>个</w:t>
            </w:r>
            <w:r>
              <w:rPr>
                <w:rFonts w:hint="eastAsia"/>
              </w:rPr>
              <w:t xml:space="preserve">冷冻库， </w:t>
            </w:r>
            <w:r>
              <w:rPr>
                <w:rFonts w:hint="eastAsia"/>
                <w:u w:val="single"/>
              </w:rPr>
              <w:t xml:space="preserve"> </w:t>
            </w:r>
            <w:r>
              <w:rPr>
                <w:rFonts w:hint="eastAsia"/>
                <w:u w:val="single"/>
                <w:lang w:val="en-US" w:eastAsia="zh-CN"/>
              </w:rPr>
              <w:t>1</w:t>
            </w:r>
            <w:r>
              <w:rPr>
                <w:rFonts w:hint="eastAsia"/>
                <w:u w:val="single"/>
              </w:rPr>
              <w:t>个</w:t>
            </w:r>
            <w:r>
              <w:rPr>
                <w:rFonts w:hint="eastAsia"/>
              </w:rPr>
              <w:t xml:space="preserve">冷藏库， </w:t>
            </w:r>
            <w:r>
              <w:rPr>
                <w:rFonts w:hint="eastAsia"/>
                <w:u w:val="single"/>
              </w:rPr>
              <w:t xml:space="preserve"> </w:t>
            </w:r>
            <w:r>
              <w:rPr>
                <w:rFonts w:hint="eastAsia"/>
                <w:u w:val="single"/>
                <w:lang w:val="en-US" w:eastAsia="zh-CN"/>
              </w:rPr>
              <w:t>1</w:t>
            </w:r>
            <w:r>
              <w:rPr>
                <w:rFonts w:hint="eastAsia"/>
                <w:u w:val="single"/>
              </w:rPr>
              <w:t>个</w:t>
            </w:r>
            <w:r>
              <w:rPr>
                <w:rFonts w:hint="eastAsia"/>
              </w:rPr>
              <w:t>常温库</w:t>
            </w:r>
            <w:r>
              <w:rPr>
                <w:rFonts w:hint="eastAsia"/>
                <w:lang w:eastAsia="zh-CN"/>
              </w:rPr>
              <w:t>（</w:t>
            </w:r>
            <w:r>
              <w:rPr>
                <w:rFonts w:hint="eastAsia"/>
                <w:lang w:val="en-US" w:eastAsia="zh-CN"/>
              </w:rPr>
              <w:t>简易</w:t>
            </w:r>
            <w:r>
              <w:rPr>
                <w:rFonts w:hint="eastAsia"/>
                <w:lang w:eastAsia="zh-CN"/>
              </w:rPr>
              <w:t>）</w:t>
            </w:r>
            <w:r>
              <w:rPr>
                <w:rFonts w:hint="eastAsia"/>
              </w:rPr>
              <w:t>，检验室</w:t>
            </w:r>
            <w:r>
              <w:rPr>
                <w:rFonts w:hint="eastAsia"/>
                <w:u w:val="single"/>
                <w:lang w:val="en-US" w:eastAsia="zh-CN"/>
              </w:rPr>
              <w:t xml:space="preserve">0 </w:t>
            </w:r>
            <w:r>
              <w:rPr>
                <w:rFonts w:hint="eastAsia"/>
                <w:u w:val="single"/>
              </w:rPr>
              <w:t>个</w:t>
            </w:r>
            <w:r>
              <w:rPr>
                <w:rFonts w:hint="eastAsia"/>
              </w:rPr>
              <w:t>；</w:t>
            </w:r>
          </w:p>
          <w:p>
            <w:pPr>
              <w:rPr>
                <w:rFonts w:hint="eastAsia"/>
              </w:rPr>
            </w:pPr>
          </w:p>
          <w:p>
            <w:pPr>
              <w:rPr>
                <w:u w:val="single"/>
              </w:rPr>
            </w:pPr>
            <w:r>
              <w:rPr>
                <w:rFonts w:hint="eastAsia"/>
              </w:rPr>
              <w:t>主要生产设备有：</w:t>
            </w:r>
            <w:r>
              <w:rPr>
                <w:rFonts w:hint="eastAsia"/>
                <w:u w:val="single"/>
              </w:rPr>
              <w:t xml:space="preserve"> </w:t>
            </w:r>
            <w:r>
              <w:rPr>
                <w:rFonts w:hint="eastAsia"/>
                <w:color w:val="000000"/>
                <w:szCs w:val="21"/>
                <w:u w:val="single"/>
                <w:lang w:val="en-US" w:eastAsia="zh-CN"/>
              </w:rPr>
              <w:t>配送车辆、小拖车</w:t>
            </w:r>
            <w:r>
              <w:rPr>
                <w:rFonts w:hint="eastAsia"/>
                <w:u w:val="single"/>
              </w:rPr>
              <w:t>（列举2~4种）</w:t>
            </w:r>
          </w:p>
          <w:p>
            <w:pPr>
              <w:pStyle w:val="6"/>
              <w:shd w:val="clear"/>
              <w:rPr>
                <w:rFonts w:hint="eastAsia"/>
                <w:u w:val="single"/>
              </w:rPr>
            </w:pPr>
          </w:p>
          <w:p>
            <w:pPr>
              <w:shd w:val="clear" w:color="auto"/>
            </w:pPr>
            <w:r>
              <w:rPr>
                <w:rFonts w:hint="eastAsia"/>
              </w:rPr>
              <w:t>特种设备：</w:t>
            </w:r>
            <w:r>
              <w:rPr>
                <w:rFonts w:hint="eastAsia"/>
              </w:rPr>
              <w:sym w:font="Wingdings 2" w:char="00A3"/>
            </w:r>
            <w:r>
              <w:rPr>
                <w:rFonts w:hint="eastAsia"/>
              </w:rPr>
              <w:t xml:space="preserve">叉车 □行车 □锅炉 </w:t>
            </w:r>
            <w:r>
              <w:rPr>
                <w:rFonts w:hint="eastAsia"/>
              </w:rPr>
              <w:sym w:font="Wingdings 2" w:char="00A3"/>
            </w:r>
            <w:r>
              <w:rPr>
                <w:rFonts w:hint="eastAsia"/>
              </w:rPr>
              <w:t xml:space="preserve">电梯  □压力容器  □压力管道  </w:t>
            </w:r>
            <w:r>
              <w:rPr>
                <w:rFonts w:hint="eastAsia"/>
              </w:rPr>
              <w:sym w:font="Wingdings 2" w:char="0052"/>
            </w:r>
            <w:r>
              <w:rPr>
                <w:rFonts w:hint="eastAsia"/>
              </w:rPr>
              <w:t xml:space="preserve">不适用  </w:t>
            </w:r>
          </w:p>
          <w:p>
            <w:pPr>
              <w:shd w:val="clear" w:color="auto"/>
              <w:rPr>
                <w:u w:val="single"/>
              </w:rPr>
            </w:pPr>
            <w:r>
              <w:rPr>
                <w:rFonts w:hint="eastAsia"/>
              </w:rPr>
              <w:t>特种设备管理：</w:t>
            </w:r>
            <w:r>
              <w:rPr>
                <w:rFonts w:hint="eastAsia"/>
              </w:rPr>
              <w:sym w:font="Wingdings 2" w:char="00A3"/>
            </w:r>
            <w:r>
              <w:rPr>
                <w:rFonts w:hint="eastAsia"/>
              </w:rPr>
              <w:t>进行了定期检验</w:t>
            </w:r>
            <w:r>
              <w:rPr>
                <w:rFonts w:hint="eastAsia"/>
                <w:lang w:val="en-US" w:eastAsia="zh-CN"/>
              </w:rPr>
              <w:t xml:space="preserve">    </w:t>
            </w:r>
            <w:r>
              <w:rPr>
                <w:rFonts w:hint="eastAsia"/>
              </w:rPr>
              <w:sym w:font="Wingdings 2" w:char="00A3"/>
            </w:r>
            <w:r>
              <w:rPr>
                <w:rFonts w:hint="eastAsia"/>
              </w:rPr>
              <w:t xml:space="preserve">未进行定期检验的有： </w:t>
            </w:r>
            <w:r>
              <w:rPr>
                <w:rFonts w:hint="eastAsia"/>
                <w:u w:val="single"/>
              </w:rPr>
              <w:t xml:space="preserve">            </w:t>
            </w:r>
          </w:p>
          <w:p>
            <w:pPr>
              <w:shd w:val="clear" w:color="auto"/>
            </w:pPr>
            <w:r>
              <w:rPr>
                <w:rFonts w:hint="eastAsia"/>
              </w:rPr>
              <w:sym w:font="Wingdings 2" w:char="0052"/>
            </w:r>
            <w:r>
              <w:rPr>
                <w:rFonts w:hint="eastAsia"/>
              </w:rPr>
              <w:t>组织</w:t>
            </w:r>
            <w:r>
              <w:t>现有</w:t>
            </w:r>
            <w:r>
              <w:rPr>
                <w:rFonts w:hint="eastAsia"/>
              </w:rPr>
              <w:t>基础设施可满足食品安全管理体系运行；</w:t>
            </w:r>
          </w:p>
          <w:p>
            <w:pPr>
              <w:shd w:val="clear" w:color="auto"/>
            </w:pP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pPr>
              <w:shd w:val="clear" w:color="auto"/>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trHeight w:val="415" w:hRule="atLeast"/>
        </w:trPr>
        <w:tc>
          <w:tcPr>
            <w:tcW w:w="680" w:type="dxa"/>
            <w:vMerge w:val="continue"/>
            <w:shd w:val="clear" w:color="auto" w:fill="F1F1F1" w:themeFill="background1" w:themeFillShade="F2"/>
          </w:tcPr>
          <w:p>
            <w:pPr>
              <w:shd w:val="clear" w:color="auto"/>
            </w:pPr>
          </w:p>
        </w:tc>
        <w:tc>
          <w:tcPr>
            <w:tcW w:w="9282" w:type="dxa"/>
            <w:shd w:val="clear" w:color="auto" w:fill="F1F1F1" w:themeFill="background1" w:themeFillShade="F2"/>
          </w:tcPr>
          <w:p>
            <w:pPr>
              <w:shd w:val="clear" w:color="auto"/>
            </w:pPr>
            <w:r>
              <w:t xml:space="preserve">组织应确定、提供并维护所需的人为因素与物理因素环境，以实现与FSMS要求的一致性。 </w:t>
            </w:r>
          </w:p>
          <w:p>
            <w:pPr>
              <w:shd w:val="clear" w:color="auto"/>
            </w:pPr>
            <w:r>
              <w:rPr>
                <w:rFonts w:hint="eastAsia"/>
              </w:rPr>
              <w:sym w:font="Wingdings 2" w:char="0052"/>
            </w:r>
            <w:r>
              <w:rPr>
                <w:rFonts w:hint="eastAsia"/>
              </w:rPr>
              <w:t>组织</w:t>
            </w:r>
            <w:r>
              <w:t>现有</w:t>
            </w:r>
            <w:r>
              <w:rPr>
                <w:rFonts w:hint="eastAsia"/>
              </w:rPr>
              <w:t>运行环境可满足食品安全管理体系运行；</w:t>
            </w:r>
          </w:p>
          <w:p>
            <w:pPr>
              <w:shd w:val="clear" w:color="auto"/>
            </w:pPr>
            <w:r>
              <w:rPr>
                <w:rFonts w:hint="eastAsia"/>
              </w:rPr>
              <w:t>□组织</w:t>
            </w:r>
            <w:r>
              <w:t>现有</w:t>
            </w:r>
            <w:r>
              <w:rPr>
                <w:rFonts w:hint="eastAsia"/>
              </w:rPr>
              <w:t>运行环境可基本满足食品安全管理体系运行，说明：</w:t>
            </w:r>
            <w:r>
              <w:rPr>
                <w:rFonts w:hint="eastAsia"/>
                <w:u w:val="single"/>
              </w:rPr>
              <w:t xml:space="preserve">                         </w:t>
            </w:r>
          </w:p>
          <w:p>
            <w:pPr>
              <w:shd w:val="clear" w:color="auto"/>
            </w:pPr>
            <w:r>
              <w:rPr>
                <w:rFonts w:hint="eastAsia"/>
              </w:rPr>
              <w:t>□组织</w:t>
            </w:r>
            <w:r>
              <w:t>现有</w:t>
            </w:r>
            <w:r>
              <w:rPr>
                <w:rFonts w:hint="eastAsia"/>
              </w:rPr>
              <w:t>运行环境完全不能满足食品安全管理体系运行，说明：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trHeight w:val="882" w:hRule="atLeast"/>
        </w:trPr>
        <w:tc>
          <w:tcPr>
            <w:tcW w:w="680" w:type="dxa"/>
            <w:vMerge w:val="continue"/>
            <w:shd w:val="clear" w:color="auto" w:fill="F1F1F1" w:themeFill="background1" w:themeFillShade="F2"/>
          </w:tcPr>
          <w:p>
            <w:pPr>
              <w:shd w:val="clear" w:color="auto"/>
            </w:pPr>
          </w:p>
        </w:tc>
        <w:tc>
          <w:tcPr>
            <w:tcW w:w="9282" w:type="dxa"/>
            <w:shd w:val="clear" w:color="auto" w:fill="F1F1F1" w:themeFill="background1" w:themeFillShade="F2"/>
          </w:tcPr>
          <w:p>
            <w:pPr>
              <w:shd w:val="clear" w:color="auto"/>
            </w:pPr>
            <w:r>
              <w:rPr>
                <w:rFonts w:hint="eastAsia"/>
              </w:rPr>
              <w:t>组织建立、</w:t>
            </w:r>
            <w:r>
              <w:t>保持、更新和持续改进</w:t>
            </w:r>
            <w:r>
              <w:rPr>
                <w:rFonts w:hint="eastAsia"/>
              </w:rPr>
              <w:t>的食品安全要素</w:t>
            </w:r>
            <w:r>
              <w:t>（包括PRP、危害分析和危害控制计划（见8.5.4）</w:t>
            </w:r>
            <w:r>
              <w:rPr>
                <w:rFonts w:hint="eastAsia"/>
              </w:rPr>
              <w:t xml:space="preserve">，是否由外部提供： </w:t>
            </w:r>
            <w:r>
              <w:rPr>
                <w:rFonts w:hint="eastAsia"/>
              </w:rPr>
              <w:sym w:font="Wingdings 2" w:char="0052"/>
            </w:r>
            <w:r>
              <w:rPr>
                <w:rFonts w:hint="eastAsia"/>
              </w:rPr>
              <w:t>否，由受审核方自己完成  □是，由外部专家提供</w:t>
            </w:r>
          </w:p>
          <w:p>
            <w:pPr>
              <w:shd w:val="clear" w:color="auto"/>
            </w:pPr>
            <w:r>
              <w:rPr>
                <w:rFonts w:hint="eastAsia"/>
              </w:rPr>
              <w:t>若受审核方</w:t>
            </w:r>
            <w:r>
              <w:t>使用外部建立的FSMS要素建立其FSMS时，应确保所提供的要素为：</w:t>
            </w:r>
          </w:p>
          <w:p>
            <w:pPr>
              <w:shd w:val="clear" w:color="auto"/>
            </w:pPr>
            <w:r>
              <w:t>a） 以符合</w:t>
            </w:r>
            <w:r>
              <w:rPr>
                <w:rFonts w:hint="eastAsia"/>
              </w:rPr>
              <w:t>ISO22000</w:t>
            </w:r>
            <w:r>
              <w:t>标准要求的方式建立；</w:t>
            </w:r>
            <w:r>
              <w:rPr>
                <w:rFonts w:hint="eastAsia"/>
              </w:rPr>
              <w:t xml:space="preserve">           </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pPr>
            <w:r>
              <w:t>b） 适用于</w:t>
            </w:r>
            <w:r>
              <w:rPr>
                <w:rFonts w:hint="eastAsia"/>
              </w:rPr>
              <w:t>受审核方</w:t>
            </w:r>
            <w:r>
              <w:t>的场所、过程和产品；</w:t>
            </w:r>
            <w:r>
              <w:rPr>
                <w:rFonts w:hint="eastAsia"/>
              </w:rPr>
              <w:t xml:space="preserve">            </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pPr>
            <w:r>
              <w:t xml:space="preserve">c） </w:t>
            </w:r>
            <w:r>
              <w:rPr>
                <w:rFonts w:hint="eastAsia"/>
              </w:rPr>
              <w:t>由</w:t>
            </w:r>
            <w:r>
              <w:t>食品安全小组</w:t>
            </w:r>
            <w:r>
              <w:rPr>
                <w:rFonts w:hint="eastAsia"/>
              </w:rPr>
              <w:t>调整其与</w:t>
            </w:r>
            <w:r>
              <w:t>组织的工艺和产品相适应；</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pPr>
            <w:r>
              <w:t>d） 按</w:t>
            </w:r>
            <w:r>
              <w:rPr>
                <w:rFonts w:hint="eastAsia"/>
              </w:rPr>
              <w:t>ISO22000</w:t>
            </w:r>
            <w:r>
              <w:t>标准要求实施、保持和更新；</w:t>
            </w:r>
            <w:r>
              <w:rPr>
                <w:rFonts w:hint="eastAsia"/>
              </w:rPr>
              <w:t xml:space="preserve">         </w:t>
            </w:r>
            <w:r>
              <w:rPr>
                <w:rFonts w:hint="eastAsia"/>
              </w:rPr>
              <w:sym w:font="Wingdings 2" w:char="0052"/>
            </w:r>
            <w:r>
              <w:rPr>
                <w:rFonts w:hint="eastAsia"/>
              </w:rPr>
              <w:t>是   □否，说明：</w:t>
            </w:r>
            <w:r>
              <w:rPr>
                <w:rFonts w:hint="eastAsia"/>
                <w:u w:val="single"/>
              </w:rPr>
              <w:t xml:space="preserve">             </w:t>
            </w:r>
          </w:p>
          <w:p>
            <w:pPr>
              <w:shd w:val="clear" w:color="auto"/>
              <w:rPr>
                <w:u w:val="single"/>
              </w:rPr>
            </w:pPr>
            <w:r>
              <w:t>e） 作为文件信息保留。</w:t>
            </w:r>
            <w:r>
              <w:rPr>
                <w:rFonts w:hint="eastAsia"/>
              </w:rPr>
              <w:t xml:space="preserve">                            </w:t>
            </w:r>
            <w:r>
              <w:rPr>
                <w:rFonts w:hint="eastAsia"/>
              </w:rPr>
              <w:sym w:font="Wingdings 2" w:char="0052"/>
            </w:r>
            <w:r>
              <w:rPr>
                <w:rFonts w:hint="eastAsia"/>
              </w:rPr>
              <w:t>是   □否，说明：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trHeight w:val="882" w:hRule="atLeast"/>
        </w:trPr>
        <w:tc>
          <w:tcPr>
            <w:tcW w:w="680" w:type="dxa"/>
            <w:vMerge w:val="continue"/>
            <w:shd w:val="clear" w:color="auto" w:fill="F1F1F1" w:themeFill="background1" w:themeFillShade="F2"/>
          </w:tcPr>
          <w:p>
            <w:pPr>
              <w:shd w:val="clear" w:color="auto"/>
            </w:pPr>
          </w:p>
        </w:tc>
        <w:tc>
          <w:tcPr>
            <w:tcW w:w="9282" w:type="dxa"/>
            <w:shd w:val="clear" w:color="auto" w:fill="F1F1F1" w:themeFill="background1" w:themeFillShade="F2"/>
          </w:tcPr>
          <w:p>
            <w:pPr>
              <w:shd w:val="clear" w:color="auto"/>
              <w:jc w:val="left"/>
              <w:rPr>
                <w:highlight w:val="none"/>
              </w:rPr>
            </w:pPr>
            <w:r>
              <w:rPr>
                <w:rFonts w:hint="eastAsia"/>
                <w:highlight w:val="none"/>
              </w:rPr>
              <w:t>组织</w:t>
            </w:r>
            <w:r>
              <w:rPr>
                <w:highlight w:val="none"/>
              </w:rPr>
              <w:t>建立和应用</w:t>
            </w:r>
            <w:r>
              <w:rPr>
                <w:rFonts w:hint="eastAsia"/>
                <w:highlight w:val="none"/>
              </w:rPr>
              <w:t>了</w:t>
            </w:r>
            <w:r>
              <w:rPr>
                <w:highlight w:val="none"/>
              </w:rPr>
              <w:t>对过程、产品和/或服务的外部供应商的评价、选择、绩效监测和再评价的准则；</w:t>
            </w:r>
            <w:r>
              <w:rPr>
                <w:rFonts w:hint="eastAsia"/>
                <w:highlight w:val="none"/>
              </w:rPr>
              <w:t>对外部</w:t>
            </w:r>
            <w:r>
              <w:rPr>
                <w:highlight w:val="none"/>
              </w:rPr>
              <w:t>供应商</w:t>
            </w:r>
            <w:r>
              <w:rPr>
                <w:rFonts w:hint="eastAsia"/>
                <w:highlight w:val="none"/>
              </w:rPr>
              <w:t>提供的过程、产品和服务的供方按照对产品/服务的类型和程度实施控制。</w:t>
            </w:r>
          </w:p>
          <w:p>
            <w:pPr>
              <w:shd w:val="clear" w:color="auto"/>
              <w:jc w:val="left"/>
              <w:rPr>
                <w:rFonts w:hint="eastAsia" w:eastAsia="宋体"/>
                <w:highlight w:val="none"/>
                <w:lang w:eastAsia="zh-CN"/>
              </w:rPr>
            </w:pPr>
            <w:r>
              <w:rPr>
                <w:rFonts w:hint="eastAsia"/>
                <w:highlight w:val="none"/>
              </w:rPr>
              <w:t>外部提供包括：</w:t>
            </w:r>
            <w:r>
              <w:rPr>
                <w:rFonts w:hint="eastAsia"/>
                <w:highlight w:val="none"/>
              </w:rPr>
              <w:sym w:font="Wingdings 2" w:char="0052"/>
            </w:r>
            <w:r>
              <w:rPr>
                <w:rFonts w:hint="eastAsia"/>
                <w:highlight w:val="none"/>
              </w:rPr>
              <w:t xml:space="preserve">原材料采购 □委托加工  □产品运输  </w:t>
            </w:r>
            <w:r>
              <w:rPr>
                <w:rFonts w:hint="eastAsia"/>
                <w:highlight w:val="none"/>
              </w:rPr>
              <w:sym w:font="Wingdings 2" w:char="0052"/>
            </w:r>
            <w:r>
              <w:rPr>
                <w:rFonts w:hint="eastAsia"/>
                <w:highlight w:val="none"/>
              </w:rPr>
              <w:t>其他</w:t>
            </w:r>
            <w:r>
              <w:rPr>
                <w:rFonts w:hint="eastAsia"/>
                <w:highlight w:val="none"/>
                <w:lang w:eastAsia="zh-CN"/>
              </w:rPr>
              <w:t>（</w:t>
            </w:r>
            <w:r>
              <w:rPr>
                <w:rFonts w:hint="eastAsia"/>
                <w:highlight w:val="none"/>
                <w:lang w:val="en-US" w:eastAsia="zh-CN"/>
              </w:rPr>
              <w:t>虫鼠害控制服务</w:t>
            </w:r>
            <w:r>
              <w:rPr>
                <w:rFonts w:hint="eastAsia"/>
                <w:highlight w:val="none"/>
                <w:lang w:eastAsia="zh-CN"/>
              </w:rPr>
              <w:t>）</w:t>
            </w:r>
          </w:p>
          <w:p>
            <w:pPr>
              <w:shd w:val="clear"/>
              <w:snapToGrid w:val="0"/>
              <w:spacing w:line="264" w:lineRule="auto"/>
              <w:rPr>
                <w:strike w:val="0"/>
                <w:dstrike w:val="0"/>
                <w:szCs w:val="21"/>
                <w:highlight w:val="none"/>
              </w:rPr>
            </w:pPr>
            <w:r>
              <w:rPr>
                <w:rFonts w:hint="eastAsia"/>
                <w:strike w:val="0"/>
                <w:dstrike w:val="0"/>
                <w:szCs w:val="21"/>
                <w:highlight w:val="none"/>
              </w:rPr>
              <w:t>合格供方名单共</w:t>
            </w:r>
            <w:r>
              <w:rPr>
                <w:rFonts w:hint="eastAsia"/>
                <w:strike w:val="0"/>
                <w:dstrike w:val="0"/>
                <w:szCs w:val="21"/>
                <w:highlight w:val="none"/>
                <w:u w:val="single"/>
              </w:rPr>
              <w:t xml:space="preserve"> </w:t>
            </w:r>
            <w:r>
              <w:rPr>
                <w:rFonts w:hint="eastAsia"/>
                <w:strike w:val="0"/>
                <w:dstrike w:val="0"/>
                <w:szCs w:val="21"/>
                <w:highlight w:val="none"/>
                <w:u w:val="single"/>
                <w:lang w:val="en-US" w:eastAsia="zh-CN"/>
              </w:rPr>
              <w:t xml:space="preserve">6 </w:t>
            </w:r>
            <w:r>
              <w:rPr>
                <w:rFonts w:hint="eastAsia"/>
                <w:strike w:val="0"/>
                <w:dstrike w:val="0"/>
                <w:szCs w:val="21"/>
                <w:highlight w:val="none"/>
              </w:rPr>
              <w:t>家，例如：</w:t>
            </w:r>
          </w:p>
          <w:p>
            <w:pPr>
              <w:widowControl/>
              <w:numPr>
                <w:ilvl w:val="0"/>
                <w:numId w:val="6"/>
              </w:numPr>
              <w:shd w:val="clear"/>
              <w:snapToGrid w:val="0"/>
              <w:spacing w:before="40" w:after="40" w:line="264" w:lineRule="auto"/>
              <w:ind w:left="570" w:leftChars="0" w:firstLineChars="0"/>
              <w:rPr>
                <w:strike w:val="0"/>
                <w:dstrike w:val="0"/>
                <w:color w:val="auto"/>
                <w:szCs w:val="21"/>
                <w:highlight w:val="none"/>
              </w:rPr>
            </w:pPr>
            <w:r>
              <w:rPr>
                <w:rFonts w:hint="eastAsia"/>
                <w:strike w:val="0"/>
                <w:dstrike w:val="0"/>
                <w:color w:val="auto"/>
                <w:szCs w:val="21"/>
                <w:highlight w:val="none"/>
              </w:rPr>
              <w:t>主要原材料的供方——</w:t>
            </w:r>
            <w:r>
              <w:rPr>
                <w:rFonts w:hint="eastAsia"/>
                <w:strike w:val="0"/>
                <w:dstrike w:val="0"/>
                <w:color w:val="auto"/>
                <w:szCs w:val="20"/>
                <w:highlight w:val="none"/>
                <w:lang w:val="en-US" w:eastAsia="zh-CN"/>
              </w:rPr>
              <w:t xml:space="preserve"> </w:t>
            </w:r>
            <w:r>
              <w:rPr>
                <w:rFonts w:hint="eastAsia"/>
                <w:color w:val="auto"/>
                <w:highlight w:val="none"/>
              </w:rPr>
              <w:t>大米、粮食加工品</w:t>
            </w:r>
            <w:r>
              <w:rPr>
                <w:rFonts w:hint="eastAsia"/>
                <w:color w:val="auto"/>
                <w:kern w:val="0"/>
                <w:sz w:val="20"/>
                <w:highlight w:val="none"/>
                <w:lang w:eastAsia="zh-CN"/>
              </w:rPr>
              <w:t>【</w:t>
            </w:r>
            <w:r>
              <w:rPr>
                <w:rFonts w:hint="eastAsia"/>
                <w:color w:val="auto"/>
                <w:highlight w:val="none"/>
              </w:rPr>
              <w:t>扬州市盛涛米业有限公司</w:t>
            </w:r>
            <w:r>
              <w:rPr>
                <w:rFonts w:hint="eastAsia"/>
                <w:color w:val="auto"/>
                <w:kern w:val="0"/>
                <w:sz w:val="20"/>
                <w:highlight w:val="none"/>
                <w:lang w:eastAsia="zh-CN"/>
              </w:rPr>
              <w:t>】、</w:t>
            </w:r>
            <w:r>
              <w:rPr>
                <w:rFonts w:hint="eastAsia"/>
                <w:color w:val="auto"/>
                <w:highlight w:val="none"/>
              </w:rPr>
              <w:t>调料类（酱油，醋，鸡精，黄酒，干调类）等</w:t>
            </w:r>
            <w:r>
              <w:rPr>
                <w:rFonts w:hint="eastAsia"/>
                <w:color w:val="auto"/>
                <w:highlight w:val="none"/>
                <w:lang w:eastAsia="zh-CN"/>
              </w:rPr>
              <w:t>【</w:t>
            </w:r>
            <w:r>
              <w:rPr>
                <w:rFonts w:hint="eastAsia"/>
                <w:color w:val="auto"/>
                <w:highlight w:val="none"/>
              </w:rPr>
              <w:t>杭州凯添食品有限公司</w:t>
            </w:r>
            <w:r>
              <w:rPr>
                <w:rFonts w:hint="eastAsia"/>
                <w:color w:val="auto"/>
                <w:highlight w:val="none"/>
                <w:lang w:eastAsia="zh-CN"/>
              </w:rPr>
              <w:t>】、</w:t>
            </w:r>
            <w:r>
              <w:rPr>
                <w:rFonts w:hint="eastAsia"/>
                <w:color w:val="auto"/>
                <w:highlight w:val="none"/>
              </w:rPr>
              <w:t>粮油（含植物油）</w:t>
            </w:r>
            <w:r>
              <w:rPr>
                <w:rFonts w:hint="eastAsia"/>
                <w:color w:val="auto"/>
                <w:highlight w:val="none"/>
                <w:lang w:eastAsia="zh-CN"/>
              </w:rPr>
              <w:t>【</w:t>
            </w:r>
            <w:r>
              <w:rPr>
                <w:rFonts w:hint="eastAsia"/>
                <w:color w:val="auto"/>
                <w:highlight w:val="none"/>
              </w:rPr>
              <w:t>杭州太红食品有限公司</w:t>
            </w:r>
            <w:r>
              <w:rPr>
                <w:rFonts w:hint="eastAsia"/>
                <w:color w:val="auto"/>
                <w:highlight w:val="none"/>
                <w:lang w:eastAsia="zh-CN"/>
              </w:rPr>
              <w:t>】、</w:t>
            </w:r>
            <w:r>
              <w:rPr>
                <w:rFonts w:hint="eastAsia"/>
                <w:color w:val="auto"/>
                <w:highlight w:val="none"/>
              </w:rPr>
              <w:t>小麦粉、粮食加工品</w:t>
            </w:r>
            <w:r>
              <w:rPr>
                <w:rFonts w:hint="eastAsia"/>
                <w:color w:val="auto"/>
                <w:highlight w:val="none"/>
                <w:lang w:val="en-US" w:eastAsia="zh-CN"/>
              </w:rPr>
              <w:t>【</w:t>
            </w:r>
            <w:r>
              <w:rPr>
                <w:rFonts w:hint="eastAsia"/>
                <w:color w:val="auto"/>
                <w:highlight w:val="none"/>
              </w:rPr>
              <w:t>五得利集团宿迁面粉有限公司</w:t>
            </w:r>
            <w:r>
              <w:rPr>
                <w:rFonts w:hint="eastAsia"/>
                <w:color w:val="auto"/>
                <w:highlight w:val="none"/>
                <w:lang w:val="en-US" w:eastAsia="zh-CN"/>
              </w:rPr>
              <w:t>】、</w:t>
            </w:r>
          </w:p>
          <w:p>
            <w:pPr>
              <w:widowControl/>
              <w:numPr>
                <w:ilvl w:val="0"/>
                <w:numId w:val="6"/>
              </w:numPr>
              <w:shd w:val="clear"/>
              <w:snapToGrid w:val="0"/>
              <w:spacing w:before="40" w:after="40" w:line="264" w:lineRule="auto"/>
              <w:ind w:left="570" w:leftChars="0" w:firstLineChars="0"/>
              <w:rPr>
                <w:strike w:val="0"/>
                <w:dstrike w:val="0"/>
                <w:color w:val="auto"/>
                <w:szCs w:val="21"/>
                <w:highlight w:val="none"/>
              </w:rPr>
            </w:pPr>
            <w:r>
              <w:rPr>
                <w:rFonts w:hint="eastAsia"/>
                <w:strike w:val="0"/>
                <w:dstrike w:val="0"/>
                <w:color w:val="auto"/>
                <w:szCs w:val="21"/>
                <w:highlight w:val="none"/>
              </w:rPr>
              <w:t>辅料的供方——</w:t>
            </w:r>
            <w:r>
              <w:rPr>
                <w:rFonts w:hint="eastAsia"/>
                <w:strike w:val="0"/>
                <w:dstrike w:val="0"/>
                <w:color w:val="auto"/>
                <w:szCs w:val="21"/>
                <w:highlight w:val="none"/>
                <w:lang w:val="en-US" w:eastAsia="zh-CN"/>
              </w:rPr>
              <w:t>无</w:t>
            </w:r>
          </w:p>
          <w:p>
            <w:pPr>
              <w:widowControl/>
              <w:numPr>
                <w:ilvl w:val="0"/>
                <w:numId w:val="6"/>
              </w:numPr>
              <w:shd w:val="clear"/>
              <w:snapToGrid w:val="0"/>
              <w:spacing w:before="40" w:after="40" w:line="264" w:lineRule="auto"/>
              <w:ind w:left="570" w:leftChars="0" w:firstLineChars="0"/>
              <w:rPr>
                <w:strike w:val="0"/>
                <w:dstrike w:val="0"/>
                <w:color w:val="auto"/>
                <w:szCs w:val="21"/>
                <w:highlight w:val="none"/>
              </w:rPr>
            </w:pPr>
            <w:r>
              <w:rPr>
                <w:rFonts w:hint="eastAsia"/>
                <w:strike w:val="0"/>
                <w:dstrike w:val="0"/>
                <w:color w:val="auto"/>
                <w:szCs w:val="21"/>
                <w:highlight w:val="none"/>
              </w:rPr>
              <w:t>内包材的供方——</w:t>
            </w:r>
            <w:r>
              <w:rPr>
                <w:rFonts w:hint="eastAsia"/>
                <w:strike w:val="0"/>
                <w:dstrike w:val="0"/>
                <w:color w:val="auto"/>
                <w:szCs w:val="21"/>
                <w:highlight w:val="none"/>
                <w:lang w:val="en-US" w:eastAsia="zh-CN"/>
              </w:rPr>
              <w:t>不涉及</w:t>
            </w:r>
          </w:p>
          <w:p>
            <w:pPr>
              <w:widowControl/>
              <w:numPr>
                <w:ilvl w:val="0"/>
                <w:numId w:val="6"/>
              </w:numPr>
              <w:shd w:val="clear"/>
              <w:snapToGrid w:val="0"/>
              <w:spacing w:before="40" w:after="40" w:line="264" w:lineRule="auto"/>
              <w:ind w:left="570" w:leftChars="0" w:firstLineChars="0"/>
              <w:rPr>
                <w:strike w:val="0"/>
                <w:dstrike w:val="0"/>
                <w:color w:val="auto"/>
                <w:szCs w:val="21"/>
                <w:highlight w:val="none"/>
              </w:rPr>
            </w:pPr>
            <w:r>
              <w:rPr>
                <w:rFonts w:hint="eastAsia"/>
                <w:strike w:val="0"/>
                <w:dstrike w:val="0"/>
                <w:color w:val="auto"/>
                <w:szCs w:val="21"/>
                <w:highlight w:val="none"/>
                <w:lang w:val="en-US" w:eastAsia="zh-CN"/>
              </w:rPr>
              <w:t>提供外部服务</w:t>
            </w:r>
            <w:r>
              <w:rPr>
                <w:rFonts w:hint="eastAsia"/>
                <w:strike w:val="0"/>
                <w:dstrike w:val="0"/>
                <w:color w:val="auto"/>
                <w:szCs w:val="21"/>
                <w:highlight w:val="none"/>
              </w:rPr>
              <w:t>的供方——</w:t>
            </w:r>
            <w:r>
              <w:rPr>
                <w:rFonts w:hint="eastAsia"/>
                <w:strike w:val="0"/>
                <w:dstrike w:val="0"/>
                <w:color w:val="auto"/>
                <w:szCs w:val="21"/>
                <w:highlight w:val="none"/>
                <w:lang w:val="en-US" w:eastAsia="zh-CN"/>
              </w:rPr>
              <w:t>无</w:t>
            </w:r>
          </w:p>
          <w:p>
            <w:pPr>
              <w:widowControl/>
              <w:numPr>
                <w:ilvl w:val="0"/>
                <w:numId w:val="6"/>
              </w:numPr>
              <w:shd w:val="clear"/>
              <w:snapToGrid w:val="0"/>
              <w:spacing w:before="40" w:after="40" w:line="264" w:lineRule="auto"/>
              <w:ind w:left="570" w:leftChars="0" w:firstLineChars="0"/>
              <w:rPr>
                <w:strike w:val="0"/>
                <w:dstrike w:val="0"/>
                <w:color w:val="auto"/>
                <w:szCs w:val="21"/>
                <w:highlight w:val="none"/>
                <w:u w:val="single"/>
              </w:rPr>
            </w:pPr>
            <w:r>
              <w:rPr>
                <w:rFonts w:hint="eastAsia"/>
                <w:strike w:val="0"/>
                <w:dstrike w:val="0"/>
                <w:color w:val="auto"/>
                <w:szCs w:val="21"/>
                <w:highlight w:val="none"/>
              </w:rPr>
              <w:t>外包的供方——</w:t>
            </w:r>
            <w:r>
              <w:rPr>
                <w:rFonts w:hint="eastAsia" w:ascii="方正仿宋简体" w:eastAsia="方正仿宋简体"/>
                <w:b/>
                <w:color w:val="auto"/>
                <w:highlight w:val="none"/>
                <w:u w:val="single"/>
                <w:lang w:val="en-US" w:eastAsia="zh-CN"/>
              </w:rPr>
              <w:t>无</w:t>
            </w:r>
          </w:p>
          <w:p>
            <w:pPr>
              <w:shd w:val="clear" w:color="auto"/>
              <w:jc w:val="left"/>
              <w:rPr>
                <w:rFonts w:hint="eastAsia"/>
                <w:highlight w:val="yellow"/>
              </w:rPr>
            </w:pPr>
          </w:p>
          <w:p>
            <w:pPr>
              <w:shd w:val="clear" w:color="auto"/>
              <w:jc w:val="left"/>
              <w:rPr>
                <w:rFonts w:hint="default" w:eastAsia="宋体"/>
                <w:highlight w:val="yellow"/>
                <w:lang w:val="en-US" w:eastAsia="zh-CN"/>
              </w:rPr>
            </w:pPr>
            <w:r>
              <w:rPr>
                <w:rFonts w:hint="eastAsia"/>
                <w:highlight w:val="none"/>
              </w:rPr>
              <w:t>与外部供方评价的信息：</w:t>
            </w:r>
            <w:r>
              <w:rPr>
                <w:rFonts w:hint="eastAsia"/>
                <w:highlight w:val="none"/>
              </w:rPr>
              <w:sym w:font="Wingdings 2" w:char="0052"/>
            </w:r>
            <w:r>
              <w:rPr>
                <w:rFonts w:hint="eastAsia"/>
                <w:highlight w:val="none"/>
              </w:rPr>
              <w:t xml:space="preserve">符合要求 </w:t>
            </w:r>
            <w:r>
              <w:rPr>
                <w:rFonts w:hint="eastAsia"/>
                <w:highlight w:val="none"/>
              </w:rPr>
              <w:sym w:font="Wingdings 2" w:char="00A3"/>
            </w:r>
            <w:r>
              <w:rPr>
                <w:rFonts w:hint="eastAsia"/>
                <w:highlight w:val="none"/>
              </w:rPr>
              <w:t>存在不足，说明</w:t>
            </w:r>
            <w:r>
              <w:rPr>
                <w:rFonts w:hint="eastAsia"/>
                <w:highlight w:val="none"/>
                <w:u w:val="single"/>
              </w:rPr>
              <w:t xml:space="preserve">   </w:t>
            </w:r>
            <w:r>
              <w:rPr>
                <w:rFonts w:hint="eastAsia"/>
                <w:color w:val="FF0000"/>
                <w:highlight w:val="none"/>
                <w:u w:val="single"/>
              </w:rPr>
              <w:t xml:space="preserve"> </w:t>
            </w:r>
            <w:r>
              <w:rPr>
                <w:rFonts w:hint="eastAsia"/>
                <w:color w:val="FF0000"/>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680" w:type="dxa"/>
            <w:vMerge w:val="continue"/>
            <w:shd w:val="clear" w:color="auto" w:fill="F1F1F1" w:themeFill="background1" w:themeFillShade="F2"/>
          </w:tcPr>
          <w:p>
            <w:pPr>
              <w:shd w:val="clear" w:color="auto"/>
            </w:pPr>
          </w:p>
        </w:tc>
        <w:tc>
          <w:tcPr>
            <w:tcW w:w="9282" w:type="dxa"/>
            <w:shd w:val="clear" w:color="auto" w:fill="F1F1F1" w:themeFill="background1" w:themeFillShade="F2"/>
          </w:tcPr>
          <w:p>
            <w:pPr>
              <w:shd w:val="clear" w:color="auto"/>
              <w:rPr>
                <w:highlight w:val="none"/>
              </w:rPr>
            </w:pPr>
            <w:r>
              <w:rPr>
                <w:rFonts w:hint="eastAsia"/>
                <w:highlight w:val="none"/>
              </w:rPr>
              <w:t>组织已确定在其控制的工作人员所需具备的能力，并采取措施以获得所需的能力，并评价措施的有效性；</w:t>
            </w:r>
          </w:p>
          <w:p>
            <w:pPr>
              <w:shd w:val="clear" w:color="auto"/>
              <w:rPr>
                <w:highlight w:val="none"/>
              </w:rPr>
            </w:pPr>
            <w:r>
              <w:rPr>
                <w:rFonts w:hint="eastAsia"/>
                <w:highlight w:val="none"/>
              </w:rPr>
              <w:t xml:space="preserve">通过 </w:t>
            </w:r>
            <w:r>
              <w:rPr>
                <w:rFonts w:hint="eastAsia"/>
                <w:highlight w:val="none"/>
              </w:rPr>
              <w:sym w:font="Wingdings 2" w:char="0052"/>
            </w:r>
            <w:r>
              <w:rPr>
                <w:rFonts w:hint="eastAsia"/>
                <w:highlight w:val="none"/>
              </w:rPr>
              <w:t xml:space="preserve">招聘 </w:t>
            </w:r>
            <w:r>
              <w:rPr>
                <w:rFonts w:hint="eastAsia"/>
                <w:highlight w:val="none"/>
              </w:rPr>
              <w:sym w:font="Wingdings 2" w:char="0052"/>
            </w:r>
            <w:r>
              <w:rPr>
                <w:rFonts w:hint="eastAsia"/>
                <w:highlight w:val="none"/>
              </w:rPr>
              <w:t xml:space="preserve">换岗  </w:t>
            </w:r>
            <w:r>
              <w:rPr>
                <w:rFonts w:hint="eastAsia"/>
                <w:highlight w:val="none"/>
              </w:rPr>
              <w:sym w:font="Wingdings 2" w:char="0052"/>
            </w:r>
            <w:r>
              <w:rPr>
                <w:rFonts w:hint="eastAsia"/>
                <w:highlight w:val="none"/>
              </w:rPr>
              <w:t xml:space="preserve">培训  </w:t>
            </w:r>
            <w:r>
              <w:rPr>
                <w:rFonts w:hint="eastAsia"/>
                <w:highlight w:val="none"/>
              </w:rPr>
              <w:sym w:font="Wingdings 2" w:char="0052"/>
            </w:r>
            <w:r>
              <w:rPr>
                <w:rFonts w:hint="eastAsia"/>
                <w:highlight w:val="none"/>
              </w:rPr>
              <w:t xml:space="preserve">考核   </w:t>
            </w:r>
            <w:r>
              <w:rPr>
                <w:rFonts w:hint="eastAsia"/>
                <w:highlight w:val="none"/>
              </w:rPr>
              <w:sym w:font="Wingdings 2" w:char="0052"/>
            </w:r>
            <w:r>
              <w:rPr>
                <w:rFonts w:hint="eastAsia"/>
                <w:highlight w:val="none"/>
              </w:rPr>
              <w:t xml:space="preserve">辅导 </w:t>
            </w:r>
            <w:r>
              <w:rPr>
                <w:rFonts w:hint="eastAsia"/>
                <w:highlight w:val="none"/>
              </w:rPr>
              <w:sym w:font="Wingdings 2" w:char="00A3"/>
            </w:r>
            <w:r>
              <w:rPr>
                <w:rFonts w:hint="eastAsia"/>
                <w:highlight w:val="none"/>
              </w:rPr>
              <w:t>其他</w:t>
            </w:r>
          </w:p>
          <w:p>
            <w:pPr>
              <w:shd w:val="clear" w:color="auto"/>
              <w:rPr>
                <w:highlight w:val="none"/>
              </w:rPr>
            </w:pPr>
            <w:r>
              <w:rPr>
                <w:rFonts w:hint="eastAsia"/>
                <w:highlight w:val="none"/>
              </w:rPr>
              <w:t>对国家规定持证上岗的人员资质进行了有效的管理。</w:t>
            </w:r>
          </w:p>
          <w:p>
            <w:pPr>
              <w:shd w:val="clear" w:color="auto"/>
              <w:rPr>
                <w:highlight w:val="none"/>
              </w:rPr>
            </w:pPr>
            <w:r>
              <w:rPr>
                <w:rFonts w:hint="eastAsia"/>
                <w:highlight w:val="none"/>
              </w:rPr>
              <w:t>特种作业人员：</w:t>
            </w:r>
            <w:r>
              <w:rPr>
                <w:rFonts w:hint="eastAsia"/>
                <w:highlight w:val="none"/>
              </w:rPr>
              <w:sym w:font="Wingdings 2" w:char="00A3"/>
            </w:r>
            <w:r>
              <w:rPr>
                <w:rFonts w:hint="eastAsia"/>
                <w:highlight w:val="none"/>
              </w:rPr>
              <w:t xml:space="preserve">电工 □焊工  □危化品作业  □制冷工    </w:t>
            </w:r>
            <w:r>
              <w:rPr>
                <w:rFonts w:hint="eastAsia"/>
                <w:highlight w:val="none"/>
              </w:rPr>
              <w:sym w:font="Wingdings 2" w:char="0052"/>
            </w:r>
            <w:r>
              <w:rPr>
                <w:rFonts w:hint="eastAsia"/>
                <w:highlight w:val="none"/>
              </w:rPr>
              <w:t>其他</w:t>
            </w:r>
            <w:r>
              <w:rPr>
                <w:rFonts w:hint="eastAsia"/>
                <w:highlight w:val="none"/>
                <w:lang w:eastAsia="zh-CN"/>
              </w:rPr>
              <w:t>——</w:t>
            </w:r>
            <w:r>
              <w:rPr>
                <w:rFonts w:hint="eastAsia"/>
                <w:highlight w:val="none"/>
                <w:lang w:val="en-US" w:eastAsia="zh-CN"/>
              </w:rPr>
              <w:t>无</w:t>
            </w:r>
            <w:r>
              <w:rPr>
                <w:rFonts w:hint="eastAsia"/>
                <w:highlight w:val="none"/>
              </w:rPr>
              <w:t xml:space="preserve">   </w:t>
            </w:r>
          </w:p>
          <w:p>
            <w:pPr>
              <w:shd w:val="clear" w:color="auto"/>
              <w:rPr>
                <w:highlight w:val="none"/>
              </w:rPr>
            </w:pPr>
            <w:r>
              <w:rPr>
                <w:rFonts w:hint="eastAsia"/>
                <w:highlight w:val="none"/>
              </w:rPr>
              <w:t>特种设备作业人员：</w:t>
            </w:r>
            <w:r>
              <w:rPr>
                <w:rFonts w:hint="eastAsia"/>
                <w:highlight w:val="none"/>
              </w:rPr>
              <w:sym w:font="Wingdings 2" w:char="00A3"/>
            </w:r>
            <w:r>
              <w:rPr>
                <w:rFonts w:hint="eastAsia"/>
                <w:highlight w:val="none"/>
              </w:rPr>
              <w:t xml:space="preserve">叉车工 □行车工  □锅炉工  □压力容器   </w:t>
            </w:r>
            <w:r>
              <w:rPr>
                <w:rFonts w:hint="eastAsia"/>
                <w:highlight w:val="none"/>
              </w:rPr>
              <w:sym w:font="Wingdings 2" w:char="0052"/>
            </w:r>
            <w:r>
              <w:rPr>
                <w:rFonts w:hint="eastAsia"/>
                <w:highlight w:val="none"/>
              </w:rPr>
              <w:t>其他</w:t>
            </w:r>
            <w:r>
              <w:rPr>
                <w:rFonts w:hint="eastAsia"/>
                <w:highlight w:val="none"/>
                <w:lang w:eastAsia="zh-CN"/>
              </w:rPr>
              <w:t>——</w:t>
            </w:r>
            <w:r>
              <w:rPr>
                <w:rFonts w:hint="eastAsia"/>
                <w:highlight w:val="none"/>
                <w:lang w:val="en-US" w:eastAsia="zh-CN"/>
              </w:rPr>
              <w:t>无</w:t>
            </w:r>
            <w:r>
              <w:rPr>
                <w:rFonts w:hint="eastAsia"/>
                <w:highlight w:val="none"/>
              </w:rPr>
              <w:t xml:space="preserve">   </w:t>
            </w:r>
          </w:p>
          <w:p>
            <w:pPr>
              <w:shd w:val="clear" w:color="auto"/>
              <w:rPr>
                <w:rFonts w:hint="eastAsia"/>
                <w:highlight w:val="none"/>
              </w:rPr>
            </w:pPr>
            <w:r>
              <w:rPr>
                <w:rFonts w:hint="eastAsia"/>
                <w:highlight w:val="none"/>
              </w:rPr>
              <w:t>确保与产品/服务接触的员工定期（近一年）进行了健康体检，并合格上岗。</w:t>
            </w:r>
          </w:p>
          <w:p>
            <w:pPr>
              <w:pStyle w:val="6"/>
              <w:shd w:val="clear"/>
              <w:rPr>
                <w:rFonts w:hint="eastAsia"/>
                <w:highlight w:val="yellow"/>
              </w:rPr>
            </w:pPr>
          </w:p>
          <w:tbl>
            <w:tblPr>
              <w:tblStyle w:val="11"/>
              <w:tblW w:w="8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883"/>
              <w:gridCol w:w="1984"/>
              <w:gridCol w:w="2097"/>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rFonts w:eastAsia="黑体"/>
                    </w:rPr>
                  </w:pPr>
                  <w:r>
                    <w:rPr>
                      <w:rFonts w:hint="eastAsia"/>
                    </w:rPr>
                    <w:t>人员类型</w:t>
                  </w:r>
                </w:p>
              </w:tc>
              <w:tc>
                <w:tcPr>
                  <w:tcW w:w="883" w:type="dxa"/>
                </w:tcPr>
                <w:p>
                  <w:r>
                    <w:rPr>
                      <w:rFonts w:hint="eastAsia"/>
                    </w:rPr>
                    <w:t>姓名</w:t>
                  </w:r>
                </w:p>
              </w:tc>
              <w:tc>
                <w:tcPr>
                  <w:tcW w:w="1984" w:type="dxa"/>
                </w:tcPr>
                <w:p>
                  <w:r>
                    <w:rPr>
                      <w:rFonts w:hint="eastAsia"/>
                    </w:rPr>
                    <w:t>资格证书编号</w:t>
                  </w:r>
                </w:p>
              </w:tc>
              <w:tc>
                <w:tcPr>
                  <w:tcW w:w="2097" w:type="dxa"/>
                </w:tcPr>
                <w:p>
                  <w:r>
                    <w:rPr>
                      <w:rFonts w:hint="eastAsia"/>
                    </w:rPr>
                    <w:t>有效期期限</w:t>
                  </w:r>
                </w:p>
              </w:tc>
              <w:tc>
                <w:tcPr>
                  <w:tcW w:w="1966"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rFonts w:eastAsia="黑体"/>
                    </w:rPr>
                  </w:pPr>
                  <w:r>
                    <w:rPr>
                      <w:rFonts w:hint="eastAsia" w:eastAsia="黑体"/>
                    </w:rPr>
                    <w:t>食品安全小组组长</w:t>
                  </w:r>
                </w:p>
              </w:tc>
              <w:tc>
                <w:tcPr>
                  <w:tcW w:w="883" w:type="dxa"/>
                </w:tcPr>
                <w:p>
                  <w:pPr>
                    <w:rPr>
                      <w:rFonts w:hint="eastAsia" w:eastAsia="黑体"/>
                      <w:lang w:eastAsia="zh-CN"/>
                    </w:rPr>
                  </w:pPr>
                  <w:r>
                    <w:rPr>
                      <w:rFonts w:hint="eastAsia" w:eastAsia="黑体"/>
                      <w:lang w:val="en-US" w:eastAsia="zh-CN"/>
                    </w:rPr>
                    <w:t>高飞</w:t>
                  </w:r>
                </w:p>
              </w:tc>
              <w:tc>
                <w:tcPr>
                  <w:tcW w:w="1984" w:type="dxa"/>
                </w:tcPr>
                <w:p>
                  <w:pPr>
                    <w:rPr>
                      <w:rFonts w:hint="default" w:eastAsia="黑体"/>
                      <w:lang w:val="en-US" w:eastAsia="zh-CN"/>
                    </w:rPr>
                  </w:pPr>
                  <w:r>
                    <w:rPr>
                      <w:rFonts w:hint="eastAsia" w:eastAsia="黑体"/>
                      <w:lang w:val="en-US" w:eastAsia="zh-CN"/>
                    </w:rPr>
                    <w:t>001m01220612003</w:t>
                  </w:r>
                </w:p>
              </w:tc>
              <w:tc>
                <w:tcPr>
                  <w:tcW w:w="2097" w:type="dxa"/>
                </w:tcPr>
                <w:p>
                  <w:r>
                    <w:rPr>
                      <w:rFonts w:hint="eastAsia"/>
                    </w:rPr>
                    <w:t>202</w:t>
                  </w:r>
                  <w:r>
                    <w:rPr>
                      <w:rFonts w:hint="eastAsia"/>
                      <w:lang w:val="en-US" w:eastAsia="zh-CN"/>
                    </w:rPr>
                    <w:t>3</w:t>
                  </w:r>
                  <w:r>
                    <w:rPr>
                      <w:rFonts w:hint="eastAsia"/>
                    </w:rPr>
                    <w:t>年</w:t>
                  </w:r>
                  <w:r>
                    <w:t>6</w:t>
                  </w:r>
                  <w:r>
                    <w:rPr>
                      <w:rFonts w:hint="eastAsia"/>
                    </w:rPr>
                    <w:t>月</w:t>
                  </w:r>
                  <w:r>
                    <w:rPr>
                      <w:rFonts w:hint="eastAsia"/>
                      <w:lang w:val="en-US" w:eastAsia="zh-CN"/>
                    </w:rPr>
                    <w:t>11</w:t>
                  </w:r>
                  <w:r>
                    <w:rPr>
                      <w:rFonts w:hint="eastAsia"/>
                    </w:rPr>
                    <w:t>日</w:t>
                  </w:r>
                </w:p>
              </w:tc>
              <w:tc>
                <w:tcPr>
                  <w:tcW w:w="1966"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rFonts w:hint="eastAsia" w:eastAsia="黑体"/>
                      <w:lang w:eastAsia="zh-CN"/>
                    </w:rPr>
                  </w:pPr>
                  <w:r>
                    <w:rPr>
                      <w:rFonts w:hint="eastAsia" w:eastAsia="黑体"/>
                      <w:lang w:val="en-US" w:eastAsia="zh-CN"/>
                    </w:rPr>
                    <w:t>物流配送部</w:t>
                  </w:r>
                </w:p>
              </w:tc>
              <w:tc>
                <w:tcPr>
                  <w:tcW w:w="883" w:type="dxa"/>
                </w:tcPr>
                <w:p>
                  <w:pPr>
                    <w:rPr>
                      <w:rFonts w:hint="eastAsia" w:eastAsia="黑体"/>
                      <w:lang w:eastAsia="zh-CN"/>
                    </w:rPr>
                  </w:pPr>
                  <w:r>
                    <w:rPr>
                      <w:rFonts w:hint="eastAsia" w:eastAsia="黑体"/>
                      <w:lang w:val="en-US" w:eastAsia="zh-CN"/>
                    </w:rPr>
                    <w:t>陈栋</w:t>
                  </w:r>
                </w:p>
              </w:tc>
              <w:tc>
                <w:tcPr>
                  <w:tcW w:w="1984" w:type="dxa"/>
                </w:tcPr>
                <w:p>
                  <w:pPr>
                    <w:rPr>
                      <w:rFonts w:hint="default" w:eastAsia="黑体"/>
                      <w:lang w:val="en-US" w:eastAsia="zh-CN"/>
                    </w:rPr>
                  </w:pPr>
                  <w:r>
                    <w:rPr>
                      <w:rFonts w:hint="eastAsia" w:eastAsia="黑体"/>
                      <w:lang w:val="en-US" w:eastAsia="zh-CN"/>
                    </w:rPr>
                    <w:t>001m01220612001</w:t>
                  </w:r>
                </w:p>
              </w:tc>
              <w:tc>
                <w:tcPr>
                  <w:tcW w:w="2097" w:type="dxa"/>
                </w:tcPr>
                <w:p>
                  <w:pPr>
                    <w:rPr>
                      <w:rFonts w:eastAsia="黑体"/>
                    </w:rPr>
                  </w:pPr>
                  <w:r>
                    <w:rPr>
                      <w:rFonts w:hint="eastAsia"/>
                    </w:rPr>
                    <w:t>202</w:t>
                  </w:r>
                  <w:r>
                    <w:rPr>
                      <w:rFonts w:hint="eastAsia"/>
                      <w:lang w:val="en-US" w:eastAsia="zh-CN"/>
                    </w:rPr>
                    <w:t>3</w:t>
                  </w:r>
                  <w:r>
                    <w:rPr>
                      <w:rFonts w:hint="eastAsia"/>
                    </w:rPr>
                    <w:t>年</w:t>
                  </w:r>
                  <w:r>
                    <w:t>6</w:t>
                  </w:r>
                  <w:r>
                    <w:rPr>
                      <w:rFonts w:hint="eastAsia"/>
                    </w:rPr>
                    <w:t>月</w:t>
                  </w:r>
                  <w:r>
                    <w:rPr>
                      <w:rFonts w:hint="eastAsia"/>
                      <w:lang w:val="en-US" w:eastAsia="zh-CN"/>
                    </w:rPr>
                    <w:t>11</w:t>
                  </w:r>
                  <w:r>
                    <w:rPr>
                      <w:rFonts w:hint="eastAsia"/>
                    </w:rPr>
                    <w:t>日</w:t>
                  </w:r>
                </w:p>
              </w:tc>
              <w:tc>
                <w:tcPr>
                  <w:tcW w:w="196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rFonts w:hint="eastAsia" w:eastAsia="黑体"/>
                      <w:lang w:eastAsia="zh-CN"/>
                    </w:rPr>
                  </w:pPr>
                  <w:bookmarkStart w:id="41" w:name="_Hlk102032948"/>
                  <w:r>
                    <w:rPr>
                      <w:rFonts w:hint="eastAsia" w:eastAsia="黑体"/>
                      <w:lang w:val="en-US" w:eastAsia="zh-CN"/>
                    </w:rPr>
                    <w:t>物流配送部</w:t>
                  </w:r>
                </w:p>
              </w:tc>
              <w:tc>
                <w:tcPr>
                  <w:tcW w:w="883" w:type="dxa"/>
                </w:tcPr>
                <w:p>
                  <w:pPr>
                    <w:rPr>
                      <w:rFonts w:hint="eastAsia" w:eastAsia="宋体"/>
                      <w:lang w:eastAsia="zh-CN"/>
                    </w:rPr>
                  </w:pPr>
                  <w:r>
                    <w:rPr>
                      <w:rFonts w:hint="eastAsia" w:eastAsia="黑体"/>
                      <w:lang w:val="en-US" w:eastAsia="zh-CN"/>
                    </w:rPr>
                    <w:t>贺彩平</w:t>
                  </w:r>
                </w:p>
              </w:tc>
              <w:tc>
                <w:tcPr>
                  <w:tcW w:w="1984" w:type="dxa"/>
                </w:tcPr>
                <w:p>
                  <w:pPr>
                    <w:rPr>
                      <w:rFonts w:hint="default" w:eastAsia="宋体"/>
                      <w:lang w:val="en-US" w:eastAsia="zh-CN"/>
                    </w:rPr>
                  </w:pPr>
                  <w:r>
                    <w:rPr>
                      <w:rFonts w:hint="eastAsia" w:eastAsia="黑体"/>
                      <w:lang w:val="en-US" w:eastAsia="zh-CN"/>
                    </w:rPr>
                    <w:t>1016013322003587</w:t>
                  </w:r>
                </w:p>
              </w:tc>
              <w:tc>
                <w:tcPr>
                  <w:tcW w:w="2097" w:type="dxa"/>
                </w:tcPr>
                <w:p>
                  <w:r>
                    <w:rPr>
                      <w:rFonts w:hint="eastAsia"/>
                    </w:rPr>
                    <w:t>2</w:t>
                  </w:r>
                  <w:r>
                    <w:t>02</w:t>
                  </w:r>
                  <w:r>
                    <w:rPr>
                      <w:rFonts w:hint="eastAsia"/>
                      <w:lang w:val="en-US" w:eastAsia="zh-CN"/>
                    </w:rPr>
                    <w:t>3</w:t>
                  </w:r>
                  <w:r>
                    <w:rPr>
                      <w:rFonts w:hint="eastAsia"/>
                    </w:rPr>
                    <w:t>年</w:t>
                  </w:r>
                  <w:r>
                    <w:rPr>
                      <w:rFonts w:hint="eastAsia"/>
                      <w:lang w:val="en-US" w:eastAsia="zh-CN"/>
                    </w:rPr>
                    <w:t>6</w:t>
                  </w:r>
                  <w:r>
                    <w:rPr>
                      <w:rFonts w:hint="eastAsia"/>
                    </w:rPr>
                    <w:t>月</w:t>
                  </w:r>
                  <w:r>
                    <w:rPr>
                      <w:rFonts w:hint="eastAsia"/>
                      <w:lang w:val="en-US" w:eastAsia="zh-CN"/>
                    </w:rPr>
                    <w:t>11</w:t>
                  </w:r>
                  <w:r>
                    <w:rPr>
                      <w:rFonts w:hint="eastAsia"/>
                    </w:rPr>
                    <w:t>日</w:t>
                  </w:r>
                </w:p>
              </w:tc>
              <w:tc>
                <w:tcPr>
                  <w:tcW w:w="1966" w:type="dxa"/>
                </w:tcPr>
                <w:p>
                  <w:pPr>
                    <w:rPr>
                      <w:rFonts w:ascii="宋体" w:hAnsi="宋体"/>
                      <w:color w:val="FF0000"/>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bookmarkEnd w:id="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rFonts w:hint="default" w:eastAsia="黑体"/>
                      <w:lang w:val="en-US" w:eastAsia="zh-CN"/>
                    </w:rPr>
                  </w:pPr>
                  <w:r>
                    <w:rPr>
                      <w:rFonts w:hint="eastAsia" w:eastAsia="黑体"/>
                      <w:lang w:val="en-US" w:eastAsia="zh-CN"/>
                    </w:rPr>
                    <w:t>物流配送部-仓管</w:t>
                  </w:r>
                </w:p>
              </w:tc>
              <w:tc>
                <w:tcPr>
                  <w:tcW w:w="883" w:type="dxa"/>
                </w:tcPr>
                <w:p>
                  <w:pPr>
                    <w:rPr>
                      <w:rFonts w:hint="eastAsia" w:eastAsia="宋体"/>
                      <w:lang w:eastAsia="zh-CN"/>
                    </w:rPr>
                  </w:pPr>
                  <w:r>
                    <w:rPr>
                      <w:rFonts w:hint="eastAsia"/>
                      <w:lang w:val="en-US" w:eastAsia="zh-CN"/>
                    </w:rPr>
                    <w:t>周丰收</w:t>
                  </w:r>
                </w:p>
              </w:tc>
              <w:tc>
                <w:tcPr>
                  <w:tcW w:w="1984" w:type="dxa"/>
                </w:tcPr>
                <w:p>
                  <w:pPr>
                    <w:rPr>
                      <w:rFonts w:hint="default" w:eastAsia="宋体"/>
                      <w:lang w:val="en-US" w:eastAsia="zh-CN"/>
                    </w:rPr>
                  </w:pPr>
                  <w:r>
                    <w:rPr>
                      <w:rFonts w:hint="eastAsia"/>
                      <w:lang w:val="en-US" w:eastAsia="zh-CN"/>
                    </w:rPr>
                    <w:t>1016013322003552</w:t>
                  </w:r>
                </w:p>
              </w:tc>
              <w:tc>
                <w:tcPr>
                  <w:tcW w:w="2097" w:type="dxa"/>
                </w:tcPr>
                <w:p>
                  <w:r>
                    <w:rPr>
                      <w:rFonts w:hint="eastAsia"/>
                    </w:rPr>
                    <w:t>2</w:t>
                  </w:r>
                  <w:r>
                    <w:t>02</w:t>
                  </w:r>
                  <w:r>
                    <w:rPr>
                      <w:rFonts w:hint="eastAsia"/>
                      <w:lang w:val="en-US" w:eastAsia="zh-CN"/>
                    </w:rPr>
                    <w:t>3</w:t>
                  </w:r>
                  <w:r>
                    <w:rPr>
                      <w:rFonts w:hint="eastAsia"/>
                    </w:rPr>
                    <w:t>年</w:t>
                  </w:r>
                  <w:r>
                    <w:rPr>
                      <w:rFonts w:hint="eastAsia"/>
                      <w:lang w:val="en-US" w:eastAsia="zh-CN"/>
                    </w:rPr>
                    <w:t>6</w:t>
                  </w:r>
                  <w:r>
                    <w:rPr>
                      <w:rFonts w:hint="eastAsia"/>
                    </w:rPr>
                    <w:t>月</w:t>
                  </w:r>
                  <w:r>
                    <w:rPr>
                      <w:rFonts w:hint="eastAsia"/>
                      <w:lang w:val="en-US" w:eastAsia="zh-CN"/>
                    </w:rPr>
                    <w:t>11</w:t>
                  </w:r>
                  <w:r>
                    <w:rPr>
                      <w:rFonts w:hint="eastAsia"/>
                    </w:rPr>
                    <w:t>日</w:t>
                  </w:r>
                </w:p>
              </w:tc>
              <w:tc>
                <w:tcPr>
                  <w:tcW w:w="1966"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tc>
              <w:tc>
                <w:tcPr>
                  <w:tcW w:w="883" w:type="dxa"/>
                </w:tcPr>
                <w:p/>
              </w:tc>
              <w:tc>
                <w:tcPr>
                  <w:tcW w:w="1984" w:type="dxa"/>
                </w:tcPr>
                <w:p/>
              </w:tc>
              <w:tc>
                <w:tcPr>
                  <w:tcW w:w="2097" w:type="dxa"/>
                </w:tcPr>
                <w:p/>
              </w:tc>
              <w:tc>
                <w:tcPr>
                  <w:tcW w:w="1966" w:type="dxa"/>
                </w:tcPr>
                <w:p>
                  <w:pPr>
                    <w:rPr>
                      <w:rFonts w:ascii="宋体" w:hAnsi="宋体"/>
                    </w:rPr>
                  </w:pPr>
                </w:p>
              </w:tc>
            </w:tr>
          </w:tbl>
          <w:p>
            <w:pPr>
              <w:pStyle w:val="6"/>
              <w:shd w:val="clear"/>
              <w:rPr>
                <w:rFonts w:hint="eastAsia"/>
                <w:highlight w:val="yellow"/>
              </w:rPr>
            </w:pPr>
          </w:p>
          <w:p>
            <w:pPr>
              <w:pStyle w:val="6"/>
              <w:shd w:val="clear"/>
              <w:rPr>
                <w:rFonts w:hint="eastAsia"/>
                <w:highlight w:val="yellow"/>
              </w:rPr>
            </w:pPr>
          </w:p>
          <w:p>
            <w:pPr>
              <w:shd w:val="clear" w:color="auto"/>
              <w:rPr>
                <w:highlight w:val="none"/>
              </w:rPr>
            </w:pPr>
            <w:r>
              <w:rPr>
                <w:rFonts w:hint="eastAsia"/>
                <w:highlight w:val="none"/>
              </w:rPr>
              <w:t>确保食品安全小组在制定和实施食品安全管理体系（包括但不限于本组织在食品安全管理体系范围内的产品、工艺、设备和食品安全危害）方面具有多学科知识和经验的结合；</w:t>
            </w:r>
          </w:p>
          <w:p>
            <w:pPr>
              <w:shd w:val="clear"/>
              <w:tabs>
                <w:tab w:val="left" w:pos="510"/>
              </w:tabs>
              <w:autoSpaceDE w:val="0"/>
              <w:autoSpaceDN w:val="0"/>
              <w:adjustRightInd w:val="0"/>
              <w:ind w:right="6"/>
              <w:rPr>
                <w:highlight w:val="none"/>
              </w:rPr>
            </w:pPr>
            <w:r>
              <w:rPr>
                <w:rFonts w:hint="eastAsia"/>
                <w:highlight w:val="none"/>
              </w:rPr>
              <w:t>食品安全小组包括以下组员/职能：</w:t>
            </w:r>
          </w:p>
          <w:p>
            <w:pPr>
              <w:shd w:val="clear"/>
              <w:tabs>
                <w:tab w:val="left" w:pos="510"/>
              </w:tabs>
              <w:autoSpaceDE w:val="0"/>
              <w:autoSpaceDN w:val="0"/>
              <w:adjustRightInd w:val="0"/>
              <w:ind w:right="6"/>
              <w:rPr>
                <w:rFonts w:hint="default" w:eastAsia="宋体"/>
                <w:highlight w:val="none"/>
                <w:lang w:val="en-US" w:eastAsia="zh-CN"/>
              </w:rPr>
            </w:pPr>
            <w:r>
              <w:rPr>
                <w:rFonts w:hint="eastAsia"/>
                <w:highlight w:val="none"/>
              </w:rPr>
              <w:t>☑管理者代表 (食品安全小组组长) 、☑</w:t>
            </w:r>
            <w:r>
              <w:rPr>
                <w:rFonts w:hint="eastAsia"/>
                <w:highlight w:val="none"/>
                <w:lang w:val="en-US" w:eastAsia="zh-CN"/>
              </w:rPr>
              <w:t>物流配送部</w:t>
            </w:r>
            <w:r>
              <w:rPr>
                <w:rFonts w:hint="eastAsia"/>
                <w:highlight w:val="none"/>
              </w:rPr>
              <w:t xml:space="preserve">人员、 </w:t>
            </w:r>
            <w:r>
              <w:rPr>
                <w:rFonts w:hint="eastAsia"/>
                <w:highlight w:val="none"/>
                <w:lang w:eastAsia="zh-CN"/>
              </w:rPr>
              <w:t>□</w:t>
            </w:r>
            <w:r>
              <w:rPr>
                <w:rFonts w:hint="eastAsia"/>
                <w:highlight w:val="none"/>
                <w:lang w:val="en-US" w:eastAsia="zh-CN"/>
              </w:rPr>
              <w:t>综合办</w:t>
            </w:r>
            <w:r>
              <w:rPr>
                <w:rFonts w:hint="eastAsia"/>
                <w:highlight w:val="none"/>
              </w:rPr>
              <w:t>人员、</w:t>
            </w:r>
            <w:r>
              <w:rPr>
                <w:rFonts w:hint="eastAsia"/>
                <w:highlight w:val="none"/>
                <w:lang w:eastAsia="zh-CN"/>
              </w:rPr>
              <w:sym w:font="Wingdings 2" w:char="0052"/>
            </w:r>
            <w:r>
              <w:rPr>
                <w:rFonts w:hint="eastAsia"/>
                <w:highlight w:val="none"/>
                <w:lang w:val="en-US" w:eastAsia="zh-CN"/>
              </w:rPr>
              <w:t>办公室</w:t>
            </w:r>
            <w:r>
              <w:rPr>
                <w:rFonts w:hint="eastAsia"/>
                <w:highlight w:val="none"/>
              </w:rPr>
              <w:t>人员、</w:t>
            </w:r>
            <w:r>
              <w:rPr>
                <w:rFonts w:hint="eastAsia"/>
                <w:highlight w:val="none"/>
              </w:rPr>
              <w:sym w:font="Wingdings" w:char="00FE"/>
            </w:r>
            <w:r>
              <w:rPr>
                <w:rFonts w:hint="eastAsia"/>
                <w:highlight w:val="none"/>
                <w:lang w:val="en-US" w:eastAsia="zh-CN"/>
              </w:rPr>
              <w:t>采购部</w:t>
            </w:r>
            <w:r>
              <w:rPr>
                <w:rFonts w:hint="eastAsia"/>
                <w:highlight w:val="none"/>
              </w:rPr>
              <w:t>人员、</w:t>
            </w:r>
            <w:r>
              <w:rPr>
                <w:rFonts w:hint="eastAsia"/>
                <w:highlight w:val="none"/>
              </w:rPr>
              <w:sym w:font="Wingdings" w:char="00A8"/>
            </w:r>
            <w:r>
              <w:rPr>
                <w:rFonts w:hint="eastAsia"/>
                <w:highlight w:val="none"/>
                <w:lang w:val="en-US" w:eastAsia="zh-CN"/>
              </w:rPr>
              <w:t xml:space="preserve">质检部人员   </w:t>
            </w:r>
            <w:r>
              <w:rPr>
                <w:rFonts w:hint="eastAsia"/>
                <w:highlight w:val="none"/>
              </w:rPr>
              <w:t xml:space="preserve"> </w:t>
            </w:r>
            <w:r>
              <w:rPr>
                <w:rFonts w:hint="eastAsia"/>
                <w:highlight w:val="none"/>
              </w:rPr>
              <w:sym w:font="Wingdings" w:char="00A8"/>
            </w:r>
            <w:r>
              <w:rPr>
                <w:rFonts w:hint="eastAsia"/>
                <w:highlight w:val="none"/>
                <w:lang w:val="en-US" w:eastAsia="zh-CN"/>
              </w:rPr>
              <w:t>采购部人员</w:t>
            </w:r>
          </w:p>
          <w:p>
            <w:pPr>
              <w:shd w:val="clear" w:color="auto"/>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680" w:type="dxa"/>
            <w:vMerge w:val="continue"/>
            <w:shd w:val="clear" w:color="auto" w:fill="F1F1F1" w:themeFill="background1" w:themeFillShade="F2"/>
          </w:tcPr>
          <w:p>
            <w:pPr>
              <w:shd w:val="clear" w:color="auto"/>
            </w:pPr>
          </w:p>
        </w:tc>
        <w:tc>
          <w:tcPr>
            <w:tcW w:w="9282" w:type="dxa"/>
            <w:shd w:val="clear" w:color="auto" w:fill="F1F1F1" w:themeFill="background1" w:themeFillShade="F2"/>
          </w:tcPr>
          <w:p>
            <w:pPr>
              <w:shd w:val="clear" w:color="auto"/>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pPr>
              <w:pStyle w:val="15"/>
              <w:shd w:val="clear"/>
              <w:rPr>
                <w:rFonts w:hint="default" w:eastAsia="宋体"/>
                <w:lang w:val="en-US" w:eastAsia="zh-CN"/>
              </w:rPr>
            </w:pPr>
            <w:r>
              <w:rPr>
                <w:rFonts w:hint="eastAsia"/>
              </w:rPr>
              <w:t xml:space="preserve">通过方式 ☑会议传达 </w:t>
            </w:r>
            <w:r>
              <w:rPr>
                <w:rFonts w:hint="eastAsia"/>
              </w:rPr>
              <w:sym w:font="Wingdings" w:char="00A8"/>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rPr>
              <w:sym w:font="Wingdings" w:char="00FE"/>
            </w:r>
            <w:r>
              <w:rPr>
                <w:rFonts w:hint="eastAsia"/>
              </w:rPr>
              <w:t xml:space="preserve">宣传材料  </w:t>
            </w:r>
            <w:r>
              <w:rPr>
                <w:rFonts w:hint="eastAsia"/>
              </w:rPr>
              <w:sym w:font="Wingdings" w:char="00A8"/>
            </w:r>
            <w:r>
              <w:rPr>
                <w:rFonts w:hint="eastAsia"/>
              </w:rPr>
              <w:t>其他</w:t>
            </w:r>
            <w:r>
              <w:rPr>
                <w:rFonts w:hint="eastAsia"/>
                <w:lang w:eastAsia="zh-CN"/>
              </w:rPr>
              <w:t>——</w:t>
            </w:r>
            <w:r>
              <w:rPr>
                <w:rFonts w:hint="eastAsia"/>
                <w:lang w:val="en-US" w:eastAsia="zh-CN"/>
              </w:rPr>
              <w:t>投标信息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680" w:type="dxa"/>
            <w:vMerge w:val="continue"/>
            <w:shd w:val="clear" w:color="auto" w:fill="F1F1F1" w:themeFill="background1" w:themeFillShade="F2"/>
          </w:tcPr>
          <w:p>
            <w:pPr>
              <w:shd w:val="clear" w:color="auto"/>
            </w:pPr>
          </w:p>
        </w:tc>
        <w:tc>
          <w:tcPr>
            <w:tcW w:w="9282" w:type="dxa"/>
            <w:shd w:val="clear" w:color="auto" w:fill="F1F1F1" w:themeFill="background1" w:themeFillShade="F2"/>
          </w:tcPr>
          <w:p>
            <w:pPr>
              <w:shd w:val="clear" w:color="auto"/>
            </w:pPr>
            <w:r>
              <w:rPr>
                <w:rFonts w:hint="eastAsia"/>
              </w:rPr>
              <w:t>组织已确定与食品安全管理体系相关的内部和外部沟通。</w:t>
            </w:r>
          </w:p>
          <w:p>
            <w:pPr>
              <w:shd w:val="clear" w:color="auto"/>
              <w:rPr>
                <w:rFonts w:hint="default" w:eastAsia="宋体"/>
                <w:lang w:val="en-US" w:eastAsia="zh-CN"/>
              </w:rPr>
            </w:pPr>
            <w:r>
              <w:rPr>
                <w:rFonts w:hint="eastAsia"/>
              </w:rPr>
              <w:t xml:space="preserve">沟通方式： ☑会议传达 </w:t>
            </w:r>
            <w:r>
              <w:rPr>
                <w:rFonts w:hint="eastAsia"/>
              </w:rPr>
              <w:sym w:font="Wingdings" w:char="00A8"/>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lang w:eastAsia="zh-CN"/>
              </w:rPr>
              <w:t>□</w:t>
            </w:r>
            <w:r>
              <w:rPr>
                <w:rFonts w:hint="eastAsia"/>
              </w:rPr>
              <w:t xml:space="preserve">宣传材料  </w:t>
            </w:r>
            <w:r>
              <w:rPr>
                <w:rFonts w:hint="eastAsia"/>
              </w:rPr>
              <w:sym w:font="Wingdings" w:char="00FE"/>
            </w:r>
            <w:r>
              <w:rPr>
                <w:rFonts w:hint="eastAsia"/>
              </w:rPr>
              <w:t>其他</w:t>
            </w:r>
            <w:r>
              <w:rPr>
                <w:rFonts w:hint="eastAsia"/>
                <w:lang w:eastAsia="zh-CN"/>
              </w:rPr>
              <w:t>——</w:t>
            </w:r>
            <w:r>
              <w:rPr>
                <w:rFonts w:hint="eastAsia"/>
                <w:lang w:val="en-US" w:eastAsia="zh-CN"/>
              </w:rPr>
              <w:t>微信等</w:t>
            </w:r>
          </w:p>
          <w:p>
            <w:pPr>
              <w:shd w:val="clear" w:color="auto"/>
            </w:pPr>
            <w:r>
              <w:rPr>
                <w:rFonts w:hint="eastAsia"/>
              </w:rPr>
              <w:t>内部沟通信息：☑</w:t>
            </w:r>
            <w:r>
              <w:rPr>
                <w:rFonts w:hint="eastAsia"/>
                <w:lang w:val="en-US" w:eastAsia="zh-CN"/>
              </w:rPr>
              <w:t>P</w:t>
            </w:r>
            <w:r>
              <w:rPr>
                <w:rFonts w:hint="eastAsia"/>
              </w:rPr>
              <w:t>RP</w:t>
            </w:r>
            <w:r>
              <w:rPr>
                <w:rFonts w:hint="eastAsia"/>
                <w:lang w:val="en-US" w:eastAsia="zh-CN"/>
              </w:rPr>
              <w:t xml:space="preserve">   </w:t>
            </w:r>
            <w:r>
              <w:rPr>
                <w:rFonts w:hint="eastAsia"/>
              </w:rPr>
              <w:t xml:space="preserve">  ☑</w:t>
            </w:r>
            <w:r>
              <w:rPr>
                <w:rFonts w:hint="eastAsia"/>
                <w:lang w:val="en-US" w:eastAsia="zh-CN"/>
              </w:rPr>
              <w:t>危害控制</w:t>
            </w:r>
            <w:r>
              <w:rPr>
                <w:rFonts w:hint="eastAsia"/>
              </w:rPr>
              <w:t xml:space="preserve">计划  ☑人员能力和职责  ☑法规和顾客要求 </w:t>
            </w:r>
          </w:p>
          <w:p>
            <w:pPr>
              <w:shd w:val="clear" w:color="auto"/>
              <w:ind w:firstLine="1470" w:firstLineChars="700"/>
            </w:pPr>
            <w:r>
              <w:rPr>
                <w:rFonts w:hint="eastAsia"/>
              </w:rPr>
              <w:sym w:font="Wingdings" w:char="00FE"/>
            </w:r>
            <w:r>
              <w:t>外部相关方的有关问询</w:t>
            </w:r>
            <w:r>
              <w:rPr>
                <w:rFonts w:hint="eastAsia"/>
              </w:rPr>
              <w:t xml:space="preserve">  </w:t>
            </w:r>
            <w:r>
              <w:rPr>
                <w:rFonts w:hint="eastAsia"/>
              </w:rPr>
              <w:sym w:font="Wingdings" w:char="00FE"/>
            </w:r>
            <w:r>
              <w:t>与产品有关的食品安全危害的抱怨</w:t>
            </w:r>
            <w:r>
              <w:rPr>
                <w:rFonts w:hint="eastAsia"/>
              </w:rPr>
              <w:t xml:space="preserve"> </w:t>
            </w:r>
          </w:p>
          <w:p>
            <w:pPr>
              <w:shd w:val="clear" w:color="auto"/>
              <w:ind w:firstLine="1470" w:firstLineChars="700"/>
            </w:pPr>
            <w:r>
              <w:rPr>
                <w:rFonts w:hint="eastAsia"/>
              </w:rPr>
              <w:t>☑</w:t>
            </w:r>
            <w:r>
              <w:t>食品安全危害和控制措施有关的知识</w:t>
            </w:r>
            <w:r>
              <w:rPr>
                <w:rFonts w:hint="eastAsia"/>
              </w:rPr>
              <w:t xml:space="preserve">  ☑</w:t>
            </w:r>
            <w:r>
              <w:t>影响食品安全的其他条件</w:t>
            </w:r>
          </w:p>
          <w:p>
            <w:pPr>
              <w:shd w:val="clear" w:color="auto"/>
            </w:pPr>
            <w:r>
              <w:rPr>
                <w:rFonts w:hint="eastAsia"/>
              </w:rPr>
              <w:t>外部沟通对象：</w:t>
            </w:r>
            <w:r>
              <w:rPr>
                <w:rFonts w:hint="eastAsia"/>
                <w:lang w:eastAsia="zh-CN"/>
              </w:rPr>
              <w:sym w:font="Wingdings 2" w:char="0052"/>
            </w:r>
            <w:r>
              <w:t>供方</w:t>
            </w:r>
            <w:r>
              <w:rPr>
                <w:rFonts w:hint="eastAsia"/>
              </w:rPr>
              <w:t xml:space="preserve">  </w:t>
            </w:r>
            <w:r>
              <w:rPr>
                <w:rFonts w:hint="eastAsia"/>
              </w:rPr>
              <w:sym w:font="Wingdings" w:char="00A8"/>
            </w:r>
            <w:r>
              <w:t>承包方</w:t>
            </w:r>
            <w:r>
              <w:rPr>
                <w:rFonts w:hint="eastAsia"/>
              </w:rPr>
              <w:t xml:space="preserve">  ☑</w:t>
            </w:r>
            <w:r>
              <w:t>顾客</w:t>
            </w:r>
            <w:r>
              <w:rPr>
                <w:rFonts w:hint="eastAsia"/>
              </w:rPr>
              <w:t xml:space="preserve">  ☑</w:t>
            </w:r>
            <w:r>
              <w:t>消费者</w:t>
            </w:r>
            <w:r>
              <w:rPr>
                <w:rFonts w:hint="eastAsia"/>
              </w:rPr>
              <w:t xml:space="preserve">  ☑</w:t>
            </w:r>
            <w:r>
              <w:t>立法和执法部门</w:t>
            </w:r>
            <w:r>
              <w:rPr>
                <w:rFonts w:hint="eastAsia"/>
              </w:rPr>
              <w:t xml:space="preserve"> </w:t>
            </w:r>
          </w:p>
          <w:p>
            <w:pPr>
              <w:pStyle w:val="15"/>
              <w:shd w:val="clear"/>
              <w:rPr>
                <w:rFonts w:hint="eastAsia"/>
              </w:rPr>
            </w:pPr>
            <w:r>
              <w:rPr>
                <w:rFonts w:hint="eastAsia"/>
              </w:rPr>
              <w:sym w:font="Wingdings" w:char="00FE"/>
            </w:r>
            <w:r>
              <w:rPr>
                <w:rFonts w:hint="eastAsia"/>
              </w:rPr>
              <w:t>食品链中其他组织</w:t>
            </w:r>
            <w:r>
              <w:rPr>
                <w:rFonts w:hint="eastAsia"/>
                <w:lang w:eastAsia="zh-CN"/>
              </w:rPr>
              <w:t>——</w:t>
            </w:r>
            <w:r>
              <w:rPr>
                <w:rFonts w:hint="eastAsia"/>
                <w:lang w:val="en-US" w:eastAsia="zh-CN"/>
              </w:rPr>
              <w:t>顾客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680" w:type="dxa"/>
            <w:vMerge w:val="continue"/>
            <w:shd w:val="clear" w:color="auto" w:fill="F1F1F1" w:themeFill="background1" w:themeFillShade="F2"/>
          </w:tcPr>
          <w:p>
            <w:pPr>
              <w:shd w:val="clear" w:color="auto"/>
            </w:pPr>
          </w:p>
        </w:tc>
        <w:tc>
          <w:tcPr>
            <w:tcW w:w="9282" w:type="dxa"/>
            <w:shd w:val="clear" w:color="auto" w:fill="F1F1F1" w:themeFill="background1" w:themeFillShade="F2"/>
          </w:tcPr>
          <w:p>
            <w:pPr>
              <w:shd w:val="clear" w:color="auto"/>
            </w:pPr>
            <w:r>
              <w:rPr>
                <w:rFonts w:hint="eastAsia"/>
              </w:rPr>
              <w:t>组织已建立了文件化的</w:t>
            </w:r>
            <w:r>
              <w:t>食品安全</w:t>
            </w:r>
            <w:r>
              <w:rPr>
                <w:rFonts w:hint="eastAsia"/>
              </w:rPr>
              <w:t xml:space="preserve">管理体系。对自编文件的编制、审批、发放、变更和作废进行了控制。 </w:t>
            </w:r>
          </w:p>
          <w:p>
            <w:pPr>
              <w:shd w:val="clear" w:color="auto"/>
              <w:rPr>
                <w:u w:val="single"/>
              </w:rPr>
            </w:pPr>
            <w:r>
              <w:rPr>
                <w:rFonts w:hint="eastAsia"/>
              </w:rPr>
              <w:t xml:space="preserve">☑体系文件受控 </w:t>
            </w:r>
            <w:r>
              <w:rPr>
                <w:rFonts w:hint="eastAsia"/>
                <w:lang w:val="en-US" w:eastAsia="zh-CN"/>
              </w:rPr>
              <w:t xml:space="preserve"> </w:t>
            </w:r>
            <w:r>
              <w:rPr>
                <w:rFonts w:hint="eastAsia"/>
                <w:lang w:eastAsia="zh-CN"/>
              </w:rPr>
              <w:t>□</w:t>
            </w:r>
            <w:r>
              <w:rPr>
                <w:rFonts w:hint="eastAsia"/>
              </w:rPr>
              <w:t>体系文件基本受控，存在问题：</w:t>
            </w:r>
            <w:r>
              <w:rPr>
                <w:rFonts w:hint="eastAsia"/>
                <w:u w:val="single"/>
              </w:rPr>
              <w:t xml:space="preserve">                           </w:t>
            </w:r>
          </w:p>
          <w:p>
            <w:pPr>
              <w:shd w:val="clear" w:color="auto"/>
            </w:pPr>
            <w:r>
              <w:rPr>
                <w:rFonts w:hint="eastAsia"/>
              </w:rPr>
              <w:t>对</w:t>
            </w:r>
            <w:r>
              <w:t>食品安全</w:t>
            </w:r>
            <w:r>
              <w:rPr>
                <w:rFonts w:hint="eastAsia"/>
              </w:rPr>
              <w:t>相关的外来文件（法律法规、产品标准）进行了识别和贯彻。</w:t>
            </w:r>
          </w:p>
          <w:p>
            <w:pPr>
              <w:shd w:val="clear" w:color="auto"/>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pPr>
          </w:p>
          <w:p>
            <w:pPr>
              <w:shd w:val="clear" w:color="auto"/>
            </w:pPr>
            <w:r>
              <w:rPr>
                <w:rFonts w:hint="eastAsia"/>
              </w:rPr>
              <w:t>对FSMS和产品相关的运行记录进行了保留、储存、保护、检索查询、处置等管理。</w:t>
            </w:r>
          </w:p>
          <w:p>
            <w:pPr>
              <w:shd w:val="clear" w:color="auto"/>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trHeight w:val="355" w:hRule="atLeast"/>
        </w:trPr>
        <w:tc>
          <w:tcPr>
            <w:tcW w:w="680" w:type="dxa"/>
            <w:vMerge w:val="restart"/>
            <w:shd w:val="clear" w:color="auto" w:fill="F1F1F1" w:themeFill="background1" w:themeFillShade="F2"/>
          </w:tcPr>
          <w:p>
            <w:pPr>
              <w:shd w:val="clear" w:color="auto"/>
            </w:pPr>
            <w:r>
              <w:rPr>
                <w:rFonts w:hint="eastAsia"/>
              </w:rPr>
              <w:t>运行</w:t>
            </w:r>
          </w:p>
        </w:tc>
        <w:tc>
          <w:tcPr>
            <w:tcW w:w="9282" w:type="dxa"/>
            <w:shd w:val="clear" w:color="auto" w:fill="F1F1F1" w:themeFill="background1" w:themeFillShade="F2"/>
          </w:tcPr>
          <w:p>
            <w:pPr>
              <w:shd w:val="clear" w:color="auto"/>
            </w:pPr>
            <w:r>
              <w:rPr>
                <w:rFonts w:hint="eastAsia"/>
              </w:rPr>
              <w:t>组织为对安全产品和服务提供满足的要求，已对产品和服务提供的过程（见4.4）进行策划、实施和控制。策划文件包括：</w:t>
            </w:r>
          </w:p>
          <w:p>
            <w:pPr>
              <w:shd w:val="clear" w:color="auto"/>
              <w:ind w:firstLine="210" w:firstLineChars="100"/>
            </w:pPr>
            <w:r>
              <w:rPr>
                <w:rFonts w:hint="eastAsia"/>
              </w:rPr>
              <w:t xml:space="preserve">☑工艺流程图 ☑作业文件  </w:t>
            </w:r>
            <w:r>
              <w:rPr>
                <w:rFonts w:hint="eastAsia"/>
              </w:rPr>
              <w:sym w:font="Wingdings" w:char="00A8"/>
            </w:r>
            <w:r>
              <w:rPr>
                <w:rFonts w:hint="eastAsia"/>
              </w:rPr>
              <w:t xml:space="preserve">检测计划   </w:t>
            </w:r>
            <w:r>
              <w:rPr>
                <w:rFonts w:hint="eastAsia"/>
              </w:rPr>
              <w:sym w:font="Wingdings" w:char="00FE"/>
            </w:r>
            <w:r>
              <w:rPr>
                <w:rFonts w:hint="eastAsia"/>
              </w:rPr>
              <w:t>接收准则</w:t>
            </w:r>
            <w:r>
              <w:rPr>
                <w:rFonts w:hint="eastAsia"/>
                <w:lang w:val="en-US" w:eastAsia="zh-CN"/>
              </w:rPr>
              <w:t>/采购程序</w:t>
            </w:r>
            <w:r>
              <w:rPr>
                <w:rFonts w:hint="eastAsia"/>
              </w:rPr>
              <w:t xml:space="preserve"> </w:t>
            </w:r>
            <w:r>
              <w:rPr>
                <w:rFonts w:hint="eastAsia"/>
                <w:lang w:eastAsia="zh-CN"/>
              </w:rPr>
              <w:sym w:font="Wingdings 2" w:char="00A3"/>
            </w:r>
            <w:r>
              <w:rPr>
                <w:rFonts w:hint="eastAsia"/>
              </w:rPr>
              <w:t xml:space="preserve">外包控制要求  </w:t>
            </w:r>
          </w:p>
          <w:p>
            <w:pPr>
              <w:shd w:val="clear" w:color="auto"/>
              <w:ind w:firstLine="210" w:firstLineChars="100"/>
            </w:pPr>
            <w:r>
              <w:rPr>
                <w:rFonts w:hint="eastAsia"/>
                <w:lang w:eastAsia="zh-CN"/>
              </w:rPr>
              <w:sym w:font="Wingdings 2" w:char="0052"/>
            </w:r>
            <w:r>
              <w:rPr>
                <w:rFonts w:hint="eastAsia"/>
                <w:lang w:val="en-US" w:eastAsia="zh-CN"/>
              </w:rPr>
              <w:t>前</w:t>
            </w:r>
            <w:r>
              <w:rPr>
                <w:rFonts w:hint="eastAsia"/>
              </w:rPr>
              <w:t>提方案 ☑</w:t>
            </w:r>
            <w:r>
              <w:rPr>
                <w:rFonts w:hint="eastAsia"/>
                <w:lang w:val="en-US" w:eastAsia="zh-CN"/>
              </w:rPr>
              <w:t>危害控制</w:t>
            </w:r>
            <w:r>
              <w:rPr>
                <w:rFonts w:hint="eastAsia"/>
              </w:rPr>
              <w:t xml:space="preserve">计划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trHeight w:val="355" w:hRule="atLeast"/>
        </w:trPr>
        <w:tc>
          <w:tcPr>
            <w:tcW w:w="680" w:type="dxa"/>
            <w:vMerge w:val="continue"/>
            <w:shd w:val="clear" w:color="auto" w:fill="F1F1F1" w:themeFill="background1" w:themeFillShade="F2"/>
          </w:tcPr>
          <w:p>
            <w:pPr>
              <w:shd w:val="clear" w:color="auto"/>
            </w:pPr>
          </w:p>
        </w:tc>
        <w:tc>
          <w:tcPr>
            <w:tcW w:w="9282" w:type="dxa"/>
            <w:shd w:val="clear" w:color="auto" w:fill="F1F1F1" w:themeFill="background1" w:themeFillShade="F2"/>
          </w:tcPr>
          <w:p>
            <w:pPr>
              <w:shd w:val="clear" w:color="auto"/>
              <w:rPr>
                <w:highlight w:val="none"/>
              </w:rPr>
            </w:pPr>
            <w:r>
              <w:rPr>
                <w:rFonts w:hint="eastAsia"/>
                <w:highlight w:val="none"/>
              </w:rPr>
              <w:t>组织建立、实施、保持和更新PRP，以便于防止和/或减少产品、产品加工和工作环境中的污染物（包括食品安全危害）。</w:t>
            </w:r>
          </w:p>
          <w:p>
            <w:pPr>
              <w:shd w:val="clear" w:color="auto"/>
              <w:rPr>
                <w:color w:val="000000"/>
                <w:szCs w:val="21"/>
                <w:u w:val="single"/>
              </w:rPr>
            </w:pPr>
            <w:r>
              <w:rPr>
                <w:rFonts w:hint="eastAsia"/>
                <w:highlight w:val="none"/>
              </w:rPr>
              <w:t>组织的《前提方案》时参照法规：</w:t>
            </w:r>
            <w:r>
              <w:rPr>
                <w:rFonts w:hint="eastAsia"/>
                <w:color w:val="000000"/>
                <w:szCs w:val="21"/>
                <w:u w:val="single"/>
              </w:rPr>
              <w:t>GB 31621-2014 《食品安全国家标准 食品经营过程卫生规范》</w:t>
            </w:r>
          </w:p>
          <w:p>
            <w:pPr>
              <w:shd w:val="clear" w:color="auto"/>
              <w:rPr>
                <w:highlight w:val="none"/>
              </w:rPr>
            </w:pPr>
            <w:r>
              <w:rPr>
                <w:rFonts w:hint="eastAsia"/>
                <w:highlight w:val="none"/>
                <w:lang w:eastAsia="zh-CN"/>
              </w:rPr>
              <w:sym w:font="Wingdings 2" w:char="00A3"/>
            </w:r>
            <w:r>
              <w:rPr>
                <w:rFonts w:hint="eastAsia"/>
                <w:highlight w:val="none"/>
              </w:rPr>
              <w:t xml:space="preserve"> 行业相关规范：</w:t>
            </w:r>
          </w:p>
          <w:p>
            <w:pPr>
              <w:shd w:val="clear" w:color="auto"/>
            </w:pPr>
            <w:r>
              <w:rPr>
                <w:rFonts w:hint="eastAsia"/>
                <w:highlight w:val="none"/>
              </w:rPr>
              <w:t xml:space="preserve">是否获得食品安全小组的批准  ☑是   </w:t>
            </w:r>
            <w:r>
              <w:rPr>
                <w:rFonts w:hint="eastAsia"/>
                <w:highlight w:val="none"/>
              </w:rPr>
              <w:sym w:font="Wingdings" w:char="00A8"/>
            </w:r>
            <w:r>
              <w:rPr>
                <w:rFonts w:hint="eastAsia"/>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trHeight w:val="355" w:hRule="atLeast"/>
        </w:trPr>
        <w:tc>
          <w:tcPr>
            <w:tcW w:w="680" w:type="dxa"/>
            <w:vMerge w:val="continue"/>
            <w:shd w:val="clear" w:color="auto" w:fill="F1F1F1" w:themeFill="background1" w:themeFillShade="F2"/>
          </w:tcPr>
          <w:p>
            <w:pPr>
              <w:shd w:val="clear" w:color="auto"/>
            </w:pPr>
          </w:p>
        </w:tc>
        <w:tc>
          <w:tcPr>
            <w:tcW w:w="9282" w:type="dxa"/>
            <w:shd w:val="clear" w:color="auto" w:fill="F1F1F1" w:themeFill="background1" w:themeFillShade="F2"/>
          </w:tcPr>
          <w:p>
            <w:pPr>
              <w:shd w:val="clear" w:color="auto"/>
              <w:rPr>
                <w:u w:val="single"/>
              </w:rPr>
            </w:pPr>
            <w:r>
              <w:rPr>
                <w:rFonts w:hint="eastAsia"/>
              </w:rPr>
              <w:t xml:space="preserve">《前提方案》的内容包括：☑内容全面   </w:t>
            </w:r>
            <w:r>
              <w:rPr>
                <w:rFonts w:hint="eastAsia"/>
              </w:rPr>
              <w:sym w:font="Wingdings" w:char="00A8"/>
            </w:r>
            <w:r>
              <w:rPr>
                <w:rFonts w:hint="eastAsia"/>
              </w:rPr>
              <w:t>内容不全面，说明：</w:t>
            </w:r>
            <w:r>
              <w:rPr>
                <w:rFonts w:hint="eastAsia"/>
                <w:u w:val="single"/>
              </w:rPr>
              <w:t xml:space="preserve">                    </w:t>
            </w:r>
          </w:p>
          <w:p>
            <w:pPr>
              <w:shd w:val="clear" w:color="auto"/>
            </w:pPr>
            <w:r>
              <w:t>a) 建筑物和相关设施的构造与布局；</w:t>
            </w:r>
            <w:r>
              <w:rPr>
                <w:rFonts w:hint="eastAsia"/>
              </w:rPr>
              <w:t xml:space="preserve">                          ☑有   </w:t>
            </w:r>
            <w:r>
              <w:rPr>
                <w:rFonts w:hint="eastAsia"/>
              </w:rPr>
              <w:sym w:font="Wingdings" w:char="00A8"/>
            </w:r>
            <w:r>
              <w:rPr>
                <w:rFonts w:hint="eastAsia"/>
              </w:rPr>
              <w:t>无</w:t>
            </w:r>
          </w:p>
          <w:p>
            <w:pPr>
              <w:shd w:val="clear" w:color="auto"/>
              <w:rPr>
                <w:rFonts w:hint="eastAsia"/>
              </w:rPr>
            </w:pPr>
            <w:r>
              <w:t>b) 包括工作空间和员工设施在内的厂房布局；</w:t>
            </w:r>
            <w:r>
              <w:rPr>
                <w:rFonts w:hint="eastAsia"/>
              </w:rPr>
              <w:t xml:space="preserve">                  ☑有   </w:t>
            </w:r>
            <w:r>
              <w:rPr>
                <w:rFonts w:hint="eastAsia"/>
              </w:rPr>
              <w:sym w:font="Wingdings" w:char="00A8"/>
            </w:r>
            <w:r>
              <w:rPr>
                <w:rFonts w:hint="eastAsia"/>
              </w:rPr>
              <w:t>无</w:t>
            </w:r>
          </w:p>
          <w:p>
            <w:pPr>
              <w:shd w:val="clear" w:color="auto"/>
            </w:pPr>
            <w:r>
              <w:t>c) 空气、水、能源和其他基础条件的供给；</w:t>
            </w:r>
            <w:r>
              <w:rPr>
                <w:rFonts w:hint="eastAsia"/>
              </w:rPr>
              <w:t xml:space="preserve">                     ☑有   </w:t>
            </w:r>
            <w:r>
              <w:rPr>
                <w:rFonts w:hint="eastAsia"/>
              </w:rPr>
              <w:sym w:font="Wingdings" w:char="00A8"/>
            </w:r>
            <w:r>
              <w:rPr>
                <w:rFonts w:hint="eastAsia"/>
              </w:rPr>
              <w:t>无</w:t>
            </w:r>
          </w:p>
          <w:p>
            <w:pPr>
              <w:shd w:val="clear" w:color="auto"/>
              <w:rPr>
                <w:rFonts w:hint="eastAsia"/>
              </w:rPr>
            </w:pPr>
            <w:r>
              <w:t>d) 包括虫害控制、废弃物和污水处理在内的支持性服务；</w:t>
            </w:r>
            <w:r>
              <w:rPr>
                <w:rFonts w:hint="eastAsia"/>
              </w:rPr>
              <w:t xml:space="preserve">       ☑有   </w:t>
            </w:r>
            <w:r>
              <w:rPr>
                <w:rFonts w:hint="eastAsia"/>
              </w:rPr>
              <w:sym w:font="Wingdings" w:char="00A8"/>
            </w:r>
            <w:r>
              <w:rPr>
                <w:rFonts w:hint="eastAsia"/>
              </w:rPr>
              <w:t>无</w:t>
            </w:r>
          </w:p>
          <w:p>
            <w:pPr>
              <w:shd w:val="clear" w:color="auto"/>
            </w:pPr>
            <w:r>
              <w:t>e) 设备的适宜性，及其清洁、保养和预防性维护的可实现性；</w:t>
            </w:r>
            <w:r>
              <w:rPr>
                <w:rFonts w:hint="eastAsia"/>
              </w:rPr>
              <w:t xml:space="preserve">  ☑有   </w:t>
            </w:r>
            <w:r>
              <w:rPr>
                <w:rFonts w:hint="eastAsia"/>
              </w:rPr>
              <w:sym w:font="Wingdings" w:char="00A8"/>
            </w:r>
            <w:r>
              <w:rPr>
                <w:rFonts w:hint="eastAsia"/>
              </w:rPr>
              <w:t>无</w:t>
            </w:r>
          </w:p>
          <w:p>
            <w:pPr>
              <w:shd w:val="clear" w:color="auto"/>
              <w:rPr>
                <w:rFonts w:hint="eastAsia"/>
              </w:rPr>
            </w:pPr>
            <w:r>
              <w:t>f) 供应商保证过程（如原料、 辅料、 化学品和包装材料） ；</w:t>
            </w:r>
            <w:r>
              <w:rPr>
                <w:rFonts w:hint="eastAsia"/>
              </w:rPr>
              <w:t xml:space="preserve">   ☑有   </w:t>
            </w:r>
            <w:r>
              <w:rPr>
                <w:rFonts w:hint="eastAsia"/>
              </w:rPr>
              <w:sym w:font="Wingdings" w:char="00A8"/>
            </w:r>
            <w:r>
              <w:rPr>
                <w:rFonts w:hint="eastAsia"/>
              </w:rPr>
              <w:t>无</w:t>
            </w:r>
          </w:p>
          <w:p>
            <w:pPr>
              <w:shd w:val="clear" w:color="auto"/>
              <w:rPr>
                <w:rFonts w:hint="eastAsia" w:eastAsia="宋体"/>
                <w:lang w:eastAsia="zh-CN"/>
              </w:rPr>
            </w:pPr>
            <w:r>
              <w:t>g) 来料的接收、储存、发运、运输和产品的搬运；</w:t>
            </w:r>
            <w:r>
              <w:rPr>
                <w:rFonts w:hint="eastAsia"/>
              </w:rPr>
              <w:t xml:space="preserve">              </w:t>
            </w:r>
            <w:r>
              <w:rPr>
                <w:rFonts w:hint="eastAsia"/>
                <w:lang w:eastAsia="zh-CN"/>
              </w:rPr>
              <w:sym w:font="Wingdings 2" w:char="0052"/>
            </w:r>
            <w:r>
              <w:rPr>
                <w:rFonts w:hint="eastAsia"/>
              </w:rPr>
              <w:t xml:space="preserve">有   </w:t>
            </w:r>
            <w:r>
              <w:rPr>
                <w:rFonts w:hint="eastAsia"/>
              </w:rPr>
              <w:sym w:font="Wingdings" w:char="00A8"/>
            </w:r>
            <w:r>
              <w:rPr>
                <w:rFonts w:hint="eastAsia"/>
              </w:rPr>
              <w:t>无</w:t>
            </w:r>
          </w:p>
          <w:p>
            <w:pPr>
              <w:shd w:val="clear" w:color="auto"/>
            </w:pPr>
            <w:r>
              <w:t>h) 防止交叉污染的措施；</w:t>
            </w:r>
            <w:r>
              <w:rPr>
                <w:rFonts w:hint="eastAsia"/>
              </w:rPr>
              <w:t xml:space="preserve">                                    ☑有   </w:t>
            </w:r>
            <w:r>
              <w:rPr>
                <w:rFonts w:hint="eastAsia"/>
              </w:rPr>
              <w:sym w:font="Wingdings" w:char="00A8"/>
            </w:r>
            <w:r>
              <w:rPr>
                <w:rFonts w:hint="eastAsia"/>
              </w:rPr>
              <w:t>无</w:t>
            </w:r>
          </w:p>
          <w:p>
            <w:pPr>
              <w:shd w:val="clear" w:color="auto"/>
            </w:pPr>
            <w:r>
              <w:t>i) 清洁和消毒；</w:t>
            </w:r>
            <w:r>
              <w:rPr>
                <w:rFonts w:hint="eastAsia"/>
              </w:rPr>
              <w:t xml:space="preserve">                            </w:t>
            </w:r>
            <w:r>
              <w:rPr>
                <w:rFonts w:hint="eastAsia"/>
                <w:lang w:val="en-US" w:eastAsia="zh-CN"/>
              </w:rPr>
              <w:t xml:space="preserve">             </w:t>
            </w:r>
            <w:r>
              <w:rPr>
                <w:rFonts w:hint="eastAsia"/>
              </w:rPr>
              <w:t xml:space="preserve">    ☑有</w:t>
            </w:r>
            <w:r>
              <w:rPr>
                <w:rFonts w:hint="eastAsia"/>
                <w:lang w:eastAsia="zh-CN"/>
              </w:rPr>
              <w:t>，</w:t>
            </w:r>
            <w:r>
              <w:rPr>
                <w:rFonts w:hint="eastAsia"/>
              </w:rPr>
              <w:t xml:space="preserve"> </w:t>
            </w:r>
            <w:r>
              <w:rPr>
                <w:rFonts w:hint="eastAsia"/>
              </w:rPr>
              <w:sym w:font="Wingdings" w:char="00A8"/>
            </w:r>
            <w:r>
              <w:rPr>
                <w:rFonts w:hint="eastAsia"/>
              </w:rPr>
              <w:t>无</w:t>
            </w:r>
          </w:p>
          <w:p>
            <w:pPr>
              <w:shd w:val="clear" w:color="auto"/>
              <w:rPr>
                <w:rFonts w:hint="eastAsia"/>
              </w:rPr>
            </w:pPr>
            <w:r>
              <w:t>j) 人员卫生；</w:t>
            </w:r>
            <w:r>
              <w:rPr>
                <w:rFonts w:hint="eastAsia"/>
              </w:rPr>
              <w:t xml:space="preserve">                                               ☑有   </w:t>
            </w:r>
            <w:r>
              <w:rPr>
                <w:rFonts w:hint="eastAsia"/>
              </w:rPr>
              <w:sym w:font="Wingdings" w:char="00A8"/>
            </w:r>
            <w:r>
              <w:rPr>
                <w:rFonts w:hint="eastAsia"/>
              </w:rPr>
              <w:t>无</w:t>
            </w:r>
          </w:p>
          <w:p>
            <w:pPr>
              <w:pStyle w:val="10"/>
              <w:ind w:left="0" w:leftChars="0" w:firstLine="0" w:firstLineChars="0"/>
              <w:jc w:val="left"/>
              <w:rPr>
                <w:rFonts w:hint="default" w:eastAsia="宋体"/>
                <w:color w:val="FF0000"/>
                <w:lang w:val="en-US" w:eastAsia="zh-CN"/>
              </w:rPr>
            </w:pPr>
            <w:r>
              <w:rPr>
                <w:rFonts w:hint="eastAsia"/>
                <w:color w:val="FF0000"/>
              </w:rPr>
              <w:t>查外来人员管理时，未提供外来人员健康管理证据。</w:t>
            </w:r>
            <w:r>
              <w:rPr>
                <w:rFonts w:hint="eastAsia"/>
                <w:color w:val="FF0000"/>
                <w:lang w:val="en-US" w:eastAsia="zh-CN"/>
              </w:rPr>
              <w:t>见不符合项报告01</w:t>
            </w:r>
          </w:p>
          <w:p>
            <w:pPr>
              <w:shd w:val="clear" w:color="auto"/>
            </w:pPr>
            <w:r>
              <w:t>k) 产品信息/消费者意识；</w:t>
            </w:r>
            <w:r>
              <w:rPr>
                <w:rFonts w:hint="eastAsia"/>
              </w:rPr>
              <w:t xml:space="preserve">                                    ☑有   </w:t>
            </w:r>
            <w:r>
              <w:rPr>
                <w:rFonts w:hint="eastAsia"/>
              </w:rPr>
              <w:sym w:font="Wingdings" w:char="00A8"/>
            </w:r>
            <w:r>
              <w:rPr>
                <w:rFonts w:hint="eastAsia"/>
              </w:rPr>
              <w:t>无</w:t>
            </w:r>
          </w:p>
          <w:p>
            <w:pPr>
              <w:shd w:val="clear" w:color="auto"/>
              <w:rPr>
                <w:rFonts w:hint="eastAsia"/>
              </w:rPr>
            </w:pPr>
            <w:r>
              <w:t>l) 其他有关方面。</w:t>
            </w:r>
            <w:r>
              <w:rPr>
                <w:rFonts w:hint="eastAsia"/>
              </w:rPr>
              <w:t xml:space="preserve">                                           ☑有   </w:t>
            </w:r>
            <w:r>
              <w:rPr>
                <w:rFonts w:hint="eastAsia"/>
              </w:rPr>
              <w:sym w:font="Wingdings" w:char="00A8"/>
            </w:r>
            <w:r>
              <w:rPr>
                <w:rFonts w:hint="eastAsia"/>
              </w:rPr>
              <w:t>无</w:t>
            </w:r>
          </w:p>
          <w:p>
            <w:pPr>
              <w:pStyle w:val="10"/>
              <w:ind w:left="0" w:leftChars="0" w:firstLine="0" w:firstLineChars="0"/>
              <w:rPr>
                <w:rFonts w:hint="default" w:eastAsia="宋体"/>
                <w:color w:val="FF0000"/>
                <w:lang w:val="en-US" w:eastAsia="zh-CN"/>
              </w:rPr>
            </w:pPr>
            <w:r>
              <w:rPr>
                <w:rFonts w:hint="eastAsia"/>
                <w:color w:val="FF0000"/>
              </w:rPr>
              <w:t>查仓库现场时发现：现场芝麻油、大豆油、面粉等属于致敏物质，但现场没有加贴致敏物标识。</w:t>
            </w:r>
            <w:r>
              <w:rPr>
                <w:rFonts w:hint="eastAsia"/>
                <w:color w:val="FF0000"/>
                <w:lang w:val="en-US" w:eastAsia="zh-CN"/>
              </w:rPr>
              <w:t>见不符合项报告02</w:t>
            </w:r>
          </w:p>
          <w:p>
            <w:pPr>
              <w:shd w:val="clear" w:color="auto"/>
            </w:pPr>
            <w:r>
              <w:t>规定PRP的选择、建立、适用的监测和验证的文件化信息。</w:t>
            </w:r>
            <w:r>
              <w:rPr>
                <w:rFonts w:hint="eastAsia"/>
              </w:rPr>
              <w:t xml:space="preserve">       ☑是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trHeight w:val="355" w:hRule="atLeast"/>
        </w:trPr>
        <w:tc>
          <w:tcPr>
            <w:tcW w:w="680" w:type="dxa"/>
            <w:vMerge w:val="continue"/>
            <w:shd w:val="clear" w:color="auto" w:fill="F1F1F1" w:themeFill="background1" w:themeFillShade="F2"/>
          </w:tcPr>
          <w:p>
            <w:pPr>
              <w:shd w:val="clear" w:color="auto"/>
            </w:pPr>
          </w:p>
        </w:tc>
        <w:tc>
          <w:tcPr>
            <w:tcW w:w="9282" w:type="dxa"/>
            <w:shd w:val="clear" w:color="auto" w:fill="F1F1F1" w:themeFill="background1" w:themeFillShade="F2"/>
          </w:tcPr>
          <w:p>
            <w:pPr>
              <w:shd w:val="clear" w:color="auto"/>
            </w:pPr>
            <w:r>
              <w:rPr>
                <w:rFonts w:hint="eastAsia"/>
              </w:rPr>
              <w:t>组织</w:t>
            </w:r>
            <w:r>
              <w:t>确保确定适用的法律、法规和顾客要求</w:t>
            </w:r>
            <w:r>
              <w:rPr>
                <w:rFonts w:hint="eastAsia"/>
              </w:rPr>
              <w:t>，</w:t>
            </w:r>
            <w:r>
              <w:t>建立和实施可追溯性系统</w:t>
            </w:r>
            <w:r>
              <w:rPr>
                <w:rFonts w:hint="eastAsia"/>
              </w:rPr>
              <w:t>包括：</w:t>
            </w:r>
          </w:p>
          <w:p>
            <w:pPr>
              <w:shd w:val="clear" w:color="auto"/>
            </w:pPr>
            <w:r>
              <w:t>a）唯一地识别来自供应商的来料</w:t>
            </w:r>
            <w:r>
              <w:rPr>
                <w:rFonts w:hint="eastAsia"/>
              </w:rPr>
              <w:t xml:space="preserve">                     ☑是   </w:t>
            </w:r>
            <w:r>
              <w:rPr>
                <w:rFonts w:hint="eastAsia"/>
              </w:rPr>
              <w:sym w:font="Wingdings" w:char="00A8"/>
            </w:r>
            <w:r>
              <w:rPr>
                <w:rFonts w:hint="eastAsia"/>
              </w:rPr>
              <w:t>否</w:t>
            </w:r>
          </w:p>
          <w:p>
            <w:pPr>
              <w:shd w:val="clear" w:color="auto"/>
            </w:pPr>
            <w:r>
              <w:t>b）接收物料、配料、中间产品批量与最终产品的关系</w:t>
            </w:r>
            <w:r>
              <w:rPr>
                <w:rFonts w:hint="eastAsia"/>
              </w:rPr>
              <w:t xml:space="preserve">   ☑是   </w:t>
            </w:r>
            <w:r>
              <w:rPr>
                <w:rFonts w:hint="eastAsia"/>
              </w:rPr>
              <w:sym w:font="Wingdings" w:char="00A8"/>
            </w:r>
            <w:r>
              <w:rPr>
                <w:rFonts w:hint="eastAsia"/>
              </w:rPr>
              <w:t>否</w:t>
            </w:r>
          </w:p>
          <w:p>
            <w:pPr>
              <w:shd w:val="clear" w:color="auto"/>
              <w:rPr>
                <w:rFonts w:hint="eastAsia" w:eastAsia="宋体"/>
                <w:lang w:eastAsia="zh-CN"/>
              </w:rPr>
            </w:pPr>
            <w:r>
              <w:t>c）材料/产品的返工</w:t>
            </w:r>
            <w:r>
              <w:rPr>
                <w:rFonts w:hint="eastAsia"/>
              </w:rPr>
              <w:t xml:space="preserve">                                </w:t>
            </w:r>
            <w:r>
              <w:rPr>
                <w:rFonts w:hint="eastAsia"/>
                <w:lang w:eastAsia="zh-CN"/>
              </w:rPr>
              <w:t>□</w:t>
            </w:r>
            <w:r>
              <w:rPr>
                <w:rFonts w:hint="eastAsia"/>
              </w:rPr>
              <w:t xml:space="preserve">是   </w:t>
            </w:r>
            <w:r>
              <w:rPr>
                <w:rFonts w:hint="eastAsia"/>
              </w:rPr>
              <w:sym w:font="Wingdings" w:char="00A8"/>
            </w:r>
            <w:r>
              <w:rPr>
                <w:rFonts w:hint="eastAsia"/>
              </w:rPr>
              <w:t>否</w:t>
            </w:r>
            <w:r>
              <w:rPr>
                <w:rFonts w:hint="eastAsia"/>
                <w:lang w:eastAsia="zh-CN"/>
              </w:rPr>
              <w:t>（</w:t>
            </w:r>
            <w:r>
              <w:rPr>
                <w:rFonts w:hint="eastAsia"/>
                <w:lang w:val="en-US" w:eastAsia="zh-CN"/>
              </w:rPr>
              <w:t>不适用</w:t>
            </w:r>
            <w:r>
              <w:rPr>
                <w:rFonts w:hint="eastAsia"/>
                <w:lang w:eastAsia="zh-CN"/>
              </w:rPr>
              <w:t>）</w:t>
            </w:r>
          </w:p>
          <w:p>
            <w:pPr>
              <w:shd w:val="clear" w:color="auto"/>
            </w:pPr>
            <w:r>
              <w:rPr>
                <w:rFonts w:hint="eastAsia"/>
              </w:rPr>
              <w:t>d）</w:t>
            </w:r>
            <w:r>
              <w:t>最终产品分销路线的第一阶段。</w:t>
            </w:r>
            <w:r>
              <w:rPr>
                <w:rFonts w:hint="eastAsia"/>
              </w:rPr>
              <w:t xml:space="preserve">                   ☑是   </w:t>
            </w:r>
            <w:r>
              <w:rPr>
                <w:rFonts w:hint="eastAsia"/>
              </w:rPr>
              <w:sym w:font="Wingdings" w:char="00A8"/>
            </w:r>
            <w:r>
              <w:rPr>
                <w:rFonts w:hint="eastAsia"/>
              </w:rPr>
              <w:t>否</w:t>
            </w:r>
          </w:p>
          <w:p>
            <w:pPr>
              <w:shd w:val="clear" w:color="auto"/>
              <w:rPr>
                <w:rFonts w:hint="default" w:eastAsia="宋体"/>
                <w:lang w:val="en-US" w:eastAsia="zh-CN"/>
              </w:rPr>
            </w:pPr>
            <w:r>
              <w:rPr>
                <w:rFonts w:hint="eastAsia"/>
              </w:rPr>
              <w:t>组织的产品保质期为</w:t>
            </w:r>
            <w:r>
              <w:rPr>
                <w:rFonts w:hint="eastAsia"/>
                <w:strike/>
                <w:dstrike w:val="0"/>
                <w:lang w:eastAsia="zh-CN"/>
              </w:rPr>
              <w:t>——</w:t>
            </w:r>
            <w:r>
              <w:rPr>
                <w:rFonts w:hint="eastAsia"/>
                <w:strike/>
                <w:dstrike w:val="0"/>
                <w:u w:val="single"/>
                <w:lang w:val="en-US" w:eastAsia="zh-CN"/>
              </w:rPr>
              <w:t>小时； XXX</w:t>
            </w:r>
            <w:r>
              <w:rPr>
                <w:rFonts w:hint="eastAsia"/>
                <w:strike/>
                <w:dstrike w:val="0"/>
              </w:rPr>
              <w:t>个月</w:t>
            </w:r>
            <w:r>
              <w:rPr>
                <w:rFonts w:hint="eastAsia"/>
              </w:rPr>
              <w:t>；</w:t>
            </w:r>
            <w:r>
              <w:rPr>
                <w:rFonts w:hint="eastAsia"/>
                <w:u w:val="single"/>
                <w:lang w:val="en-US" w:eastAsia="zh-CN"/>
              </w:rPr>
              <w:t>当日采购当日销售，基本控制为0库存。</w:t>
            </w:r>
          </w:p>
          <w:p>
            <w:pPr>
              <w:shd w:val="clear" w:color="auto"/>
            </w:pPr>
            <w:r>
              <w:t>可追溯性系统证据的文件化信息</w:t>
            </w:r>
            <w:r>
              <w:rPr>
                <w:rFonts w:hint="eastAsia"/>
              </w:rPr>
              <w:t>，</w:t>
            </w:r>
            <w:r>
              <w:t>保留期</w:t>
            </w:r>
            <w:r>
              <w:rPr>
                <w:rFonts w:hint="eastAsia"/>
              </w:rPr>
              <w:t xml:space="preserve">限为 </w:t>
            </w:r>
            <w:r>
              <w:rPr>
                <w:rFonts w:hint="eastAsia"/>
                <w:u w:val="single"/>
                <w:lang w:val="en-US" w:eastAsia="zh-CN"/>
              </w:rPr>
              <w:t>24</w:t>
            </w:r>
            <w:r>
              <w:rPr>
                <w:rFonts w:hint="eastAsia"/>
              </w:rPr>
              <w:t>个月</w:t>
            </w:r>
            <w:r>
              <w:t>。</w:t>
            </w:r>
          </w:p>
          <w:p>
            <w:pPr>
              <w:shd w:val="clear" w:color="auto"/>
              <w:rPr>
                <w:rFonts w:hint="default" w:eastAsia="宋体"/>
                <w:color w:val="0000FF"/>
                <w:lang w:val="en-US" w:eastAsia="zh-CN"/>
              </w:rPr>
            </w:pPr>
            <w:r>
              <w:t>组织</w:t>
            </w:r>
            <w:r>
              <w:rPr>
                <w:rFonts w:hint="eastAsia"/>
              </w:rPr>
              <w:t>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lang w:val="en-US" w:eastAsia="zh-CN"/>
              </w:rPr>
              <w:t xml:space="preserve">15 </w:t>
            </w:r>
            <w:r>
              <w:rPr>
                <w:rFonts w:hint="eastAsia"/>
              </w:rPr>
              <w:t>日，进行了</w:t>
            </w:r>
            <w:r>
              <w:t>可追溯性体系的有效性</w:t>
            </w:r>
            <w:r>
              <w:rPr>
                <w:rFonts w:hint="eastAsia"/>
              </w:rPr>
              <w:t>的演练</w:t>
            </w:r>
            <w:r>
              <w:t>。</w:t>
            </w:r>
            <w:r>
              <w:rPr>
                <w:rFonts w:hint="eastAsia"/>
                <w:lang w:eastAsia="zh-CN"/>
              </w:rPr>
              <w:t>——</w:t>
            </w:r>
            <w:r>
              <w:rPr>
                <w:rFonts w:hint="eastAsia"/>
                <w:color w:val="0000FF"/>
                <w:lang w:val="en-US" w:eastAsia="zh-CN"/>
              </w:rPr>
              <w:t>但未保留追溯的证据，已现场沟通</w:t>
            </w:r>
          </w:p>
          <w:p>
            <w:pPr>
              <w:shd w:val="clear" w:color="auto"/>
            </w:pPr>
          </w:p>
          <w:p>
            <w:pPr>
              <w:shd w:val="clear" w:color="auto"/>
              <w:jc w:val="left"/>
              <w:rPr>
                <w:highlight w:val="none"/>
              </w:rPr>
            </w:pPr>
            <w:r>
              <w:rPr>
                <w:rFonts w:hint="eastAsia"/>
                <w:highlight w:val="none"/>
              </w:rPr>
              <w:t>组织在生产和服务提供的整个过程中对产品和监视和测量状态进行标识和追溯。</w:t>
            </w:r>
          </w:p>
          <w:p>
            <w:pPr>
              <w:shd w:val="clear" w:color="auto"/>
              <w:jc w:val="left"/>
              <w:rPr>
                <w:rFonts w:hint="eastAsia"/>
                <w:lang w:val="en-US" w:eastAsia="zh-CN"/>
              </w:rPr>
            </w:pPr>
            <w:r>
              <w:rPr>
                <w:rFonts w:hint="eastAsia"/>
              </w:rPr>
              <w:t xml:space="preserve">采用的标识方式：☑标签 </w:t>
            </w:r>
            <w:r>
              <w:rPr>
                <w:rFonts w:hint="eastAsia"/>
                <w:lang w:eastAsia="zh-CN"/>
              </w:rPr>
              <w:sym w:font="Wingdings 2" w:char="00A3"/>
            </w:r>
            <w:r>
              <w:rPr>
                <w:rFonts w:hint="eastAsia"/>
              </w:rPr>
              <w:t xml:space="preserve">标牌 </w:t>
            </w:r>
            <w:r>
              <w:rPr>
                <w:rFonts w:hint="eastAsia"/>
              </w:rPr>
              <w:sym w:font="Wingdings" w:char="00FE"/>
            </w:r>
            <w:r>
              <w:rPr>
                <w:rFonts w:hint="eastAsia"/>
              </w:rPr>
              <w:t xml:space="preserve">区域 </w:t>
            </w:r>
            <w:r>
              <w:rPr>
                <w:rFonts w:hint="eastAsia"/>
              </w:rPr>
              <w:sym w:font="Wingdings" w:char="00A8"/>
            </w:r>
            <w:r>
              <w:rPr>
                <w:rFonts w:hint="eastAsia"/>
                <w:lang w:val="en-US" w:eastAsia="zh-CN"/>
              </w:rPr>
              <w:t xml:space="preserve">周转筐颜色 </w:t>
            </w:r>
            <w:r>
              <w:rPr>
                <w:rFonts w:hint="eastAsia"/>
              </w:rPr>
              <w:sym w:font="Wingdings" w:char="00A8"/>
            </w:r>
            <w:r>
              <w:rPr>
                <w:rFonts w:hint="eastAsia"/>
              </w:rPr>
              <w:t xml:space="preserve">容器编号 </w:t>
            </w:r>
            <w:r>
              <w:rPr>
                <w:rFonts w:hint="eastAsia"/>
              </w:rPr>
              <w:sym w:font="Wingdings" w:char="00A8"/>
            </w:r>
            <w:r>
              <w:rPr>
                <w:rFonts w:hint="eastAsia"/>
              </w:rPr>
              <w:t xml:space="preserve">人员编号 </w:t>
            </w:r>
            <w:r>
              <w:rPr>
                <w:rFonts w:hint="eastAsia"/>
              </w:rPr>
              <w:sym w:font="Wingdings" w:char="00A8"/>
            </w:r>
            <w:r>
              <w:rPr>
                <w:rFonts w:hint="eastAsia"/>
              </w:rPr>
              <w:t>其他</w:t>
            </w:r>
            <w:r>
              <w:rPr>
                <w:rFonts w:hint="eastAsia"/>
                <w:lang w:eastAsia="zh-CN"/>
              </w:rPr>
              <w:t>—</w:t>
            </w:r>
            <w:r>
              <w:rPr>
                <w:rFonts w:hint="eastAsia"/>
                <w:lang w:val="en-US" w:eastAsia="zh-CN"/>
              </w:rPr>
              <w:t>标识卡</w:t>
            </w:r>
          </w:p>
          <w:p>
            <w:pPr>
              <w:shd w:val="clear" w:color="auto"/>
              <w:jc w:val="left"/>
            </w:pPr>
            <w:r>
              <w:rPr>
                <w:rFonts w:hint="eastAsia"/>
              </w:rPr>
              <w:t xml:space="preserve">可追溯性实现：☑符合要求 </w:t>
            </w:r>
            <w:r>
              <w:rPr>
                <w:rFonts w:hint="eastAsia"/>
              </w:rPr>
              <w:sym w:font="Wingdings" w:char="00A8"/>
            </w:r>
            <w:r>
              <w:rPr>
                <w:rFonts w:hint="eastAsia"/>
              </w:rPr>
              <w:t>存在不足，说明</w:t>
            </w:r>
            <w:r>
              <w:rPr>
                <w:rFonts w:hint="eastAsia"/>
                <w:u w:val="single"/>
              </w:rPr>
              <w:t xml:space="preserve">                                  </w:t>
            </w:r>
            <w:r>
              <w:rPr>
                <w:rFonts w:hint="eastAsia"/>
              </w:rPr>
              <w:t>。</w:t>
            </w:r>
          </w:p>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trHeight w:val="355" w:hRule="atLeast"/>
        </w:trPr>
        <w:tc>
          <w:tcPr>
            <w:tcW w:w="680" w:type="dxa"/>
            <w:vMerge w:val="continue"/>
            <w:shd w:val="clear" w:color="auto" w:fill="F1F1F1" w:themeFill="background1" w:themeFillShade="F2"/>
          </w:tcPr>
          <w:p>
            <w:pPr>
              <w:shd w:val="clear" w:color="auto"/>
            </w:pPr>
          </w:p>
        </w:tc>
        <w:tc>
          <w:tcPr>
            <w:tcW w:w="9282" w:type="dxa"/>
            <w:shd w:val="clear" w:color="auto" w:fill="F1F1F1" w:themeFill="background1" w:themeFillShade="F2"/>
          </w:tcPr>
          <w:p>
            <w:pPr>
              <w:shd w:val="clear"/>
              <w:rPr>
                <w:b/>
                <w:bCs/>
              </w:rPr>
            </w:pPr>
            <w:r>
              <w:rPr>
                <w:rFonts w:hint="eastAsia"/>
                <w:b/>
                <w:bCs/>
              </w:rPr>
              <w:t>应急准备和响应</w:t>
            </w:r>
          </w:p>
          <w:p>
            <w:pPr>
              <w:shd w:val="clear"/>
            </w:pPr>
            <w:r>
              <w:rPr>
                <w:rFonts w:hint="eastAsia"/>
              </w:rPr>
              <w:t xml:space="preserve">组织识别了食品安全的潜在紧急情况和事故及应急准备并做出响应所需的过程。对实际发生的紧急情况做出响应；以预防或减轻它所带来的食品安全危害； </w:t>
            </w:r>
          </w:p>
          <w:p>
            <w:pPr>
              <w:shd w:val="clear"/>
              <w:rPr>
                <w:rFonts w:hint="eastAsia"/>
              </w:rPr>
            </w:pPr>
            <w:r>
              <w:rPr>
                <w:rFonts w:hint="eastAsia"/>
              </w:rPr>
              <w:t>制订的《应急预案》包括：</w:t>
            </w:r>
          </w:p>
          <w:p>
            <w:pPr>
              <w:shd w:val="clear"/>
            </w:pPr>
            <w:r>
              <w:rPr>
                <w:rFonts w:hint="eastAsia"/>
              </w:rPr>
              <w:sym w:font="Wingdings" w:char="00FE"/>
            </w:r>
            <w:r>
              <w:rPr>
                <w:rFonts w:hint="eastAsia"/>
              </w:rPr>
              <w:t xml:space="preserve">自然灾害 </w:t>
            </w:r>
            <w:r>
              <w:t xml:space="preserve">      </w:t>
            </w:r>
            <w:r>
              <w:rPr>
                <w:rFonts w:hint="eastAsia"/>
              </w:rPr>
              <w:sym w:font="Wingdings" w:char="00FE"/>
            </w:r>
            <w:r>
              <w:rPr>
                <w:rFonts w:hint="eastAsia"/>
              </w:rPr>
              <w:t xml:space="preserve">环境事故 </w:t>
            </w:r>
            <w:r>
              <w:t xml:space="preserve">     </w:t>
            </w:r>
            <w:r>
              <w:rPr>
                <w:rFonts w:hint="eastAsia"/>
              </w:rPr>
              <w:sym w:font="Wingdings" w:char="00FE"/>
            </w:r>
            <w:r>
              <w:rPr>
                <w:rFonts w:hint="eastAsia"/>
              </w:rPr>
              <w:t xml:space="preserve">生物恐怖主义 </w:t>
            </w:r>
            <w:r>
              <w:t xml:space="preserve">    </w:t>
            </w:r>
            <w:r>
              <w:rPr>
                <w:rFonts w:hint="eastAsia"/>
              </w:rPr>
              <w:sym w:font="Wingdings" w:char="00FE"/>
            </w:r>
            <w:r>
              <w:rPr>
                <w:rFonts w:hint="eastAsia"/>
              </w:rPr>
              <w:t xml:space="preserve">工作场所事故 </w:t>
            </w:r>
            <w:r>
              <w:t xml:space="preserve">      </w:t>
            </w:r>
            <w:r>
              <w:rPr>
                <w:rFonts w:hint="eastAsia"/>
              </w:rPr>
              <w:sym w:font="Wingdings" w:char="00FE"/>
            </w:r>
            <w:r>
              <w:rPr>
                <w:rFonts w:hint="eastAsia"/>
              </w:rPr>
              <w:t xml:space="preserve">食品中毒 </w:t>
            </w:r>
            <w:r>
              <w:t xml:space="preserve"> </w:t>
            </w:r>
            <w:r>
              <w:rPr>
                <w:rFonts w:hint="eastAsia"/>
              </w:rPr>
              <w:sym w:font="Wingdings" w:char="00FE"/>
            </w:r>
            <w:r>
              <w:rPr>
                <w:rFonts w:hint="eastAsia"/>
              </w:rPr>
              <w:t xml:space="preserve">突发公共卫生事件 </w:t>
            </w:r>
            <w:r>
              <w:t xml:space="preserve">  </w:t>
            </w:r>
            <w:r>
              <w:rPr>
                <w:rFonts w:hint="eastAsia"/>
              </w:rPr>
              <w:sym w:font="Wingdings" w:char="00A8"/>
            </w:r>
            <w:r>
              <w:rPr>
                <w:rFonts w:hint="eastAsia"/>
              </w:rPr>
              <w:t xml:space="preserve">水的中断 </w:t>
            </w:r>
            <w:r>
              <w:t xml:space="preserve">    </w:t>
            </w:r>
            <w:r>
              <w:rPr>
                <w:rFonts w:hint="eastAsia"/>
              </w:rPr>
              <w:sym w:font="Wingdings" w:char="00A8"/>
            </w:r>
            <w:r>
              <w:rPr>
                <w:rFonts w:hint="eastAsia"/>
              </w:rPr>
              <w:t xml:space="preserve">电的中断 </w:t>
            </w:r>
            <w:r>
              <w:t xml:space="preserve">        </w:t>
            </w:r>
            <w:r>
              <w:rPr>
                <w:rFonts w:hint="eastAsia"/>
              </w:rPr>
              <w:sym w:font="Wingdings" w:char="00A8"/>
            </w:r>
            <w:r>
              <w:rPr>
                <w:rFonts w:hint="eastAsia"/>
              </w:rPr>
              <w:t>制冷供应服务中断</w:t>
            </w:r>
            <w:r>
              <w:t xml:space="preserve">   </w:t>
            </w:r>
            <w:r>
              <w:rPr>
                <w:rFonts w:hint="eastAsia"/>
              </w:rPr>
              <w:sym w:font="Wingdings" w:char="00FE"/>
            </w:r>
            <w:r>
              <w:rPr>
                <w:rFonts w:hint="eastAsia"/>
              </w:rPr>
              <w:t>其他—食品供应链的突变</w:t>
            </w:r>
          </w:p>
          <w:p>
            <w:pPr>
              <w:shd w:val="clear"/>
            </w:pPr>
            <w:r>
              <w:rPr>
                <w:rFonts w:hint="eastAsia"/>
              </w:rPr>
              <w:t>审核周期内发生过紧急情况：</w:t>
            </w:r>
            <w:r>
              <w:rPr>
                <w:rFonts w:hint="eastAsia"/>
                <w:highlight w:val="none"/>
              </w:rPr>
              <w:sym w:font="Wingdings" w:char="00FE"/>
            </w:r>
            <w:r>
              <w:rPr>
                <w:rFonts w:hint="eastAsia"/>
              </w:rPr>
              <w:t xml:space="preserve">未发生 </w:t>
            </w:r>
            <w:r>
              <w:rPr>
                <w:rFonts w:hint="eastAsia"/>
                <w:highlight w:val="none"/>
              </w:rPr>
              <w:sym w:font="Wingdings" w:char="00A8"/>
            </w:r>
            <w:r>
              <w:rPr>
                <w:rFonts w:hint="eastAsia"/>
              </w:rPr>
              <w:t>已发生：</w:t>
            </w:r>
            <w:r>
              <w:rPr>
                <w:rFonts w:hint="eastAsia"/>
                <w:u w:val="single"/>
              </w:rPr>
              <w:t xml:space="preserve">                                </w:t>
            </w:r>
            <w:r>
              <w:rPr>
                <w:rFonts w:hint="eastAsia"/>
              </w:rPr>
              <w:t>。</w:t>
            </w:r>
          </w:p>
          <w:p>
            <w:pPr>
              <w:shd w:val="clear"/>
            </w:pPr>
          </w:p>
          <w:p>
            <w:pPr>
              <w:shd w:val="clear"/>
            </w:pPr>
            <w:r>
              <w:rPr>
                <w:rFonts w:hint="eastAsia"/>
              </w:rPr>
              <w:t>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w:t>
            </w:r>
            <w:r>
              <w:rPr>
                <w:rFonts w:hint="eastAsia"/>
              </w:rPr>
              <w:t>月</w:t>
            </w:r>
            <w:r>
              <w:rPr>
                <w:rFonts w:hint="eastAsia"/>
                <w:u w:val="single"/>
              </w:rPr>
              <w:t xml:space="preserve"> </w:t>
            </w:r>
            <w:r>
              <w:rPr>
                <w:rFonts w:hint="eastAsia"/>
                <w:u w:val="single"/>
                <w:lang w:val="en-US" w:eastAsia="zh-CN"/>
              </w:rPr>
              <w:t xml:space="preserve">20  </w:t>
            </w:r>
            <w:r>
              <w:rPr>
                <w:rFonts w:hint="eastAsia"/>
              </w:rPr>
              <w:t>日进行了</w:t>
            </w:r>
            <w:r>
              <w:rPr>
                <w:rFonts w:hint="eastAsia"/>
                <w:u w:val="single"/>
              </w:rPr>
              <w:t xml:space="preserve">  </w:t>
            </w:r>
            <w:r>
              <w:rPr>
                <w:rFonts w:hint="eastAsia"/>
                <w:u w:val="single"/>
                <w:lang w:val="en-US" w:eastAsia="zh-CN"/>
              </w:rPr>
              <w:t>火灾</w:t>
            </w:r>
            <w:r>
              <w:rPr>
                <w:rFonts w:hint="eastAsia"/>
                <w:u w:val="single"/>
              </w:rPr>
              <w:t>应急演练</w:t>
            </w:r>
            <w:r>
              <w:rPr>
                <w:rFonts w:hint="eastAsia"/>
                <w:u w:val="single"/>
                <w:lang w:val="en-US" w:eastAsia="zh-CN"/>
              </w:rPr>
              <w:t xml:space="preserve"> </w:t>
            </w:r>
            <w:r>
              <w:rPr>
                <w:rFonts w:hint="eastAsia"/>
                <w:u w:val="single"/>
              </w:rPr>
              <w:t xml:space="preserve">  </w:t>
            </w:r>
            <w:r>
              <w:rPr>
                <w:rFonts w:hint="eastAsia"/>
              </w:rPr>
              <w:t xml:space="preserve">的演练；并总结了预案的可行性和有效性。 </w:t>
            </w:r>
          </w:p>
          <w:p>
            <w:pPr>
              <w:shd w:val="clear"/>
              <w:rPr>
                <w:rFonts w:hint="eastAsia"/>
              </w:rPr>
            </w:pPr>
          </w:p>
          <w:p>
            <w:pPr>
              <w:shd w:val="clear"/>
            </w:pPr>
            <w:r>
              <w:rPr>
                <w:rFonts w:hint="eastAsia"/>
              </w:rPr>
              <w:t xml:space="preserve">定期评审并修订过程和策划的响应措施，特别是发生紧急情况后或进行试验后； </w:t>
            </w:r>
          </w:p>
          <w:p>
            <w:pPr>
              <w:shd w:val="clear"/>
            </w:pPr>
          </w:p>
          <w:p>
            <w:pPr>
              <w:shd w:val="clear" w:color="auto"/>
            </w:pPr>
            <w:r>
              <w:rPr>
                <w:rFonts w:hint="eastAsia"/>
              </w:rPr>
              <w:t>应急准备和响应控制：</w:t>
            </w:r>
            <w:r>
              <w:rPr>
                <w:rFonts w:hint="eastAsia"/>
                <w:highlight w:val="none"/>
              </w:rPr>
              <w:sym w:font="Wingdings" w:char="00FE"/>
            </w:r>
            <w:r>
              <w:rPr>
                <w:rFonts w:hint="eastAsia"/>
              </w:rPr>
              <w:t xml:space="preserve">符合要求 </w:t>
            </w:r>
            <w:r>
              <w:rPr>
                <w:rFonts w:hint="eastAsia"/>
                <w:highlight w:val="none"/>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trHeight w:val="355" w:hRule="atLeast"/>
        </w:trPr>
        <w:tc>
          <w:tcPr>
            <w:tcW w:w="680" w:type="dxa"/>
            <w:vMerge w:val="continue"/>
            <w:shd w:val="clear" w:color="auto" w:fill="F1F1F1" w:themeFill="background1" w:themeFillShade="F2"/>
          </w:tcPr>
          <w:p>
            <w:pPr>
              <w:shd w:val="clear" w:color="auto"/>
            </w:pPr>
          </w:p>
        </w:tc>
        <w:tc>
          <w:tcPr>
            <w:tcW w:w="9282" w:type="dxa"/>
            <w:shd w:val="clear" w:color="auto" w:fill="F1F1F1" w:themeFill="background1" w:themeFillShade="F2"/>
          </w:tcPr>
          <w:p>
            <w:pPr>
              <w:shd w:val="clear" w:color="auto"/>
            </w:pPr>
            <w:r>
              <w:t>为进行危害分析，食品安全小组收集、保持和更新初步形成文件的信息。包括：</w:t>
            </w:r>
          </w:p>
          <w:p>
            <w:pPr>
              <w:shd w:val="clear" w:color="auto"/>
            </w:pPr>
            <w:r>
              <w:rPr>
                <w:rFonts w:hint="eastAsia"/>
              </w:rPr>
              <w:t>☑</w:t>
            </w:r>
            <w:r>
              <w:t>适用的法律、法规和客户要求；</w:t>
            </w:r>
          </w:p>
          <w:p>
            <w:pPr>
              <w:shd w:val="clear" w:color="auto"/>
            </w:pPr>
            <w:r>
              <w:rPr>
                <w:rFonts w:hint="eastAsia"/>
              </w:rPr>
              <w:t>☑</w:t>
            </w:r>
            <w:r>
              <w:t xml:space="preserve"> 组织的产品、过程和设备；</w:t>
            </w:r>
          </w:p>
          <w:p>
            <w:pPr>
              <w:shd w:val="clear" w:color="auto"/>
            </w:pPr>
            <w:r>
              <w:rPr>
                <w:rFonts w:hint="eastAsia"/>
              </w:rPr>
              <w:t>☑</w:t>
            </w:r>
            <w:r>
              <w:t xml:space="preserve"> 与食品安全管理体系相关的食品安全危害。</w:t>
            </w:r>
          </w:p>
          <w:p>
            <w:pPr>
              <w:shd w:val="clear" w:color="auto"/>
            </w:pPr>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trHeight w:val="355" w:hRule="atLeast"/>
        </w:trPr>
        <w:tc>
          <w:tcPr>
            <w:tcW w:w="680" w:type="dxa"/>
            <w:vMerge w:val="continue"/>
            <w:shd w:val="clear" w:color="auto" w:fill="F1F1F1" w:themeFill="background1" w:themeFillShade="F2"/>
          </w:tcPr>
          <w:p>
            <w:pPr>
              <w:shd w:val="clear" w:color="auto"/>
            </w:pPr>
          </w:p>
        </w:tc>
        <w:tc>
          <w:tcPr>
            <w:tcW w:w="9282" w:type="dxa"/>
            <w:shd w:val="clear" w:color="auto" w:fill="F1F1F1" w:themeFill="background1" w:themeFillShade="F2"/>
          </w:tcPr>
          <w:p>
            <w:pPr>
              <w:shd w:val="clear"/>
              <w:rPr>
                <w:b/>
                <w:bCs/>
              </w:rPr>
            </w:pPr>
            <w:r>
              <w:rPr>
                <w:rFonts w:hint="eastAsia"/>
                <w:b/>
                <w:bCs/>
              </w:rPr>
              <w:t>原材料产品描述</w:t>
            </w:r>
          </w:p>
          <w:p>
            <w:pPr>
              <w:shd w:val="clear"/>
            </w:pPr>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pPr>
              <w:numPr>
                <w:ilvl w:val="0"/>
                <w:numId w:val="7"/>
              </w:numPr>
              <w:shd w:val="clear"/>
              <w:rPr>
                <w:color w:val="020FBE"/>
                <w:lang w:val="en-GB"/>
              </w:rPr>
            </w:pPr>
            <w:r>
              <w:rPr>
                <w:rFonts w:hint="eastAsia"/>
                <w:color w:val="020FBE"/>
                <w:lang w:val="en-US" w:eastAsia="zh-CN"/>
              </w:rPr>
              <w:t>调味料类</w:t>
            </w:r>
          </w:p>
          <w:p>
            <w:pPr>
              <w:numPr>
                <w:ilvl w:val="0"/>
                <w:numId w:val="7"/>
              </w:numPr>
              <w:shd w:val="clear"/>
              <w:rPr>
                <w:rFonts w:hint="default"/>
                <w:lang w:val="en-US"/>
              </w:rPr>
            </w:pPr>
            <w:r>
              <w:rPr>
                <w:rFonts w:hint="eastAsia"/>
                <w:color w:val="020FBE"/>
                <w:lang w:val="en-US" w:eastAsia="zh-CN"/>
              </w:rPr>
              <w:t>粮油类</w:t>
            </w:r>
          </w:p>
          <w:p>
            <w:pPr>
              <w:numPr>
                <w:ilvl w:val="0"/>
                <w:numId w:val="7"/>
              </w:numPr>
              <w:shd w:val="clear"/>
              <w:rPr>
                <w:rFonts w:hint="default"/>
                <w:lang w:val="en-US"/>
              </w:rPr>
            </w:pPr>
            <w:r>
              <w:rPr>
                <w:rFonts w:hint="eastAsia"/>
                <w:color w:val="020FBE"/>
                <w:lang w:val="en-US" w:eastAsia="zh-CN"/>
              </w:rPr>
              <w:t>酒及饮料类</w:t>
            </w:r>
          </w:p>
          <w:p>
            <w:pPr>
              <w:numPr>
                <w:ilvl w:val="0"/>
                <w:numId w:val="7"/>
              </w:numPr>
              <w:shd w:val="clear"/>
              <w:rPr>
                <w:rFonts w:hint="default"/>
                <w:lang w:val="en-US"/>
              </w:rPr>
            </w:pPr>
            <w:r>
              <w:rPr>
                <w:rFonts w:hint="eastAsia"/>
                <w:color w:val="020FBE"/>
                <w:lang w:val="en-US" w:eastAsia="zh-CN"/>
              </w:rPr>
              <w:t>非发酵豆制品类等</w:t>
            </w:r>
          </w:p>
          <w:p>
            <w:pPr>
              <w:numPr>
                <w:ilvl w:val="0"/>
                <w:numId w:val="7"/>
              </w:num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trHeight w:val="355" w:hRule="atLeast"/>
        </w:trPr>
        <w:tc>
          <w:tcPr>
            <w:tcW w:w="680" w:type="dxa"/>
            <w:vMerge w:val="continue"/>
            <w:shd w:val="clear" w:color="auto" w:fill="F1F1F1" w:themeFill="background1" w:themeFillShade="F2"/>
          </w:tcPr>
          <w:p>
            <w:pPr>
              <w:shd w:val="clear" w:color="auto"/>
            </w:pPr>
          </w:p>
        </w:tc>
        <w:tc>
          <w:tcPr>
            <w:tcW w:w="9282" w:type="dxa"/>
            <w:shd w:val="clear" w:color="auto" w:fill="F1F1F1" w:themeFill="background1" w:themeFillShade="F2"/>
          </w:tcPr>
          <w:p>
            <w:pPr>
              <w:shd w:val="clear"/>
            </w:pPr>
            <w:r>
              <w:rPr>
                <w:rFonts w:hint="eastAsia"/>
              </w:rPr>
              <w:t>终产品描述</w:t>
            </w:r>
          </w:p>
          <w:p>
            <w:pPr>
              <w:shd w:val="clear"/>
              <w:rPr>
                <w:rFonts w:hint="default" w:eastAsia="宋体"/>
                <w:color w:val="0000FF"/>
                <w:u w:val="single"/>
                <w:lang w:val="en-US" w:eastAsia="zh-CN"/>
              </w:rPr>
            </w:pPr>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r>
              <w:rPr>
                <w:rFonts w:hint="eastAsia"/>
                <w:color w:val="0000FF"/>
                <w:u w:val="single"/>
                <w:lang w:val="en-US" w:eastAsia="zh-CN"/>
              </w:rPr>
              <w:t>销售行业特性，原料同成品</w:t>
            </w:r>
          </w:p>
          <w:p>
            <w:pPr>
              <w:numPr>
                <w:ilvl w:val="0"/>
                <w:numId w:val="7"/>
              </w:numPr>
              <w:shd w:val="clear"/>
              <w:rPr>
                <w:color w:val="020FBE"/>
                <w:lang w:val="en-GB"/>
              </w:rPr>
            </w:pPr>
            <w:r>
              <w:rPr>
                <w:rFonts w:hint="eastAsia"/>
                <w:color w:val="020FBE"/>
                <w:lang w:val="en-US" w:eastAsia="zh-CN"/>
              </w:rPr>
              <w:t>调味料类</w:t>
            </w:r>
          </w:p>
          <w:p>
            <w:pPr>
              <w:numPr>
                <w:ilvl w:val="0"/>
                <w:numId w:val="7"/>
              </w:numPr>
              <w:shd w:val="clear"/>
              <w:rPr>
                <w:rFonts w:hint="default"/>
                <w:lang w:val="en-US"/>
              </w:rPr>
            </w:pPr>
            <w:r>
              <w:rPr>
                <w:rFonts w:hint="eastAsia"/>
                <w:color w:val="020FBE"/>
                <w:lang w:val="en-US" w:eastAsia="zh-CN"/>
              </w:rPr>
              <w:t>粮油类</w:t>
            </w:r>
          </w:p>
          <w:p>
            <w:pPr>
              <w:numPr>
                <w:ilvl w:val="0"/>
                <w:numId w:val="7"/>
              </w:numPr>
              <w:shd w:val="clear"/>
              <w:rPr>
                <w:rFonts w:hint="default"/>
                <w:lang w:val="en-US"/>
              </w:rPr>
            </w:pPr>
            <w:r>
              <w:rPr>
                <w:rFonts w:hint="eastAsia"/>
                <w:color w:val="020FBE"/>
                <w:lang w:val="en-US" w:eastAsia="zh-CN"/>
              </w:rPr>
              <w:t>酒及饮料类</w:t>
            </w:r>
          </w:p>
          <w:p>
            <w:pPr>
              <w:numPr>
                <w:ilvl w:val="0"/>
                <w:numId w:val="7"/>
              </w:numPr>
              <w:shd w:val="clear"/>
              <w:rPr>
                <w:rFonts w:hint="default"/>
                <w:lang w:val="en-US"/>
              </w:rPr>
            </w:pPr>
            <w:r>
              <w:rPr>
                <w:rFonts w:hint="eastAsia"/>
                <w:color w:val="020FBE"/>
                <w:lang w:val="en-US" w:eastAsia="zh-CN"/>
              </w:rPr>
              <w:t>非发酵豆制品类等</w:t>
            </w:r>
          </w:p>
          <w:p>
            <w:pPr>
              <w:numPr>
                <w:ilvl w:val="0"/>
                <w:numId w:val="7"/>
              </w:numPr>
              <w:shd w:val="clear"/>
              <w:rPr>
                <w:u w:val="none"/>
              </w:rPr>
            </w:pPr>
          </w:p>
          <w:p>
            <w:pPr>
              <w:pStyle w:val="15"/>
              <w:shd w:val="clear"/>
            </w:pPr>
          </w:p>
          <w:p>
            <w:pPr>
              <w:pStyle w:val="15"/>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trHeight w:val="355" w:hRule="atLeast"/>
        </w:trPr>
        <w:tc>
          <w:tcPr>
            <w:tcW w:w="680" w:type="dxa"/>
            <w:vMerge w:val="continue"/>
            <w:shd w:val="clear" w:color="auto" w:fill="F1F1F1" w:themeFill="background1" w:themeFillShade="F2"/>
          </w:tcPr>
          <w:p>
            <w:pPr>
              <w:shd w:val="clear" w:color="auto"/>
            </w:pPr>
          </w:p>
        </w:tc>
        <w:tc>
          <w:tcPr>
            <w:tcW w:w="9282" w:type="dxa"/>
            <w:shd w:val="clear" w:color="auto" w:fill="F1F1F1" w:themeFill="background1" w:themeFillShade="F2"/>
          </w:tcPr>
          <w:p>
            <w:pPr>
              <w:shd w:val="clear"/>
              <w:autoSpaceDE w:val="0"/>
              <w:autoSpaceDN w:val="0"/>
              <w:adjustRightInd w:val="0"/>
              <w:rPr>
                <w:b/>
                <w:bCs/>
              </w:rPr>
            </w:pPr>
            <w:r>
              <w:rPr>
                <w:rFonts w:hint="eastAsia"/>
                <w:b/>
                <w:bCs/>
              </w:rPr>
              <w:t>预期用途</w:t>
            </w:r>
          </w:p>
          <w:p>
            <w:pPr>
              <w:shd w:val="clear"/>
              <w:rPr>
                <w:color w:val="0000FF"/>
              </w:rPr>
            </w:pPr>
            <w:r>
              <w:rPr>
                <w:rFonts w:hint="eastAsia"/>
              </w:rPr>
              <w:t xml:space="preserve">组织的产品预期用途为 </w:t>
            </w:r>
            <w:r>
              <w:rPr>
                <w:rFonts w:hint="eastAsia"/>
                <w:color w:val="0000FF"/>
                <w:u w:val="single"/>
              </w:rPr>
              <w:t xml:space="preserve"> </w:t>
            </w:r>
            <w:r>
              <w:rPr>
                <w:rFonts w:hint="eastAsia"/>
                <w:u w:val="single"/>
              </w:rPr>
              <w:t xml:space="preserve"> </w:t>
            </w:r>
            <w:r>
              <w:rPr>
                <w:rFonts w:hint="eastAsia"/>
                <w:u w:val="single"/>
                <w:lang w:val="en-US" w:eastAsia="zh-CN"/>
              </w:rPr>
              <w:t>未企事业机关单位食堂提供食材</w:t>
            </w:r>
            <w:r>
              <w:rPr>
                <w:rFonts w:hint="eastAsia"/>
                <w:u w:val="single"/>
              </w:rPr>
              <w:t xml:space="preserve">   </w:t>
            </w:r>
            <w:r>
              <w:rPr>
                <w:rFonts w:hint="eastAsia"/>
                <w:color w:val="0000FF"/>
                <w:u w:val="single"/>
              </w:rPr>
              <w:t xml:space="preserve"> </w:t>
            </w:r>
            <w:r>
              <w:rPr>
                <w:rFonts w:hint="eastAsia"/>
                <w:color w:val="0000FF"/>
              </w:rPr>
              <w:t xml:space="preserve"> 。</w:t>
            </w:r>
          </w:p>
          <w:p>
            <w:pPr>
              <w:shd w:val="clear" w:color="auto"/>
            </w:pPr>
            <w:r>
              <w:t>食品安全危害易感消费群体/使用者</w:t>
            </w:r>
            <w:r>
              <w:rPr>
                <w:rFonts w:hint="eastAsia"/>
              </w:rPr>
              <w:t>为：</w:t>
            </w:r>
            <w:r>
              <w:rPr>
                <w:rFonts w:hint="eastAsia"/>
                <w:color w:val="0000FF"/>
                <w:u w:val="single"/>
              </w:rPr>
              <w:t xml:space="preserve">                             </w:t>
            </w:r>
            <w:r>
              <w:rPr>
                <w:rFonts w:hint="eastAsia"/>
                <w:color w:val="0000FF"/>
              </w:rPr>
              <w:t xml:space="preserve"> </w:t>
            </w:r>
          </w:p>
          <w:p>
            <w:pPr>
              <w:shd w:val="clear" w:color="auto"/>
            </w:pPr>
            <w:r>
              <w:rPr>
                <w:rFonts w:hint="eastAsia"/>
              </w:rPr>
              <w:sym w:font="Wingdings" w:char="00A8"/>
            </w:r>
            <w:r>
              <w:rPr>
                <w:rFonts w:hint="eastAsia"/>
              </w:rPr>
              <w:t xml:space="preserve">婴幼儿   </w:t>
            </w:r>
            <w:r>
              <w:rPr>
                <w:rFonts w:hint="eastAsia"/>
              </w:rPr>
              <w:sym w:font="Wingdings" w:char="00A8"/>
            </w:r>
            <w:r>
              <w:rPr>
                <w:rFonts w:hint="eastAsia"/>
              </w:rPr>
              <w:t xml:space="preserve">老人   </w:t>
            </w:r>
            <w:r>
              <w:rPr>
                <w:rFonts w:hint="eastAsia"/>
              </w:rPr>
              <w:sym w:font="Wingdings" w:char="00A8"/>
            </w:r>
            <w:r>
              <w:rPr>
                <w:rFonts w:hint="eastAsia"/>
              </w:rPr>
              <w:t xml:space="preserve">体弱多病者 </w:t>
            </w:r>
            <w:r>
              <w:rPr>
                <w:rFonts w:hint="eastAsia" w:ascii="Wingdings" w:hAnsi="Wingdings"/>
                <w:lang w:val="en-US" w:eastAsia="zh-CN"/>
              </w:rPr>
              <w:t xml:space="preserve"> </w:t>
            </w:r>
            <w:r>
              <w:rPr>
                <w:rFonts w:hint="eastAsia"/>
              </w:rPr>
              <w:sym w:font="Wingdings" w:char="00FE"/>
            </w:r>
            <w:r>
              <w:rPr>
                <w:rFonts w:hint="eastAsia"/>
              </w:rPr>
              <w:t xml:space="preserve">易过敏人群    </w:t>
            </w:r>
            <w:r>
              <w:rPr>
                <w:rFonts w:hint="eastAsia" w:ascii="Wingdings" w:hAnsi="Wingdings"/>
              </w:rPr>
              <w:t>¨</w:t>
            </w:r>
            <w:r>
              <w:rPr>
                <w:rFonts w:hint="eastAsia"/>
              </w:rPr>
              <w:t xml:space="preserve">  </w:t>
            </w:r>
            <w:r>
              <w:rPr>
                <w:rFonts w:hint="eastAsia"/>
              </w:rPr>
              <w:sym w:font="Wingdings" w:char="00FE"/>
            </w:r>
            <w:r>
              <w:rPr>
                <w:rFonts w:hint="eastAsia"/>
                <w:lang w:val="en-US" w:eastAsia="zh-CN"/>
              </w:rPr>
              <w:t>团体用餐</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trHeight w:val="355" w:hRule="atLeast"/>
        </w:trPr>
        <w:tc>
          <w:tcPr>
            <w:tcW w:w="680" w:type="dxa"/>
            <w:vMerge w:val="continue"/>
            <w:shd w:val="clear" w:color="auto" w:fill="F1F1F1" w:themeFill="background1" w:themeFillShade="F2"/>
          </w:tcPr>
          <w:p>
            <w:pPr>
              <w:shd w:val="clear" w:color="auto"/>
            </w:pPr>
          </w:p>
        </w:tc>
        <w:tc>
          <w:tcPr>
            <w:tcW w:w="9282" w:type="dxa"/>
            <w:shd w:val="clear" w:color="auto" w:fill="F1F1F1" w:themeFill="background1" w:themeFillShade="F2"/>
          </w:tcPr>
          <w:p>
            <w:pPr>
              <w:shd w:val="clear" w:color="auto"/>
            </w:pPr>
            <w:r>
              <w:t>食品安全小组建立、保持和更新流程图，作为FSMS涵盖的产品或产品类别和过程的文件化信息。</w:t>
            </w:r>
          </w:p>
          <w:p>
            <w:pPr>
              <w:shd w:val="clear"/>
              <w:autoSpaceDE w:val="0"/>
              <w:autoSpaceDN w:val="0"/>
              <w:adjustRightInd w:val="0"/>
              <w:rPr>
                <w:b/>
              </w:rPr>
            </w:pPr>
            <w:r>
              <w:rPr>
                <w:rFonts w:hint="eastAsia"/>
                <w:b/>
              </w:rPr>
              <w:t>流程图的制定</w:t>
            </w:r>
          </w:p>
          <w:p>
            <w:pPr>
              <w:widowControl/>
              <w:numPr>
                <w:ilvl w:val="0"/>
                <w:numId w:val="8"/>
              </w:numPr>
              <w:shd w:val="clear"/>
              <w:spacing w:before="40" w:after="40"/>
            </w:pPr>
            <w:r>
              <w:rPr>
                <w:rFonts w:hint="eastAsia"/>
              </w:rPr>
              <w:t>工艺流程图包括了：</w:t>
            </w:r>
          </w:p>
          <w:p>
            <w:pPr>
              <w:shd w:val="clear" w:color="auto"/>
            </w:pPr>
            <w:r>
              <w:t>a） 操作步骤的顺序和相互作用</w:t>
            </w:r>
            <w:r>
              <w:rPr>
                <w:rFonts w:hint="eastAsia"/>
              </w:rPr>
              <w:t>（</w:t>
            </w:r>
            <w:r>
              <w:t>加工设备及接触材料、加工助剂及材料流向</w:t>
            </w:r>
            <w:r>
              <w:rPr>
                <w:rFonts w:hint="eastAsia"/>
              </w:rPr>
              <w:t>）</w:t>
            </w:r>
            <w:r>
              <w:t>；</w:t>
            </w:r>
          </w:p>
          <w:p>
            <w:pPr>
              <w:shd w:val="clear" w:color="auto"/>
              <w:rPr>
                <w:rFonts w:hint="eastAsia" w:eastAsia="宋体"/>
                <w:lang w:eastAsia="zh-CN"/>
              </w:rPr>
            </w:pPr>
            <w:r>
              <w:t>b） 任何外包过程；</w:t>
            </w:r>
            <w:r>
              <w:rPr>
                <w:rFonts w:hint="eastAsia"/>
                <w:lang w:eastAsia="zh-CN"/>
              </w:rPr>
              <w:t>（</w:t>
            </w:r>
            <w:r>
              <w:rPr>
                <w:rFonts w:hint="eastAsia"/>
                <w:lang w:val="en-US" w:eastAsia="zh-CN"/>
              </w:rPr>
              <w:t>不涉及</w:t>
            </w:r>
            <w:r>
              <w:rPr>
                <w:rFonts w:hint="eastAsia"/>
                <w:lang w:eastAsia="zh-CN"/>
              </w:rPr>
              <w:t>）</w:t>
            </w:r>
          </w:p>
          <w:p>
            <w:pPr>
              <w:shd w:val="clear" w:color="auto"/>
            </w:pPr>
            <w:r>
              <w:t>c） 原材料、辅料、加工助剂</w:t>
            </w:r>
            <w:r>
              <w:rPr>
                <w:rFonts w:hint="eastAsia"/>
                <w:lang w:eastAsia="zh-CN"/>
              </w:rPr>
              <w:t>（</w:t>
            </w:r>
            <w:r>
              <w:rPr>
                <w:rFonts w:hint="eastAsia"/>
                <w:lang w:val="en-US" w:eastAsia="zh-CN"/>
              </w:rPr>
              <w:t>不涉及</w:t>
            </w:r>
            <w:r>
              <w:rPr>
                <w:rFonts w:hint="eastAsia"/>
                <w:lang w:eastAsia="zh-CN"/>
              </w:rPr>
              <w:t>）</w:t>
            </w:r>
            <w:r>
              <w:t>、包装材料</w:t>
            </w:r>
            <w:r>
              <w:rPr>
                <w:rFonts w:hint="eastAsia"/>
                <w:lang w:eastAsia="zh-CN"/>
              </w:rPr>
              <w:t>（</w:t>
            </w:r>
            <w:r>
              <w:rPr>
                <w:rFonts w:hint="eastAsia"/>
                <w:lang w:val="en-US" w:eastAsia="zh-CN"/>
              </w:rPr>
              <w:t>不涉及</w:t>
            </w:r>
            <w:r>
              <w:rPr>
                <w:rFonts w:hint="eastAsia"/>
                <w:lang w:eastAsia="zh-CN"/>
              </w:rPr>
              <w:t>）</w:t>
            </w:r>
            <w:r>
              <w:t>、公用工程</w:t>
            </w:r>
            <w:r>
              <w:rPr>
                <w:rFonts w:hint="eastAsia"/>
                <w:lang w:eastAsia="zh-CN"/>
              </w:rPr>
              <w:t>（</w:t>
            </w:r>
            <w:r>
              <w:rPr>
                <w:rFonts w:hint="eastAsia"/>
                <w:lang w:val="en-US" w:eastAsia="zh-CN"/>
              </w:rPr>
              <w:t>不涉及</w:t>
            </w:r>
            <w:r>
              <w:rPr>
                <w:rFonts w:hint="eastAsia"/>
                <w:lang w:eastAsia="zh-CN"/>
              </w:rPr>
              <w:t>）</w:t>
            </w:r>
            <w:r>
              <w:t>和中间产品投入点</w:t>
            </w:r>
            <w:r>
              <w:rPr>
                <w:rFonts w:hint="eastAsia"/>
                <w:lang w:eastAsia="zh-CN"/>
              </w:rPr>
              <w:t>（</w:t>
            </w:r>
            <w:r>
              <w:rPr>
                <w:rFonts w:hint="eastAsia"/>
                <w:lang w:val="en-US" w:eastAsia="zh-CN"/>
              </w:rPr>
              <w:t>不涉及</w:t>
            </w:r>
            <w:r>
              <w:rPr>
                <w:rFonts w:hint="eastAsia"/>
                <w:lang w:eastAsia="zh-CN"/>
              </w:rPr>
              <w:t>）</w:t>
            </w:r>
            <w:r>
              <w:t>；</w:t>
            </w:r>
          </w:p>
          <w:p>
            <w:pPr>
              <w:shd w:val="clear" w:color="auto"/>
              <w:rPr>
                <w:rFonts w:hint="eastAsia" w:eastAsia="宋体"/>
                <w:lang w:eastAsia="zh-CN"/>
              </w:rPr>
            </w:pPr>
            <w:r>
              <w:t>d） 返工点和循环点；</w:t>
            </w:r>
            <w:r>
              <w:rPr>
                <w:rFonts w:hint="eastAsia"/>
                <w:lang w:eastAsia="zh-CN"/>
              </w:rPr>
              <w:t>（</w:t>
            </w:r>
            <w:r>
              <w:rPr>
                <w:rFonts w:hint="eastAsia"/>
                <w:lang w:val="en-US" w:eastAsia="zh-CN"/>
              </w:rPr>
              <w:t>不涉及</w:t>
            </w:r>
            <w:r>
              <w:rPr>
                <w:rFonts w:hint="eastAsia"/>
                <w:lang w:eastAsia="zh-CN"/>
              </w:rPr>
              <w:t>）</w:t>
            </w:r>
          </w:p>
          <w:p>
            <w:pPr>
              <w:shd w:val="clear" w:color="auto"/>
            </w:pPr>
            <w:r>
              <w:t>e） 成品、 中间产品和副产品放行点及废弃物的排放点</w:t>
            </w:r>
          </w:p>
          <w:p>
            <w:pPr>
              <w:widowControl/>
              <w:numPr>
                <w:ilvl w:val="0"/>
                <w:numId w:val="8"/>
              </w:numPr>
              <w:shd w:val="clear"/>
              <w:autoSpaceDE w:val="0"/>
              <w:autoSpaceDN w:val="0"/>
              <w:adjustRightInd w:val="0"/>
              <w:rPr>
                <w:b/>
              </w:rPr>
            </w:pPr>
            <w:r>
              <w:rPr>
                <w:rFonts w:hint="eastAsia"/>
              </w:rPr>
              <w:t>工厂位置图</w:t>
            </w:r>
          </w:p>
          <w:p>
            <w:pPr>
              <w:widowControl/>
              <w:numPr>
                <w:ilvl w:val="0"/>
                <w:numId w:val="8"/>
              </w:numPr>
              <w:shd w:val="clear"/>
              <w:autoSpaceDE w:val="0"/>
              <w:autoSpaceDN w:val="0"/>
              <w:adjustRightInd w:val="0"/>
            </w:pPr>
            <w:r>
              <w:rPr>
                <w:rFonts w:hint="eastAsia"/>
              </w:rPr>
              <w:t>厂区平面图</w:t>
            </w:r>
          </w:p>
          <w:p>
            <w:pPr>
              <w:widowControl/>
              <w:numPr>
                <w:ilvl w:val="0"/>
                <w:numId w:val="8"/>
              </w:numPr>
              <w:shd w:val="clear"/>
              <w:autoSpaceDE w:val="0"/>
              <w:autoSpaceDN w:val="0"/>
              <w:adjustRightInd w:val="0"/>
              <w:rPr>
                <w:b/>
              </w:rPr>
            </w:pPr>
            <w:r>
              <w:rPr>
                <w:rFonts w:hint="eastAsia"/>
              </w:rPr>
              <w:t>车间平面图（</w:t>
            </w:r>
            <w:r>
              <w:t>经营场所的布局，包括食品和非食品加工区</w:t>
            </w:r>
            <w:r>
              <w:rPr>
                <w:rFonts w:hint="eastAsia"/>
              </w:rPr>
              <w:t>）</w:t>
            </w:r>
          </w:p>
          <w:p>
            <w:pPr>
              <w:widowControl/>
              <w:numPr>
                <w:ilvl w:val="0"/>
                <w:numId w:val="8"/>
              </w:numPr>
              <w:shd w:val="clear"/>
              <w:autoSpaceDE w:val="0"/>
              <w:autoSpaceDN w:val="0"/>
              <w:adjustRightInd w:val="0"/>
              <w:rPr>
                <w:b/>
              </w:rPr>
            </w:pPr>
            <w:r>
              <w:rPr>
                <w:rFonts w:hint="eastAsia"/>
              </w:rPr>
              <w:t>人流、物流、气流图</w:t>
            </w:r>
          </w:p>
          <w:p>
            <w:pPr>
              <w:widowControl/>
              <w:numPr>
                <w:ilvl w:val="0"/>
                <w:numId w:val="8"/>
              </w:numPr>
              <w:shd w:val="clear"/>
              <w:autoSpaceDE w:val="0"/>
              <w:autoSpaceDN w:val="0"/>
              <w:adjustRightInd w:val="0"/>
              <w:rPr>
                <w:b/>
              </w:rPr>
            </w:pPr>
            <w:r>
              <w:rPr>
                <w:rFonts w:hint="eastAsia"/>
              </w:rPr>
              <w:t>供排水网络图</w:t>
            </w:r>
          </w:p>
          <w:p>
            <w:pPr>
              <w:widowControl/>
              <w:numPr>
                <w:ilvl w:val="0"/>
                <w:numId w:val="8"/>
              </w:numPr>
              <w:shd w:val="clear"/>
              <w:autoSpaceDE w:val="0"/>
              <w:autoSpaceDN w:val="0"/>
              <w:adjustRightInd w:val="0"/>
              <w:rPr>
                <w:b/>
              </w:rPr>
            </w:pPr>
            <w:r>
              <w:rPr>
                <w:rFonts w:hint="eastAsia"/>
              </w:rPr>
              <w:t>防虫害分布图</w:t>
            </w:r>
          </w:p>
          <w:p>
            <w:pPr>
              <w:widowControl/>
              <w:numPr>
                <w:ilvl w:val="0"/>
                <w:numId w:val="8"/>
              </w:numPr>
              <w:shd w:val="clear"/>
              <w:autoSpaceDE w:val="0"/>
              <w:autoSpaceDN w:val="0"/>
              <w:adjustRightInd w:val="0"/>
              <w:rPr>
                <w:bCs/>
              </w:rPr>
            </w:pPr>
            <w:r>
              <w:rPr>
                <w:rFonts w:hint="eastAsia"/>
                <w:bCs/>
              </w:rPr>
              <w:t>其他</w:t>
            </w:r>
          </w:p>
          <w:p>
            <w:pPr>
              <w:shd w:val="clear"/>
            </w:pPr>
            <w:r>
              <w:rPr>
                <w:rFonts w:hint="eastAsia"/>
              </w:rPr>
              <w:t>各种流程图和平面图完整、准确、清晰。</w:t>
            </w:r>
            <w:r>
              <w:rPr>
                <w:rFonts w:hint="eastAsia"/>
              </w:rPr>
              <w:sym w:font="Wingdings" w:char="00FE"/>
            </w:r>
            <w:r>
              <w:rPr>
                <w:rFonts w:hint="eastAsia"/>
              </w:rPr>
              <w:t xml:space="preserve">是   </w:t>
            </w:r>
            <w:r>
              <w:rPr>
                <w:rFonts w:hint="eastAsia"/>
              </w:rPr>
              <w:sym w:font="Wingdings" w:char="00A8"/>
            </w:r>
            <w:r>
              <w:rPr>
                <w:rFonts w:hint="eastAsia"/>
              </w:rPr>
              <w:t>否</w:t>
            </w:r>
          </w:p>
          <w:p>
            <w:pPr>
              <w:shd w:val="clear" w:color="auto"/>
            </w:pPr>
          </w:p>
          <w:p>
            <w:pPr>
              <w:shd w:val="clear" w:color="auto"/>
              <w:rPr>
                <w:rFonts w:hint="default" w:eastAsia="宋体"/>
                <w:lang w:val="en-US" w:eastAsia="zh-CN"/>
              </w:rPr>
            </w:pPr>
            <w:r>
              <w:t>食品安全小组在</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w:t>
            </w:r>
            <w:r>
              <w:rPr>
                <w:rFonts w:hint="eastAsia"/>
              </w:rPr>
              <w:t>月</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日</w:t>
            </w:r>
            <w:r>
              <w:t>现场确认流程图的准确性，在</w:t>
            </w:r>
            <w:r>
              <w:rPr>
                <w:rFonts w:hint="eastAsia"/>
              </w:rPr>
              <w:t>需要</w:t>
            </w:r>
            <w:r>
              <w:t>的情况下更新流程图，并保留作为文件的信息。</w:t>
            </w:r>
          </w:p>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trHeight w:val="355" w:hRule="atLeast"/>
        </w:trPr>
        <w:tc>
          <w:tcPr>
            <w:tcW w:w="680" w:type="dxa"/>
            <w:vMerge w:val="continue"/>
            <w:shd w:val="clear" w:color="auto" w:fill="F1F1F1" w:themeFill="background1" w:themeFillShade="F2"/>
          </w:tcPr>
          <w:p>
            <w:pPr>
              <w:shd w:val="clear" w:color="auto"/>
            </w:pPr>
          </w:p>
        </w:tc>
        <w:tc>
          <w:tcPr>
            <w:tcW w:w="9282" w:type="dxa"/>
            <w:shd w:val="clear" w:color="auto" w:fill="F1F1F1" w:themeFill="background1" w:themeFillShade="F2"/>
          </w:tcPr>
          <w:p>
            <w:pPr>
              <w:shd w:val="clear" w:color="auto"/>
            </w:pPr>
            <w:r>
              <w:rPr>
                <w:b/>
                <w:bCs/>
              </w:rPr>
              <w:t>危害分析</w:t>
            </w:r>
          </w:p>
          <w:p>
            <w:pPr>
              <w:shd w:val="clear" w:color="auto"/>
            </w:pPr>
            <w:r>
              <w:t>食品安全小组根据初步情况进行危害分析，确定需要控制的危害。控制程度应确保食品安全，并在适当情况下采用多种控制措施的组合。</w:t>
            </w:r>
          </w:p>
          <w:p>
            <w:pPr>
              <w:shd w:val="clear" w:color="auto"/>
            </w:pPr>
            <w:r>
              <w:t>组织识别并记录</w:t>
            </w:r>
            <w:r>
              <w:rPr>
                <w:rFonts w:hint="eastAsia"/>
              </w:rPr>
              <w:t>了</w:t>
            </w:r>
            <w:r>
              <w:t>与产品类型、工艺类型和工艺环境相关的所有合理预期发生的食品安全危害。</w:t>
            </w:r>
            <w:r>
              <w:rPr>
                <w:rFonts w:hint="eastAsia"/>
              </w:rPr>
              <w:t>识别</w:t>
            </w:r>
            <w:r>
              <w:t>应基于：</w:t>
            </w:r>
          </w:p>
          <w:p>
            <w:pPr>
              <w:shd w:val="clear" w:color="auto"/>
            </w:pPr>
            <w:r>
              <w:t>a） 根据8.5.1收集的初步信息和数据；</w:t>
            </w:r>
          </w:p>
          <w:p>
            <w:pPr>
              <w:shd w:val="clear" w:color="auto"/>
            </w:pPr>
            <w:r>
              <w:t>b） 经验</w:t>
            </w:r>
            <w:r>
              <w:rPr>
                <w:rFonts w:hint="eastAsia"/>
              </w:rPr>
              <w:t>（</w:t>
            </w:r>
            <w:r>
              <w:t>可包括熟悉其他设施的产品和/或过程的员工和外部专家提供的信息</w:t>
            </w:r>
            <w:r>
              <w:rPr>
                <w:rFonts w:hint="eastAsia"/>
              </w:rPr>
              <w:t>）</w:t>
            </w:r>
            <w:r>
              <w:t>；</w:t>
            </w:r>
          </w:p>
          <w:p>
            <w:pPr>
              <w:shd w:val="clear" w:color="auto"/>
            </w:pPr>
            <w:r>
              <w:t>c） 内部和外部信息，尽可能包括流行病学、科学和其他历史数据；</w:t>
            </w:r>
          </w:p>
          <w:p>
            <w:pPr>
              <w:shd w:val="clear" w:color="auto"/>
            </w:pPr>
            <w:r>
              <w:t>d） 来自食品链的与最终产品、中间产品和食用时食品安全相关的食品安全危害信息；</w:t>
            </w:r>
          </w:p>
          <w:p>
            <w:pPr>
              <w:shd w:val="clear" w:color="auto"/>
            </w:pPr>
            <w:r>
              <w:t>e） 法律、法规和客户要求。</w:t>
            </w:r>
            <w:r>
              <w:rPr>
                <w:rFonts w:hint="eastAsia"/>
              </w:rPr>
              <w:t>（可包括食品安全目标（FSO））</w:t>
            </w:r>
          </w:p>
          <w:p>
            <w:pPr>
              <w:shd w:val="clear" w:color="auto"/>
            </w:pPr>
            <w:r>
              <w:t>应充分详细地考虑危</w:t>
            </w:r>
            <w:r>
              <w:rPr>
                <w:rFonts w:hint="eastAsia"/>
              </w:rPr>
              <w:t>害</w:t>
            </w:r>
            <w:r>
              <w:t>，以便进行危险评估和选择适当的控制措施。</w:t>
            </w:r>
          </w:p>
          <w:p>
            <w:pPr>
              <w:shd w:val="clear" w:color="auto"/>
            </w:pPr>
          </w:p>
          <w:p>
            <w:pPr>
              <w:shd w:val="clear" w:color="auto"/>
            </w:pPr>
            <w:r>
              <w:t>组织应确定每种食品安全危害可能出现、引入、增加或持续的步骤（如接收原料、加工、分配和交付）。</w:t>
            </w:r>
          </w:p>
          <w:p>
            <w:pPr>
              <w:shd w:val="clear" w:color="auto"/>
            </w:pPr>
            <w:r>
              <w:t>当识别危害时，组织应考虑：</w:t>
            </w:r>
          </w:p>
          <w:p>
            <w:pPr>
              <w:shd w:val="clear" w:color="auto"/>
            </w:pPr>
            <w:r>
              <w:t>a） 食物链的前后阶段；</w:t>
            </w:r>
          </w:p>
          <w:p>
            <w:pPr>
              <w:shd w:val="clear" w:color="auto"/>
            </w:pPr>
            <w:r>
              <w:t>b） 流程图中的所有步骤；</w:t>
            </w:r>
          </w:p>
          <w:p>
            <w:pPr>
              <w:shd w:val="clear" w:color="auto"/>
            </w:pPr>
            <w:r>
              <w:t>c） 工艺设备、公用设施/服务、工艺环境和人员</w:t>
            </w:r>
          </w:p>
          <w:p>
            <w:pPr>
              <w:shd w:val="clear" w:color="auto"/>
            </w:pPr>
          </w:p>
          <w:p>
            <w:pPr>
              <w:shd w:val="clear" w:color="auto"/>
            </w:pPr>
            <w:r>
              <w:t>组织应尽可能确定所识别最终产品的的每种食品安全危害的可接受水平。</w:t>
            </w:r>
          </w:p>
          <w:p>
            <w:pPr>
              <w:shd w:val="clear" w:color="auto"/>
            </w:pPr>
            <w:r>
              <w:t>在确定可接受的水平时，组织应：</w:t>
            </w:r>
          </w:p>
          <w:p>
            <w:pPr>
              <w:shd w:val="clear" w:color="auto"/>
            </w:pPr>
            <w:r>
              <w:t>a） 确保确定适用的法律、法规和客户要求；</w:t>
            </w:r>
          </w:p>
          <w:p>
            <w:pPr>
              <w:shd w:val="clear" w:color="auto"/>
            </w:pPr>
            <w:r>
              <w:t>b） 考虑最终产品的预期用途；</w:t>
            </w:r>
          </w:p>
          <w:p>
            <w:pPr>
              <w:shd w:val="clear" w:color="auto"/>
            </w:pPr>
            <w:r>
              <w:t>c） 考虑其他相关信息。</w:t>
            </w:r>
          </w:p>
          <w:p>
            <w:pPr>
              <w:shd w:val="clear" w:color="auto"/>
            </w:pPr>
            <w:r>
              <w:t>组织应保持有关确定可接受水平和证明可接受水平的文件化信息。</w:t>
            </w:r>
          </w:p>
          <w:p>
            <w:pPr>
              <w:shd w:val="clear"/>
              <w:tabs>
                <w:tab w:val="right" w:pos="3119"/>
              </w:tabs>
              <w:rPr>
                <w:b/>
              </w:rPr>
            </w:pPr>
          </w:p>
          <w:p>
            <w:pPr>
              <w:shd w:val="clear" w:color="auto"/>
            </w:pPr>
            <w:r>
              <w:rPr>
                <w:rFonts w:hint="eastAsia"/>
                <w:lang w:val="en-GB"/>
              </w:rPr>
              <w:t>食品安全小组已及时获知了变更信息（如：新产品/原材料/生产系统/清洗）。这可追溯至示例__</w:t>
            </w:r>
            <w:r>
              <w:rPr>
                <w:rFonts w:hint="eastAsia"/>
                <w:color w:val="0000FF"/>
                <w:u w:val="single"/>
                <w:lang w:val="en-GB"/>
              </w:rPr>
              <w:t xml:space="preserve">未发生                 </w:t>
            </w:r>
            <w:r>
              <w:rPr>
                <w:rFonts w:hint="eastAsia"/>
                <w:color w:val="0000FF"/>
                <w:u w:val="single"/>
              </w:rPr>
              <w:t xml:space="preserve">            </w:t>
            </w:r>
            <w:r>
              <w:rPr>
                <w:rFonts w:hint="eastAsia"/>
                <w:color w:val="0000FF"/>
                <w:u w:val="singl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trHeight w:val="355" w:hRule="atLeast"/>
        </w:trPr>
        <w:tc>
          <w:tcPr>
            <w:tcW w:w="680" w:type="dxa"/>
            <w:vMerge w:val="continue"/>
            <w:shd w:val="clear" w:color="auto" w:fill="F1F1F1" w:themeFill="background1" w:themeFillShade="F2"/>
          </w:tcPr>
          <w:p>
            <w:pPr>
              <w:shd w:val="clear" w:color="auto"/>
            </w:pPr>
          </w:p>
        </w:tc>
        <w:tc>
          <w:tcPr>
            <w:tcW w:w="9282" w:type="dxa"/>
            <w:shd w:val="clear" w:color="auto" w:fill="F1F1F1" w:themeFill="background1" w:themeFillShade="F2"/>
          </w:tcPr>
          <w:p>
            <w:pPr>
              <w:shd w:val="clear"/>
              <w:autoSpaceDE w:val="0"/>
              <w:autoSpaceDN w:val="0"/>
              <w:adjustRightInd w:val="0"/>
              <w:rPr>
                <w:b/>
              </w:rPr>
            </w:pPr>
            <w:r>
              <w:rPr>
                <w:rFonts w:hint="eastAsia"/>
                <w:b/>
              </w:rPr>
              <w:t>危害评估</w:t>
            </w:r>
          </w:p>
          <w:p>
            <w:pPr>
              <w:shd w:val="clear"/>
              <w:rPr>
                <w:lang w:val="en-GB"/>
              </w:rPr>
            </w:pPr>
            <w:r>
              <w:rPr>
                <w:rFonts w:hint="eastAsia"/>
                <w:lang w:val="en-GB"/>
              </w:rPr>
              <w:t>HACCP小组</w:t>
            </w:r>
            <w:r>
              <w:rPr>
                <w:rFonts w:hint="eastAsia"/>
              </w:rPr>
              <w:t>于</w:t>
            </w:r>
            <w:r>
              <w:rPr>
                <w:rFonts w:hint="eastAsia"/>
                <w:color w:val="0000FF"/>
                <w:szCs w:val="21"/>
                <w:u w:val="single"/>
              </w:rPr>
              <w:t xml:space="preserve"> </w:t>
            </w:r>
            <w:r>
              <w:rPr>
                <w:rFonts w:hint="eastAsia"/>
                <w:color w:val="0000FF"/>
                <w:szCs w:val="21"/>
                <w:u w:val="single"/>
                <w:lang w:val="en-US" w:eastAsia="zh-CN"/>
              </w:rPr>
              <w:t>2022</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1</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1</w:t>
            </w:r>
            <w:r>
              <w:rPr>
                <w:rFonts w:hint="eastAsia"/>
                <w:color w:val="0000FF"/>
                <w:szCs w:val="21"/>
                <w:u w:val="single"/>
              </w:rPr>
              <w:t xml:space="preserve"> </w:t>
            </w:r>
            <w:r>
              <w:rPr>
                <w:rFonts w:hint="eastAsia"/>
                <w:color w:val="0000FF"/>
                <w:szCs w:val="21"/>
              </w:rPr>
              <w:t>日</w:t>
            </w:r>
            <w:r>
              <w:rPr>
                <w:rFonts w:hint="eastAsia"/>
                <w:lang w:val="en-GB"/>
              </w:rPr>
              <w:t>针对已识别的潜在危害，评估其发生的严重性和可能性，如果这种潜在危害在该步骤极可能发生且后果严重，被确定为显著危害。</w:t>
            </w:r>
          </w:p>
          <w:p>
            <w:pPr>
              <w:shd w:val="clear"/>
              <w:tabs>
                <w:tab w:val="right" w:pos="3119"/>
              </w:tabs>
              <w:rPr>
                <w:rFonts w:hint="eastAsia"/>
                <w:lang w:val="en-GB"/>
              </w:rPr>
            </w:pPr>
          </w:p>
          <w:p>
            <w:pPr>
              <w:shd w:val="clear"/>
              <w:tabs>
                <w:tab w:val="right" w:pos="3119"/>
              </w:tabs>
              <w:rPr>
                <w:lang w:val="en-GB"/>
              </w:rPr>
            </w:pPr>
            <w:r>
              <w:rPr>
                <w:rFonts w:hint="eastAsia"/>
                <w:lang w:val="en-GB"/>
              </w:rPr>
              <w:t>保持了危害评估依据和结果的记录。</w:t>
            </w:r>
          </w:p>
          <w:p>
            <w:pPr>
              <w:shd w:val="clear"/>
              <w:rPr>
                <w:b/>
                <w:bCs/>
                <w:highlight w:val="none"/>
              </w:rPr>
            </w:pPr>
            <w:r>
              <w:rPr>
                <w:b/>
                <w:bCs/>
                <w:highlight w:val="none"/>
                <w:lang w:val="en-GB"/>
              </w:rPr>
              <w:t>显著危害</w:t>
            </w:r>
            <w:r>
              <w:rPr>
                <w:b/>
                <w:bCs/>
                <w:highlight w:val="none"/>
              </w:rPr>
              <w:t>包括：</w:t>
            </w:r>
          </w:p>
          <w:p>
            <w:r>
              <w:rPr>
                <w:rFonts w:hint="eastAsia"/>
              </w:rPr>
              <w:t>化学危害：</w:t>
            </w:r>
            <w:r>
              <w:rPr>
                <w:rFonts w:hint="eastAsia"/>
              </w:rPr>
              <w:sym w:font="Wingdings" w:char="00FE"/>
            </w:r>
            <w:r>
              <w:rPr>
                <w:rFonts w:hint="eastAsia"/>
              </w:rPr>
              <w:t xml:space="preserve">重金属 </w:t>
            </w:r>
            <w:r>
              <w:t xml:space="preserve"> </w:t>
            </w:r>
            <w:r>
              <w:rPr>
                <w:rFonts w:hint="eastAsia"/>
              </w:rPr>
              <w:sym w:font="Wingdings" w:char="00FE"/>
            </w:r>
            <w:r>
              <w:rPr>
                <w:rFonts w:hint="eastAsia"/>
              </w:rPr>
              <w:t xml:space="preserve">农药残留  </w:t>
            </w:r>
            <w:r>
              <w:rPr>
                <w:rFonts w:hint="eastAsia"/>
              </w:rPr>
              <w:sym w:font="Wingdings" w:char="00FE"/>
            </w:r>
            <w:r>
              <w:rPr>
                <w:rFonts w:hint="eastAsia"/>
              </w:rPr>
              <w:t xml:space="preserve">兽药残留 </w:t>
            </w:r>
            <w:r>
              <w:t xml:space="preserve"> </w:t>
            </w:r>
            <w:r>
              <w:rPr>
                <w:rFonts w:hint="eastAsia"/>
              </w:rPr>
              <w:sym w:font="Wingdings" w:char="00FE"/>
            </w:r>
            <w:r>
              <w:rPr>
                <w:rFonts w:hint="eastAsia"/>
              </w:rPr>
              <w:t xml:space="preserve">黄曲霉毒素  </w:t>
            </w:r>
            <w:r>
              <w:rPr>
                <w:rFonts w:hint="eastAsia"/>
              </w:rPr>
              <w:sym w:font="Wingdings" w:char="00A8"/>
            </w:r>
            <w:r>
              <w:rPr>
                <w:rFonts w:hint="eastAsia"/>
              </w:rPr>
              <w:t xml:space="preserve">放射性物质 </w:t>
            </w:r>
            <w:r>
              <w:rPr>
                <w:rFonts w:hint="eastAsia"/>
              </w:rPr>
              <w:sym w:font="Wingdings" w:char="00A8"/>
            </w:r>
            <w:r>
              <w:rPr>
                <w:rFonts w:hint="eastAsia"/>
              </w:rPr>
              <w:t xml:space="preserve">贝类毒素 </w:t>
            </w:r>
          </w:p>
          <w:p>
            <w:pPr>
              <w:ind w:firstLine="840" w:firstLineChars="400"/>
            </w:pPr>
            <w:r>
              <w:t xml:space="preserve">  </w:t>
            </w:r>
            <w:r>
              <w:rPr>
                <w:rFonts w:hint="eastAsia"/>
              </w:rPr>
              <w:sym w:font="Wingdings" w:char="00FE"/>
            </w:r>
            <w:r>
              <w:rPr>
                <w:rFonts w:hint="eastAsia"/>
              </w:rPr>
              <w:t xml:space="preserve">超量的食品添加剂   </w:t>
            </w:r>
            <w:r>
              <w:rPr>
                <w:rFonts w:hint="eastAsia"/>
              </w:rPr>
              <w:sym w:font="Wingdings" w:char="00FE"/>
            </w:r>
            <w:r>
              <w:rPr>
                <w:rFonts w:hint="eastAsia"/>
              </w:rPr>
              <w:t>化学品（润滑油、清洁剂</w:t>
            </w:r>
            <w:r>
              <w:rPr>
                <w:rFonts w:hint="eastAsia"/>
              </w:rPr>
              <w:sym w:font="Wingdings" w:char="00FE"/>
            </w:r>
            <w:r>
              <w:rPr>
                <w:rFonts w:hint="eastAsia"/>
              </w:rPr>
              <w:t>、消毒剂</w:t>
            </w:r>
            <w:r>
              <w:rPr>
                <w:rFonts w:hint="eastAsia"/>
              </w:rPr>
              <w:sym w:font="Wingdings" w:char="00FE"/>
            </w:r>
            <w:r>
              <w:rPr>
                <w:rFonts w:hint="eastAsia"/>
              </w:rPr>
              <w:t xml:space="preserve">、杀虫剂） </w:t>
            </w:r>
            <w:r>
              <w:t xml:space="preserve"> </w:t>
            </w:r>
            <w:r>
              <w:rPr>
                <w:rFonts w:hint="eastAsia"/>
              </w:rPr>
              <w:sym w:font="Wingdings" w:char="00FE"/>
            </w:r>
            <w:r>
              <w:rPr>
                <w:rFonts w:hint="eastAsia"/>
                <w:bCs/>
                <w:lang w:val="en-GB"/>
              </w:rPr>
              <w:t>苯并芘</w:t>
            </w:r>
            <w:r>
              <w:rPr>
                <w:rFonts w:hint="eastAsia"/>
                <w:b/>
                <w:color w:val="0000FF"/>
              </w:rPr>
              <w:t xml:space="preserve"> </w:t>
            </w:r>
            <w:r>
              <w:rPr>
                <w:rFonts w:hint="eastAsia"/>
              </w:rPr>
              <w:t xml:space="preserve"> </w:t>
            </w:r>
            <w:r>
              <w:t xml:space="preserve"> </w:t>
            </w:r>
          </w:p>
          <w:p>
            <w:pPr>
              <w:ind w:firstLine="1050" w:firstLineChars="500"/>
            </w:pPr>
            <w:r>
              <w:rPr>
                <w:rFonts w:hint="eastAsia"/>
              </w:rPr>
              <w:sym w:font="Wingdings" w:char="00A8"/>
            </w:r>
            <w:r>
              <w:rPr>
                <w:rFonts w:hint="eastAsia"/>
              </w:rPr>
              <w:t>二氧化硫残留</w:t>
            </w:r>
            <w:r>
              <w:rPr>
                <w:rFonts w:hint="eastAsia"/>
                <w:lang w:val="en-US" w:eastAsia="zh-CN"/>
              </w:rPr>
              <w:t xml:space="preserve"> </w:t>
            </w:r>
            <w:r>
              <w:rPr>
                <w:rFonts w:hint="eastAsia"/>
              </w:rPr>
              <w:t xml:space="preserve"> </w:t>
            </w:r>
            <w:r>
              <w:rPr>
                <w:rFonts w:hint="eastAsia"/>
              </w:rPr>
              <w:sym w:font="Wingdings" w:char="00A8"/>
            </w:r>
            <w:r>
              <w:rPr>
                <w:rFonts w:hint="eastAsia"/>
              </w:rPr>
              <w:t xml:space="preserve">有毒有害种子 </w:t>
            </w:r>
            <w:r>
              <w:rPr>
                <w:rFonts w:hint="eastAsia"/>
              </w:rPr>
              <w:sym w:font="Wingdings" w:char="00A8"/>
            </w:r>
            <w:r>
              <w:rPr>
                <w:rFonts w:hint="eastAsia"/>
              </w:rPr>
              <w:t xml:space="preserve">其他  </w:t>
            </w:r>
          </w:p>
          <w:p>
            <w:pPr>
              <w:ind w:firstLine="1050" w:firstLineChars="500"/>
            </w:pPr>
            <w:r>
              <w:rPr>
                <w:rFonts w:hint="eastAsia"/>
              </w:rPr>
              <w:t>食用油：</w:t>
            </w:r>
            <w:r>
              <w:rPr>
                <w:rFonts w:hint="eastAsia"/>
              </w:rPr>
              <w:sym w:font="Wingdings" w:char="00FE"/>
            </w:r>
            <w:r>
              <w:rPr>
                <w:rFonts w:hint="eastAsia"/>
              </w:rPr>
              <w:t xml:space="preserve">酸价   </w:t>
            </w:r>
            <w:r>
              <w:rPr>
                <w:rFonts w:hint="eastAsia"/>
              </w:rPr>
              <w:sym w:font="Wingdings" w:char="00FE"/>
            </w:r>
            <w:r>
              <w:rPr>
                <w:rFonts w:hint="eastAsia"/>
              </w:rPr>
              <w:t>过氧化值</w:t>
            </w:r>
          </w:p>
          <w:p>
            <w:pPr>
              <w:rPr>
                <w:rFonts w:hint="eastAsia"/>
              </w:rPr>
            </w:pPr>
            <w:r>
              <w:rPr>
                <w:rFonts w:hint="eastAsia"/>
              </w:rPr>
              <w:t>生物危害：</w:t>
            </w:r>
            <w:r>
              <w:rPr>
                <w:rFonts w:hint="eastAsia"/>
              </w:rPr>
              <w:sym w:font="Wingdings" w:char="00FE"/>
            </w:r>
            <w:r>
              <w:rPr>
                <w:rFonts w:hint="eastAsia"/>
              </w:rPr>
              <w:t xml:space="preserve">大肠杆菌 </w:t>
            </w:r>
            <w:r>
              <w:rPr>
                <w:rFonts w:hint="eastAsia"/>
              </w:rPr>
              <w:sym w:font="Wingdings" w:char="00FE"/>
            </w:r>
            <w:r>
              <w:rPr>
                <w:rFonts w:hint="eastAsia"/>
              </w:rPr>
              <w:t xml:space="preserve">金黄色葡萄球菌  </w:t>
            </w:r>
            <w:r>
              <w:rPr>
                <w:rFonts w:hint="eastAsia"/>
              </w:rPr>
              <w:sym w:font="Wingdings" w:char="00FE"/>
            </w:r>
            <w:r>
              <w:rPr>
                <w:rFonts w:hint="eastAsia"/>
              </w:rPr>
              <w:t xml:space="preserve">志贺氏菌  </w:t>
            </w:r>
            <w:r>
              <w:rPr>
                <w:rFonts w:hint="eastAsia"/>
              </w:rPr>
              <w:sym w:font="Wingdings" w:char="00FE"/>
            </w:r>
            <w:r>
              <w:rPr>
                <w:rFonts w:hint="eastAsia"/>
              </w:rPr>
              <w:t xml:space="preserve">霉菌  </w:t>
            </w:r>
            <w:r>
              <w:rPr>
                <w:rFonts w:hint="eastAsia"/>
              </w:rPr>
              <w:sym w:font="Wingdings" w:char="00FE"/>
            </w:r>
            <w:r>
              <w:rPr>
                <w:rFonts w:hint="eastAsia"/>
              </w:rPr>
              <w:t xml:space="preserve">酵母菌 </w:t>
            </w:r>
            <w:r>
              <w:rPr>
                <w:rFonts w:hint="eastAsia"/>
              </w:rPr>
              <w:sym w:font="Wingdings" w:char="00FE"/>
            </w:r>
            <w:r>
              <w:rPr>
                <w:rFonts w:hint="eastAsia"/>
              </w:rPr>
              <w:t>沙门氏菌</w:t>
            </w:r>
          </w:p>
          <w:p>
            <w:pPr>
              <w:ind w:firstLine="1050" w:firstLineChars="500"/>
            </w:pPr>
            <w:r>
              <w:rPr>
                <w:rFonts w:hint="eastAsia"/>
                <w:lang w:val="en-US" w:eastAsia="zh-CN"/>
              </w:rPr>
              <w:t xml:space="preserve"> </w:t>
            </w:r>
            <w:r>
              <w:rPr>
                <w:rFonts w:hint="eastAsia"/>
              </w:rPr>
              <w:sym w:font="Wingdings" w:char="00A8"/>
            </w:r>
            <w:r>
              <w:rPr>
                <w:rFonts w:hint="eastAsia"/>
                <w:lang w:val="en-US" w:eastAsia="zh-CN"/>
              </w:rPr>
              <w:t xml:space="preserve">商业无菌 </w:t>
            </w:r>
            <w:r>
              <w:rPr>
                <w:rFonts w:hint="eastAsia"/>
              </w:rPr>
              <w:t xml:space="preserve">  </w:t>
            </w:r>
            <w:r>
              <w:rPr>
                <w:rFonts w:hint="eastAsia"/>
              </w:rPr>
              <w:sym w:font="Wingdings" w:char="00A8"/>
            </w:r>
            <w:r>
              <w:rPr>
                <w:rFonts w:hint="eastAsia"/>
              </w:rPr>
              <w:t xml:space="preserve">副溶血弧菌  </w:t>
            </w:r>
            <w:r>
              <w:rPr>
                <w:rFonts w:hint="eastAsia"/>
              </w:rPr>
              <w:sym w:font="Wingdings" w:char="00A8"/>
            </w:r>
            <w:r>
              <w:rPr>
                <w:rFonts w:hint="eastAsia"/>
              </w:rPr>
              <w:t xml:space="preserve">寄生虫   </w:t>
            </w:r>
            <w:r>
              <w:rPr>
                <w:rFonts w:hint="eastAsia"/>
              </w:rPr>
              <w:sym w:font="Wingdings" w:char="00A8"/>
            </w:r>
            <w:r>
              <w:rPr>
                <w:rFonts w:hint="eastAsia"/>
              </w:rPr>
              <w:t xml:space="preserve">革兰氏阳性菌  </w:t>
            </w:r>
            <w:r>
              <w:rPr>
                <w:rFonts w:hint="eastAsia"/>
              </w:rPr>
              <w:sym w:font="Wingdings" w:char="00A8"/>
            </w:r>
            <w:r>
              <w:rPr>
                <w:rFonts w:hint="eastAsia"/>
              </w:rPr>
              <w:t xml:space="preserve">革兰氏阴性菌   </w:t>
            </w:r>
            <w:r>
              <w:rPr>
                <w:rFonts w:hint="eastAsia"/>
              </w:rPr>
              <w:sym w:font="Wingdings" w:char="00FE"/>
            </w:r>
            <w:r>
              <w:rPr>
                <w:rFonts w:hint="eastAsia"/>
              </w:rPr>
              <w:t>其他（菌落总数）</w:t>
            </w:r>
          </w:p>
          <w:p>
            <w:r>
              <w:rPr>
                <w:rFonts w:hint="eastAsia"/>
              </w:rPr>
              <w:t>物理危害：</w:t>
            </w:r>
            <w:r>
              <w:rPr>
                <w:rFonts w:hint="eastAsia"/>
              </w:rPr>
              <w:sym w:font="Wingdings" w:char="00FE"/>
            </w:r>
            <w:r>
              <w:rPr>
                <w:rFonts w:hint="eastAsia"/>
              </w:rPr>
              <w:t xml:space="preserve">金属屑  </w:t>
            </w:r>
            <w:r>
              <w:rPr>
                <w:rFonts w:hint="eastAsia"/>
              </w:rPr>
              <w:sym w:font="Wingdings" w:char="00A8"/>
            </w:r>
            <w:r>
              <w:rPr>
                <w:rFonts w:hint="eastAsia"/>
              </w:rPr>
              <w:t xml:space="preserve">玻璃渣  </w:t>
            </w:r>
            <w:r>
              <w:rPr>
                <w:rFonts w:hint="eastAsia"/>
              </w:rPr>
              <w:sym w:font="Wingdings" w:char="00FE"/>
            </w:r>
            <w:r>
              <w:rPr>
                <w:rFonts w:hint="eastAsia"/>
              </w:rPr>
              <w:t xml:space="preserve">碎石  </w:t>
            </w:r>
            <w:r>
              <w:rPr>
                <w:rFonts w:hint="eastAsia"/>
              </w:rPr>
              <w:sym w:font="Wingdings" w:char="00FE"/>
            </w:r>
            <w:r>
              <w:rPr>
                <w:rFonts w:hint="eastAsia"/>
              </w:rPr>
              <w:t xml:space="preserve">沙子 </w:t>
            </w:r>
            <w:r>
              <w:t xml:space="preserve"> </w:t>
            </w:r>
            <w:r>
              <w:rPr>
                <w:rFonts w:hint="eastAsia"/>
              </w:rPr>
              <w:sym w:font="Wingdings" w:char="00FE"/>
            </w:r>
            <w:r>
              <w:rPr>
                <w:rFonts w:hint="eastAsia"/>
              </w:rPr>
              <w:t>其他异物——头发、线头等</w:t>
            </w:r>
          </w:p>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trHeight w:val="355" w:hRule="atLeast"/>
        </w:trPr>
        <w:tc>
          <w:tcPr>
            <w:tcW w:w="680" w:type="dxa"/>
            <w:vMerge w:val="continue"/>
            <w:shd w:val="clear" w:color="auto" w:fill="F1F1F1" w:themeFill="background1" w:themeFillShade="F2"/>
          </w:tcPr>
          <w:p>
            <w:pPr>
              <w:shd w:val="clear" w:color="auto"/>
            </w:pPr>
          </w:p>
        </w:tc>
        <w:tc>
          <w:tcPr>
            <w:tcW w:w="9282" w:type="dxa"/>
            <w:shd w:val="clear" w:color="auto" w:fill="F1F1F1" w:themeFill="background1" w:themeFillShade="F2"/>
          </w:tcPr>
          <w:p>
            <w:pPr>
              <w:shd w:val="clear" w:color="auto"/>
            </w:pPr>
            <w:r>
              <w:t>控制措施的选择和分类</w:t>
            </w:r>
          </w:p>
          <w:p>
            <w:pPr>
              <w:shd w:val="clear" w:color="auto"/>
            </w:pPr>
            <w:r>
              <w:t>组织在危害评价的基础上，选择适当的控制措施或控制措施的组合，以防止或将已识别的显著食品安全危害降低到规定的可接受水平。</w:t>
            </w:r>
          </w:p>
          <w:p>
            <w:pPr>
              <w:shd w:val="clear" w:color="auto"/>
            </w:pPr>
            <w:r>
              <w:t>组织将选定的识别控制措施分类为OPRP（见3.30）或CCPs。</w:t>
            </w:r>
          </w:p>
          <w:p>
            <w:pPr>
              <w:shd w:val="clear"/>
              <w:tabs>
                <w:tab w:val="right" w:pos="3119"/>
              </w:tabs>
              <w:rPr>
                <w:rFonts w:hint="eastAsia"/>
                <w:color w:val="0000FF"/>
              </w:rPr>
            </w:pPr>
            <w:r>
              <w:rPr>
                <w:rFonts w:hint="eastAsia"/>
              </w:rPr>
              <w:t>最终产品危害分析：</w:t>
            </w:r>
          </w:p>
          <w:tbl>
            <w:tblPr>
              <w:tblStyle w:val="11"/>
              <w:tblW w:w="8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5"/>
              <w:gridCol w:w="2905"/>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05" w:type="dxa"/>
                  <w:shd w:val="clear" w:color="auto" w:fill="auto"/>
                </w:tcPr>
                <w:p>
                  <w:pPr>
                    <w:jc w:val="center"/>
                    <w:rPr>
                      <w:bCs/>
                      <w:color w:val="0000FF"/>
                      <w:szCs w:val="21"/>
                      <w:lang w:val="en-GB"/>
                    </w:rPr>
                  </w:pPr>
                  <w:r>
                    <w:rPr>
                      <w:rFonts w:hint="eastAsia"/>
                      <w:bCs/>
                      <w:color w:val="0000FF"/>
                      <w:szCs w:val="21"/>
                    </w:rPr>
                    <w:t>主要原料名称</w:t>
                  </w:r>
                </w:p>
              </w:tc>
              <w:tc>
                <w:tcPr>
                  <w:tcW w:w="2905" w:type="dxa"/>
                  <w:shd w:val="clear" w:color="auto" w:fill="auto"/>
                </w:tcPr>
                <w:p>
                  <w:pPr>
                    <w:jc w:val="center"/>
                    <w:rPr>
                      <w:bCs/>
                      <w:color w:val="0000FF"/>
                      <w:szCs w:val="21"/>
                      <w:lang w:val="en-GB"/>
                    </w:rPr>
                  </w:pPr>
                  <w:r>
                    <w:rPr>
                      <w:rFonts w:hint="eastAsia"/>
                      <w:bCs/>
                      <w:color w:val="0000FF"/>
                      <w:szCs w:val="21"/>
                    </w:rPr>
                    <w:t>潜在危害</w:t>
                  </w:r>
                </w:p>
              </w:tc>
              <w:tc>
                <w:tcPr>
                  <w:tcW w:w="3665" w:type="dxa"/>
                  <w:shd w:val="clear" w:color="auto" w:fill="auto"/>
                </w:tcPr>
                <w:p>
                  <w:pPr>
                    <w:jc w:val="center"/>
                    <w:rPr>
                      <w:bCs/>
                      <w:color w:val="0000FF"/>
                      <w:szCs w:val="24"/>
                      <w:lang w:val="en-GB"/>
                    </w:rPr>
                  </w:pPr>
                  <w:r>
                    <w:rPr>
                      <w:rFonts w:hint="eastAsia"/>
                      <w:bCs/>
                      <w:color w:val="0000FF"/>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05" w:type="dxa"/>
                  <w:shd w:val="clear" w:color="auto" w:fill="auto"/>
                  <w:vAlign w:val="top"/>
                </w:tcPr>
                <w:p>
                  <w:pPr>
                    <w:autoSpaceDE w:val="0"/>
                    <w:autoSpaceDN w:val="0"/>
                    <w:adjustRightInd w:val="0"/>
                    <w:jc w:val="left"/>
                    <w:rPr>
                      <w:rFonts w:hint="eastAsia" w:ascii="Times New Roman" w:hAnsi="Times New Roman" w:eastAsia="宋体" w:cs="Times New Roman"/>
                      <w:bCs/>
                      <w:color w:val="0000FF"/>
                      <w:kern w:val="2"/>
                      <w:sz w:val="21"/>
                      <w:szCs w:val="21"/>
                      <w:lang w:val="en-GB" w:eastAsia="zh-CN" w:bidi="ar-SA"/>
                    </w:rPr>
                  </w:pPr>
                  <w:r>
                    <w:rPr>
                      <w:rFonts w:hint="eastAsia"/>
                      <w:bCs/>
                      <w:color w:val="0000FF"/>
                      <w:szCs w:val="21"/>
                      <w:lang w:val="en-US" w:eastAsia="zh-CN"/>
                    </w:rPr>
                    <w:t>粮油类【（米、杂粮）、面粉、粮食制品、油脂】</w:t>
                  </w:r>
                </w:p>
              </w:tc>
              <w:tc>
                <w:tcPr>
                  <w:tcW w:w="2905" w:type="dxa"/>
                  <w:shd w:val="clear" w:color="auto" w:fill="auto"/>
                  <w:vAlign w:val="bottom"/>
                </w:tcPr>
                <w:p>
                  <w:pPr>
                    <w:rPr>
                      <w:color w:val="0000FF"/>
                      <w:szCs w:val="21"/>
                      <w:lang w:val="en-GB"/>
                    </w:rPr>
                  </w:pPr>
                  <w:r>
                    <w:rPr>
                      <w:rFonts w:hint="eastAsia"/>
                      <w:color w:val="0000FF"/>
                      <w:szCs w:val="21"/>
                    </w:rPr>
                    <w:sym w:font="Wingdings" w:char="00A8"/>
                  </w:r>
                  <w:r>
                    <w:rPr>
                      <w:rFonts w:hint="eastAsia"/>
                      <w:color w:val="0000FF"/>
                      <w:szCs w:val="21"/>
                      <w:lang w:val="en-GB"/>
                    </w:rPr>
                    <w:t>有害微生物</w:t>
                  </w:r>
                  <w:r>
                    <w:rPr>
                      <w:rFonts w:hint="eastAsia"/>
                      <w:color w:val="0000FF"/>
                      <w:szCs w:val="21"/>
                    </w:rPr>
                    <w:t xml:space="preserve"> </w:t>
                  </w:r>
                  <w:r>
                    <w:rPr>
                      <w:rFonts w:hint="eastAsia"/>
                      <w:color w:val="0000FF"/>
                      <w:szCs w:val="21"/>
                    </w:rPr>
                    <w:sym w:font="Wingdings" w:char="00FE"/>
                  </w:r>
                  <w:r>
                    <w:rPr>
                      <w:rFonts w:hint="eastAsia"/>
                      <w:color w:val="0000FF"/>
                      <w:szCs w:val="21"/>
                      <w:lang w:val="en-GB"/>
                    </w:rPr>
                    <w:t xml:space="preserve">重金属 </w:t>
                  </w:r>
                </w:p>
                <w:p>
                  <w:pPr>
                    <w:autoSpaceDE w:val="0"/>
                    <w:autoSpaceDN w:val="0"/>
                    <w:adjustRightInd w:val="0"/>
                    <w:jc w:val="left"/>
                    <w:rPr>
                      <w:color w:val="0000FF"/>
                      <w:szCs w:val="21"/>
                      <w:lang w:val="en-GB"/>
                    </w:rPr>
                  </w:pPr>
                  <w:r>
                    <w:rPr>
                      <w:rFonts w:hint="eastAsia"/>
                      <w:color w:val="0000FF"/>
                      <w:szCs w:val="21"/>
                    </w:rPr>
                    <w:sym w:font="Wingdings" w:char="00FE"/>
                  </w:r>
                  <w:r>
                    <w:rPr>
                      <w:rFonts w:hint="eastAsia"/>
                      <w:color w:val="0000FF"/>
                      <w:szCs w:val="21"/>
                      <w:lang w:val="en-GB"/>
                    </w:rPr>
                    <w:t xml:space="preserve">黄曲霉毒素 </w:t>
                  </w:r>
                  <w:r>
                    <w:rPr>
                      <w:rFonts w:hint="eastAsia"/>
                      <w:color w:val="0000FF"/>
                      <w:szCs w:val="21"/>
                    </w:rPr>
                    <w:sym w:font="Wingdings" w:char="00FE"/>
                  </w:r>
                  <w:r>
                    <w:rPr>
                      <w:rFonts w:hint="eastAsia"/>
                      <w:color w:val="0000FF"/>
                      <w:szCs w:val="21"/>
                      <w:lang w:val="en-GB"/>
                    </w:rPr>
                    <w:t>苯并芘</w:t>
                  </w:r>
                </w:p>
                <w:p>
                  <w:pPr>
                    <w:rPr>
                      <w:color w:val="0000FF"/>
                      <w:szCs w:val="21"/>
                      <w:lang w:val="en-GB"/>
                    </w:rPr>
                  </w:pPr>
                  <w:r>
                    <w:rPr>
                      <w:rFonts w:hint="eastAsia"/>
                      <w:color w:val="0000FF"/>
                      <w:szCs w:val="21"/>
                    </w:rPr>
                    <w:sym w:font="Wingdings" w:char="00FE"/>
                  </w:r>
                  <w:r>
                    <w:rPr>
                      <w:rFonts w:hint="eastAsia"/>
                      <w:color w:val="0000FF"/>
                      <w:szCs w:val="21"/>
                      <w:lang w:val="en-GB"/>
                    </w:rPr>
                    <w:t>农药残留</w:t>
                  </w:r>
                  <w:r>
                    <w:rPr>
                      <w:rFonts w:hint="eastAsia"/>
                      <w:color w:val="0000FF"/>
                      <w:szCs w:val="21"/>
                    </w:rPr>
                    <w:t xml:space="preserve">  </w:t>
                  </w:r>
                  <w:r>
                    <w:rPr>
                      <w:rFonts w:hint="eastAsia"/>
                      <w:color w:val="0000FF"/>
                      <w:szCs w:val="21"/>
                    </w:rPr>
                    <w:sym w:font="Wingdings" w:char="00A8"/>
                  </w:r>
                  <w:r>
                    <w:rPr>
                      <w:rFonts w:hint="eastAsia"/>
                      <w:color w:val="0000FF"/>
                      <w:szCs w:val="21"/>
                    </w:rPr>
                    <w:t>兽</w:t>
                  </w:r>
                  <w:r>
                    <w:rPr>
                      <w:rFonts w:hint="eastAsia"/>
                      <w:color w:val="0000FF"/>
                      <w:szCs w:val="21"/>
                      <w:lang w:val="en-GB"/>
                    </w:rPr>
                    <w:t>药残留</w:t>
                  </w:r>
                </w:p>
                <w:p>
                  <w:pPr>
                    <w:rPr>
                      <w:rFonts w:hint="eastAsia" w:ascii="Times New Roman" w:hAnsi="Times New Roman" w:eastAsia="宋体" w:cs="Times New Roman"/>
                      <w:color w:val="0000FF"/>
                      <w:kern w:val="2"/>
                      <w:sz w:val="21"/>
                      <w:szCs w:val="21"/>
                      <w:lang w:val="en-US" w:eastAsia="zh-CN" w:bidi="ar-SA"/>
                    </w:rPr>
                  </w:pPr>
                  <w:r>
                    <w:rPr>
                      <w:rFonts w:hint="eastAsia"/>
                      <w:color w:val="0000FF"/>
                      <w:szCs w:val="21"/>
                    </w:rPr>
                    <w:sym w:font="Wingdings" w:char="00FE"/>
                  </w:r>
                  <w:r>
                    <w:rPr>
                      <w:rFonts w:hint="eastAsia"/>
                      <w:color w:val="0000FF"/>
                      <w:szCs w:val="21"/>
                    </w:rPr>
                    <w:t xml:space="preserve">酸价  </w:t>
                  </w:r>
                  <w:r>
                    <w:rPr>
                      <w:rFonts w:hint="eastAsia"/>
                      <w:color w:val="0000FF"/>
                      <w:szCs w:val="21"/>
                    </w:rPr>
                    <w:sym w:font="Wingdings" w:char="00FE"/>
                  </w:r>
                  <w:r>
                    <w:rPr>
                      <w:rFonts w:hint="eastAsia"/>
                      <w:color w:val="0000FF"/>
                      <w:szCs w:val="21"/>
                    </w:rPr>
                    <w:t>过氧化值</w:t>
                  </w:r>
                </w:p>
              </w:tc>
              <w:tc>
                <w:tcPr>
                  <w:tcW w:w="3665" w:type="dxa"/>
                  <w:shd w:val="clear" w:color="auto" w:fill="auto"/>
                  <w:vAlign w:val="bottom"/>
                </w:tcPr>
                <w:p>
                  <w:pPr>
                    <w:rPr>
                      <w:bCs/>
                      <w:color w:val="0000FF"/>
                    </w:rPr>
                  </w:pPr>
                  <w:r>
                    <w:rPr>
                      <w:rFonts w:hint="eastAsia"/>
                      <w:bCs/>
                      <w:color w:val="0000FF"/>
                    </w:rPr>
                    <w:sym w:font="Wingdings" w:char="00FE"/>
                  </w:r>
                  <w:r>
                    <w:rPr>
                      <w:bCs/>
                      <w:color w:val="0000FF"/>
                    </w:rPr>
                    <w:t>OPRP</w:t>
                  </w:r>
                </w:p>
                <w:p>
                  <w:pPr>
                    <w:rPr>
                      <w:rFonts w:hint="eastAsia"/>
                      <w:bCs/>
                      <w:color w:val="0000FF"/>
                      <w:lang w:val="en-US" w:eastAsia="zh-CN"/>
                    </w:rPr>
                  </w:pPr>
                  <w:r>
                    <w:rPr>
                      <w:rFonts w:hint="eastAsia"/>
                      <w:color w:val="0000FF"/>
                    </w:rPr>
                    <w:sym w:font="Wingdings" w:char="00FE"/>
                  </w:r>
                  <w:r>
                    <w:rPr>
                      <w:rFonts w:hint="eastAsia"/>
                      <w:bCs/>
                      <w:color w:val="0000FF"/>
                    </w:rPr>
                    <w:t>作业指导书&amp;</w:t>
                  </w:r>
                  <w:r>
                    <w:rPr>
                      <w:rFonts w:hint="eastAsia"/>
                      <w:bCs/>
                      <w:color w:val="0000FF"/>
                      <w:lang w:val="en-US" w:eastAsia="zh-CN"/>
                    </w:rPr>
                    <w:t>GHP</w:t>
                  </w:r>
                </w:p>
                <w:p>
                  <w:pPr>
                    <w:rPr>
                      <w:bCs/>
                      <w:color w:val="0000FF"/>
                    </w:rPr>
                  </w:pPr>
                  <w:r>
                    <w:rPr>
                      <w:rFonts w:hint="eastAsia"/>
                      <w:bCs/>
                      <w:color w:val="0000FF"/>
                    </w:rPr>
                    <w:sym w:font="Wingdings" w:char="00A8"/>
                  </w:r>
                  <w:r>
                    <w:rPr>
                      <w:bCs/>
                      <w:color w:val="0000FF"/>
                    </w:rPr>
                    <w:t>CCPs</w:t>
                  </w:r>
                </w:p>
                <w:p>
                  <w:pPr>
                    <w:rPr>
                      <w:rFonts w:ascii="Times New Roman" w:hAnsi="Times New Roman" w:eastAsia="宋体" w:cs="Times New Roman"/>
                      <w:bCs/>
                      <w:color w:val="0000FF"/>
                      <w:kern w:val="2"/>
                      <w:sz w:val="21"/>
                      <w:lang w:val="en-GB" w:eastAsia="zh-CN" w:bidi="ar-SA"/>
                    </w:rPr>
                  </w:pPr>
                  <w:r>
                    <w:rPr>
                      <w:rFonts w:hint="eastAsia"/>
                      <w:bCs/>
                      <w:color w:val="0000FF"/>
                    </w:rPr>
                    <w:sym w:font="Wingdings" w:char="00A8"/>
                  </w:r>
                  <w:r>
                    <w:rPr>
                      <w:bCs/>
                      <w:color w:val="0000FF"/>
                    </w:rPr>
                    <w:t>OPRP</w:t>
                  </w:r>
                  <w:r>
                    <w:rPr>
                      <w:rFonts w:hint="eastAsia"/>
                      <w:bCs/>
                      <w:color w:val="0000FF"/>
                    </w:rPr>
                    <w:t xml:space="preserve"> &amp;</w:t>
                  </w:r>
                  <w:r>
                    <w:rPr>
                      <w:bCs/>
                      <w:color w:val="0000FF"/>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05" w:type="dxa"/>
                  <w:shd w:val="clear" w:color="auto" w:fill="auto"/>
                  <w:vAlign w:val="top"/>
                </w:tcPr>
                <w:p>
                  <w:pPr>
                    <w:autoSpaceDE w:val="0"/>
                    <w:autoSpaceDN w:val="0"/>
                    <w:adjustRightInd w:val="0"/>
                    <w:jc w:val="left"/>
                    <w:rPr>
                      <w:rFonts w:hint="default" w:ascii="Times New Roman" w:hAnsi="Times New Roman" w:eastAsia="宋体" w:cs="Times New Roman"/>
                      <w:bCs/>
                      <w:color w:val="0000FF"/>
                      <w:kern w:val="2"/>
                      <w:sz w:val="21"/>
                      <w:szCs w:val="21"/>
                      <w:lang w:val="en-US" w:eastAsia="zh-CN" w:bidi="ar-SA"/>
                    </w:rPr>
                  </w:pPr>
                  <w:r>
                    <w:rPr>
                      <w:rFonts w:hint="eastAsia"/>
                      <w:bCs/>
                      <w:color w:val="0000FF"/>
                      <w:szCs w:val="21"/>
                      <w:lang w:val="en-US" w:eastAsia="zh-CN"/>
                    </w:rPr>
                    <w:t>调料类（老抽、味精、食醋、酱油等）</w:t>
                  </w:r>
                </w:p>
              </w:tc>
              <w:tc>
                <w:tcPr>
                  <w:tcW w:w="2905" w:type="dxa"/>
                  <w:shd w:val="clear" w:color="auto" w:fill="auto"/>
                  <w:vAlign w:val="bottom"/>
                </w:tcPr>
                <w:p>
                  <w:pPr>
                    <w:rPr>
                      <w:color w:val="0000FF"/>
                      <w:szCs w:val="21"/>
                      <w:lang w:val="en-GB"/>
                    </w:rPr>
                  </w:pPr>
                  <w:r>
                    <w:rPr>
                      <w:rFonts w:hint="eastAsia"/>
                      <w:color w:val="0000FF"/>
                      <w:szCs w:val="21"/>
                    </w:rPr>
                    <w:sym w:font="Wingdings" w:char="00FE"/>
                  </w:r>
                  <w:r>
                    <w:rPr>
                      <w:rFonts w:hint="eastAsia"/>
                      <w:color w:val="0000FF"/>
                      <w:szCs w:val="21"/>
                      <w:lang w:val="en-GB"/>
                    </w:rPr>
                    <w:t>有害微生物</w:t>
                  </w:r>
                  <w:r>
                    <w:rPr>
                      <w:rFonts w:hint="eastAsia"/>
                      <w:color w:val="0000FF"/>
                      <w:szCs w:val="21"/>
                    </w:rPr>
                    <w:t xml:space="preserve"> </w:t>
                  </w:r>
                  <w:r>
                    <w:rPr>
                      <w:rFonts w:hint="eastAsia"/>
                      <w:color w:val="0000FF"/>
                      <w:szCs w:val="21"/>
                    </w:rPr>
                    <w:sym w:font="Wingdings" w:char="00FE"/>
                  </w:r>
                  <w:r>
                    <w:rPr>
                      <w:rFonts w:hint="eastAsia"/>
                      <w:color w:val="0000FF"/>
                      <w:szCs w:val="21"/>
                      <w:lang w:val="en-GB"/>
                    </w:rPr>
                    <w:t xml:space="preserve">重金属 </w:t>
                  </w:r>
                </w:p>
                <w:p>
                  <w:pPr>
                    <w:autoSpaceDE w:val="0"/>
                    <w:autoSpaceDN w:val="0"/>
                    <w:adjustRightInd w:val="0"/>
                    <w:jc w:val="left"/>
                    <w:rPr>
                      <w:color w:val="0000FF"/>
                      <w:szCs w:val="21"/>
                      <w:lang w:val="en-GB"/>
                    </w:rPr>
                  </w:pPr>
                  <w:r>
                    <w:rPr>
                      <w:rFonts w:hint="eastAsia"/>
                      <w:color w:val="0000FF"/>
                      <w:szCs w:val="21"/>
                    </w:rPr>
                    <w:sym w:font="Wingdings" w:char="00FE"/>
                  </w:r>
                  <w:r>
                    <w:rPr>
                      <w:rFonts w:hint="eastAsia"/>
                      <w:color w:val="0000FF"/>
                      <w:szCs w:val="21"/>
                      <w:lang w:val="en-GB"/>
                    </w:rPr>
                    <w:t xml:space="preserve">黄曲霉毒素 </w:t>
                  </w:r>
                  <w:r>
                    <w:rPr>
                      <w:rFonts w:hint="eastAsia"/>
                      <w:color w:val="0000FF"/>
                      <w:szCs w:val="21"/>
                    </w:rPr>
                    <w:sym w:font="Wingdings" w:char="00A8"/>
                  </w:r>
                  <w:r>
                    <w:rPr>
                      <w:rFonts w:hint="eastAsia"/>
                      <w:color w:val="0000FF"/>
                      <w:szCs w:val="21"/>
                      <w:lang w:val="en-GB"/>
                    </w:rPr>
                    <w:t>苯并芘</w:t>
                  </w:r>
                </w:p>
                <w:p>
                  <w:pPr>
                    <w:rPr>
                      <w:color w:val="0000FF"/>
                      <w:szCs w:val="21"/>
                      <w:lang w:val="en-GB"/>
                    </w:rPr>
                  </w:pPr>
                  <w:r>
                    <w:rPr>
                      <w:rFonts w:hint="eastAsia"/>
                      <w:color w:val="0000FF"/>
                      <w:szCs w:val="21"/>
                    </w:rPr>
                    <w:sym w:font="Wingdings" w:char="00A8"/>
                  </w:r>
                  <w:r>
                    <w:rPr>
                      <w:rFonts w:hint="eastAsia"/>
                      <w:color w:val="0000FF"/>
                      <w:szCs w:val="21"/>
                      <w:lang w:val="en-GB"/>
                    </w:rPr>
                    <w:t>农药残留</w:t>
                  </w:r>
                  <w:r>
                    <w:rPr>
                      <w:rFonts w:hint="eastAsia"/>
                      <w:color w:val="0000FF"/>
                      <w:szCs w:val="21"/>
                    </w:rPr>
                    <w:t xml:space="preserve">  </w:t>
                  </w:r>
                  <w:r>
                    <w:rPr>
                      <w:rFonts w:hint="eastAsia"/>
                      <w:color w:val="0000FF"/>
                      <w:szCs w:val="21"/>
                    </w:rPr>
                    <w:sym w:font="Wingdings" w:char="00A8"/>
                  </w:r>
                  <w:r>
                    <w:rPr>
                      <w:rFonts w:hint="eastAsia"/>
                      <w:color w:val="0000FF"/>
                      <w:szCs w:val="21"/>
                    </w:rPr>
                    <w:t>兽</w:t>
                  </w:r>
                  <w:r>
                    <w:rPr>
                      <w:rFonts w:hint="eastAsia"/>
                      <w:color w:val="0000FF"/>
                      <w:szCs w:val="21"/>
                      <w:lang w:val="en-GB"/>
                    </w:rPr>
                    <w:t>药残留</w:t>
                  </w:r>
                </w:p>
                <w:p>
                  <w:pPr>
                    <w:rPr>
                      <w:rFonts w:hint="eastAsia" w:ascii="Times New Roman" w:hAnsi="Times New Roman" w:eastAsia="宋体" w:cs="Times New Roman"/>
                      <w:color w:val="0000FF"/>
                      <w:kern w:val="2"/>
                      <w:sz w:val="21"/>
                      <w:szCs w:val="21"/>
                      <w:lang w:val="en-GB" w:eastAsia="zh-CN" w:bidi="ar-SA"/>
                    </w:rPr>
                  </w:pPr>
                  <w:r>
                    <w:rPr>
                      <w:rFonts w:hint="eastAsia"/>
                      <w:color w:val="0000FF"/>
                      <w:szCs w:val="21"/>
                    </w:rPr>
                    <w:sym w:font="Wingdings" w:char="00A8"/>
                  </w:r>
                  <w:r>
                    <w:rPr>
                      <w:rFonts w:hint="eastAsia"/>
                      <w:color w:val="0000FF"/>
                      <w:szCs w:val="21"/>
                    </w:rPr>
                    <w:t xml:space="preserve">酸价  </w:t>
                  </w:r>
                  <w:r>
                    <w:rPr>
                      <w:rFonts w:hint="eastAsia"/>
                      <w:color w:val="0000FF"/>
                      <w:szCs w:val="21"/>
                    </w:rPr>
                    <w:sym w:font="Wingdings" w:char="00A8"/>
                  </w:r>
                  <w:r>
                    <w:rPr>
                      <w:rFonts w:hint="eastAsia"/>
                      <w:color w:val="0000FF"/>
                      <w:szCs w:val="21"/>
                    </w:rPr>
                    <w:t>过氧化值</w:t>
                  </w:r>
                </w:p>
              </w:tc>
              <w:tc>
                <w:tcPr>
                  <w:tcW w:w="3665" w:type="dxa"/>
                  <w:shd w:val="clear" w:color="auto" w:fill="auto"/>
                  <w:vAlign w:val="bottom"/>
                </w:tcPr>
                <w:p>
                  <w:pPr>
                    <w:rPr>
                      <w:bCs/>
                      <w:color w:val="0000FF"/>
                    </w:rPr>
                  </w:pPr>
                  <w:r>
                    <w:rPr>
                      <w:rFonts w:hint="eastAsia"/>
                      <w:bCs/>
                      <w:color w:val="0000FF"/>
                    </w:rPr>
                    <w:sym w:font="Wingdings" w:char="00FE"/>
                  </w:r>
                  <w:r>
                    <w:rPr>
                      <w:bCs/>
                      <w:color w:val="0000FF"/>
                    </w:rPr>
                    <w:t>OPRP</w:t>
                  </w:r>
                </w:p>
                <w:p>
                  <w:pPr>
                    <w:rPr>
                      <w:rFonts w:hint="eastAsia"/>
                      <w:bCs/>
                      <w:color w:val="0000FF"/>
                      <w:lang w:val="en-US" w:eastAsia="zh-CN"/>
                    </w:rPr>
                  </w:pPr>
                  <w:r>
                    <w:rPr>
                      <w:rFonts w:hint="eastAsia"/>
                      <w:color w:val="0000FF"/>
                    </w:rPr>
                    <w:sym w:font="Wingdings" w:char="00FE"/>
                  </w:r>
                  <w:r>
                    <w:rPr>
                      <w:rFonts w:hint="eastAsia"/>
                      <w:bCs/>
                      <w:color w:val="0000FF"/>
                    </w:rPr>
                    <w:t>作业指导书&amp;</w:t>
                  </w:r>
                  <w:r>
                    <w:rPr>
                      <w:rFonts w:hint="eastAsia"/>
                      <w:bCs/>
                      <w:color w:val="0000FF"/>
                      <w:lang w:val="en-US" w:eastAsia="zh-CN"/>
                    </w:rPr>
                    <w:t>GHP</w:t>
                  </w:r>
                </w:p>
                <w:p>
                  <w:pPr>
                    <w:rPr>
                      <w:bCs/>
                      <w:color w:val="0000FF"/>
                    </w:rPr>
                  </w:pPr>
                  <w:r>
                    <w:rPr>
                      <w:rFonts w:hint="eastAsia"/>
                      <w:bCs/>
                      <w:color w:val="0000FF"/>
                    </w:rPr>
                    <w:sym w:font="Wingdings" w:char="00A8"/>
                  </w:r>
                  <w:r>
                    <w:rPr>
                      <w:bCs/>
                      <w:color w:val="0000FF"/>
                    </w:rPr>
                    <w:t>CCPs</w:t>
                  </w:r>
                </w:p>
                <w:p>
                  <w:pPr>
                    <w:rPr>
                      <w:rFonts w:ascii="Times New Roman" w:hAnsi="Times New Roman" w:eastAsia="宋体" w:cs="Times New Roman"/>
                      <w:bCs/>
                      <w:color w:val="0000FF"/>
                      <w:kern w:val="2"/>
                      <w:sz w:val="21"/>
                      <w:lang w:val="en-GB" w:eastAsia="zh-CN" w:bidi="ar-SA"/>
                    </w:rPr>
                  </w:pPr>
                  <w:r>
                    <w:rPr>
                      <w:rFonts w:hint="eastAsia"/>
                      <w:bCs/>
                      <w:color w:val="0000FF"/>
                    </w:rPr>
                    <w:sym w:font="Wingdings" w:char="00A8"/>
                  </w:r>
                  <w:r>
                    <w:rPr>
                      <w:bCs/>
                      <w:color w:val="0000FF"/>
                    </w:rPr>
                    <w:t>OPRP</w:t>
                  </w:r>
                  <w:r>
                    <w:rPr>
                      <w:rFonts w:hint="eastAsia"/>
                      <w:bCs/>
                      <w:color w:val="0000FF"/>
                    </w:rPr>
                    <w:t xml:space="preserve"> &amp;</w:t>
                  </w:r>
                  <w:r>
                    <w:rPr>
                      <w:bCs/>
                      <w:color w:val="0000FF"/>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05" w:type="dxa"/>
                  <w:vAlign w:val="top"/>
                </w:tcPr>
                <w:p>
                  <w:pPr>
                    <w:autoSpaceDE w:val="0"/>
                    <w:autoSpaceDN w:val="0"/>
                    <w:adjustRightInd w:val="0"/>
                    <w:jc w:val="left"/>
                    <w:rPr>
                      <w:rFonts w:hint="default" w:ascii="Times New Roman" w:hAnsi="Times New Roman" w:eastAsia="宋体" w:cs="Times New Roman"/>
                      <w:bCs/>
                      <w:color w:val="0000FF"/>
                      <w:kern w:val="2"/>
                      <w:sz w:val="21"/>
                      <w:szCs w:val="21"/>
                      <w:lang w:val="en-GB" w:eastAsia="zh-CN" w:bidi="ar-SA"/>
                    </w:rPr>
                  </w:pPr>
                  <w:r>
                    <w:rPr>
                      <w:rFonts w:hint="eastAsia"/>
                      <w:bCs/>
                      <w:color w:val="0000FF"/>
                      <w:szCs w:val="21"/>
                      <w:lang w:val="en-US" w:eastAsia="zh-CN"/>
                    </w:rPr>
                    <w:t>非发酵豆制品类</w:t>
                  </w:r>
                </w:p>
              </w:tc>
              <w:tc>
                <w:tcPr>
                  <w:tcW w:w="2905" w:type="dxa"/>
                  <w:vAlign w:val="bottom"/>
                </w:tcPr>
                <w:p>
                  <w:pPr>
                    <w:rPr>
                      <w:bCs/>
                      <w:color w:val="0000FF"/>
                      <w:szCs w:val="21"/>
                      <w:lang w:val="en-GB"/>
                    </w:rPr>
                  </w:pPr>
                  <w:r>
                    <w:rPr>
                      <w:rFonts w:hint="eastAsia"/>
                      <w:bCs/>
                      <w:color w:val="0000FF"/>
                      <w:szCs w:val="21"/>
                    </w:rPr>
                    <w:sym w:font="Wingdings" w:char="00A8"/>
                  </w:r>
                  <w:r>
                    <w:rPr>
                      <w:rFonts w:hint="eastAsia"/>
                      <w:bCs/>
                      <w:color w:val="0000FF"/>
                      <w:szCs w:val="21"/>
                      <w:lang w:val="en-GB"/>
                    </w:rPr>
                    <w:t>有害微生物</w:t>
                  </w:r>
                  <w:r>
                    <w:rPr>
                      <w:rFonts w:hint="eastAsia"/>
                      <w:bCs/>
                      <w:color w:val="0000FF"/>
                      <w:szCs w:val="21"/>
                    </w:rPr>
                    <w:t xml:space="preserve"> </w:t>
                  </w:r>
                  <w:r>
                    <w:rPr>
                      <w:rFonts w:hint="eastAsia"/>
                      <w:color w:val="0000FF"/>
                      <w:szCs w:val="21"/>
                    </w:rPr>
                    <w:sym w:font="Wingdings" w:char="00A8"/>
                  </w:r>
                  <w:r>
                    <w:rPr>
                      <w:rFonts w:hint="eastAsia"/>
                      <w:bCs/>
                      <w:color w:val="0000FF"/>
                      <w:szCs w:val="21"/>
                      <w:lang w:val="en-GB"/>
                    </w:rPr>
                    <w:t xml:space="preserve">重金属 </w:t>
                  </w:r>
                </w:p>
                <w:p>
                  <w:pPr>
                    <w:autoSpaceDE w:val="0"/>
                    <w:autoSpaceDN w:val="0"/>
                    <w:adjustRightInd w:val="0"/>
                    <w:jc w:val="left"/>
                    <w:rPr>
                      <w:bCs/>
                      <w:color w:val="0000FF"/>
                      <w:szCs w:val="21"/>
                      <w:lang w:val="en-GB"/>
                    </w:rPr>
                  </w:pPr>
                  <w:r>
                    <w:rPr>
                      <w:rFonts w:hint="eastAsia"/>
                      <w:bCs/>
                      <w:color w:val="0000FF"/>
                      <w:szCs w:val="21"/>
                    </w:rPr>
                    <w:sym w:font="Wingdings" w:char="00A8"/>
                  </w:r>
                  <w:r>
                    <w:rPr>
                      <w:rFonts w:hint="eastAsia"/>
                      <w:bCs/>
                      <w:color w:val="0000FF"/>
                      <w:szCs w:val="21"/>
                      <w:lang w:val="en-GB"/>
                    </w:rPr>
                    <w:t xml:space="preserve">黄曲霉毒素 </w:t>
                  </w:r>
                  <w:r>
                    <w:rPr>
                      <w:rFonts w:hint="eastAsia"/>
                      <w:bCs/>
                      <w:color w:val="0000FF"/>
                      <w:szCs w:val="21"/>
                    </w:rPr>
                    <w:sym w:font="Wingdings" w:char="00A8"/>
                  </w:r>
                  <w:r>
                    <w:rPr>
                      <w:rFonts w:hint="eastAsia"/>
                      <w:bCs/>
                      <w:color w:val="0000FF"/>
                      <w:szCs w:val="21"/>
                      <w:lang w:val="en-GB"/>
                    </w:rPr>
                    <w:t>苯并芘</w:t>
                  </w:r>
                </w:p>
                <w:p>
                  <w:pPr>
                    <w:rPr>
                      <w:rFonts w:ascii="Times New Roman" w:hAnsi="Times New Roman" w:eastAsia="宋体" w:cs="Times New Roman"/>
                      <w:bCs/>
                      <w:color w:val="0000FF"/>
                      <w:kern w:val="2"/>
                      <w:sz w:val="21"/>
                      <w:szCs w:val="21"/>
                      <w:lang w:val="en-GB" w:eastAsia="zh-CN" w:bidi="ar-SA"/>
                    </w:rPr>
                  </w:pPr>
                  <w:r>
                    <w:rPr>
                      <w:rFonts w:hint="eastAsia"/>
                      <w:bCs/>
                      <w:color w:val="0000FF"/>
                      <w:szCs w:val="21"/>
                    </w:rPr>
                    <w:sym w:font="Wingdings" w:char="00FE"/>
                  </w:r>
                  <w:r>
                    <w:rPr>
                      <w:rFonts w:hint="eastAsia"/>
                      <w:bCs/>
                      <w:color w:val="0000FF"/>
                      <w:szCs w:val="21"/>
                      <w:lang w:val="en-GB"/>
                    </w:rPr>
                    <w:t>农药残留</w:t>
                  </w:r>
                  <w:r>
                    <w:rPr>
                      <w:rFonts w:hint="eastAsia"/>
                      <w:bCs/>
                      <w:color w:val="0000FF"/>
                      <w:szCs w:val="21"/>
                    </w:rPr>
                    <w:t xml:space="preserve">  </w:t>
                  </w:r>
                  <w:r>
                    <w:rPr>
                      <w:rFonts w:hint="eastAsia"/>
                      <w:color w:val="0000FF"/>
                      <w:szCs w:val="21"/>
                    </w:rPr>
                    <w:sym w:font="Wingdings" w:char="00A8"/>
                  </w:r>
                  <w:r>
                    <w:rPr>
                      <w:rFonts w:hint="eastAsia"/>
                      <w:bCs/>
                      <w:color w:val="0000FF"/>
                      <w:szCs w:val="21"/>
                    </w:rPr>
                    <w:t>兽</w:t>
                  </w:r>
                  <w:r>
                    <w:rPr>
                      <w:rFonts w:hint="eastAsia"/>
                      <w:bCs/>
                      <w:color w:val="0000FF"/>
                      <w:szCs w:val="21"/>
                      <w:lang w:val="en-GB"/>
                    </w:rPr>
                    <w:t>药残留</w:t>
                  </w:r>
                </w:p>
              </w:tc>
              <w:tc>
                <w:tcPr>
                  <w:tcW w:w="3665" w:type="dxa"/>
                </w:tcPr>
                <w:p>
                  <w:pPr>
                    <w:rPr>
                      <w:bCs/>
                      <w:color w:val="0000FF"/>
                    </w:rPr>
                  </w:pPr>
                  <w:r>
                    <w:rPr>
                      <w:rFonts w:hint="eastAsia"/>
                      <w:bCs/>
                      <w:color w:val="0000FF"/>
                    </w:rPr>
                    <w:sym w:font="Wingdings" w:char="00A8"/>
                  </w:r>
                  <w:r>
                    <w:rPr>
                      <w:bCs/>
                      <w:color w:val="0000FF"/>
                    </w:rPr>
                    <w:t>OPRP</w:t>
                  </w:r>
                </w:p>
                <w:p>
                  <w:pPr>
                    <w:rPr>
                      <w:bCs/>
                      <w:color w:val="0000FF"/>
                    </w:rPr>
                  </w:pPr>
                  <w:r>
                    <w:rPr>
                      <w:rFonts w:hint="eastAsia"/>
                      <w:color w:val="0000FF"/>
                    </w:rPr>
                    <w:sym w:font="Wingdings" w:char="00A8"/>
                  </w:r>
                  <w:r>
                    <w:rPr>
                      <w:bCs/>
                      <w:color w:val="0000FF"/>
                    </w:rPr>
                    <w:t>CCPs</w:t>
                  </w:r>
                </w:p>
                <w:p>
                  <w:pPr>
                    <w:rPr>
                      <w:bCs/>
                      <w:color w:val="0000FF"/>
                    </w:rPr>
                  </w:pPr>
                  <w:r>
                    <w:rPr>
                      <w:rFonts w:hint="eastAsia"/>
                      <w:color w:val="0000FF"/>
                    </w:rPr>
                    <w:sym w:font="Wingdings" w:char="00FE"/>
                  </w:r>
                  <w:r>
                    <w:rPr>
                      <w:rFonts w:hint="eastAsia"/>
                      <w:bCs/>
                      <w:color w:val="0000FF"/>
                    </w:rPr>
                    <w:t>作业指导书&amp;</w:t>
                  </w:r>
                  <w:r>
                    <w:rPr>
                      <w:rFonts w:hint="eastAsia"/>
                      <w:bCs/>
                      <w:color w:val="0000FF"/>
                      <w:lang w:val="en-US" w:eastAsia="zh-CN"/>
                    </w:rPr>
                    <w:t>GHP/PRP</w:t>
                  </w:r>
                </w:p>
                <w:p>
                  <w:pPr>
                    <w:rPr>
                      <w:bCs/>
                      <w:color w:val="0000FF"/>
                    </w:rPr>
                  </w:pPr>
                  <w:r>
                    <w:rPr>
                      <w:rFonts w:hint="eastAsia"/>
                      <w:bCs/>
                      <w:color w:val="0000FF"/>
                    </w:rPr>
                    <w:sym w:font="Wingdings" w:char="00A8"/>
                  </w:r>
                  <w:r>
                    <w:rPr>
                      <w:bCs/>
                      <w:color w:val="0000FF"/>
                    </w:rPr>
                    <w:t>OPRP</w:t>
                  </w:r>
                  <w:r>
                    <w:rPr>
                      <w:rFonts w:hint="eastAsia"/>
                      <w:bCs/>
                      <w:color w:val="0000FF"/>
                    </w:rPr>
                    <w:t xml:space="preserve"> &amp;</w:t>
                  </w:r>
                  <w:r>
                    <w:rPr>
                      <w:bCs/>
                      <w:color w:val="0000FF"/>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7" w:hRule="atLeast"/>
              </w:trPr>
              <w:tc>
                <w:tcPr>
                  <w:tcW w:w="0" w:type="auto"/>
                  <w:vAlign w:val="top"/>
                </w:tcPr>
                <w:p>
                  <w:pPr>
                    <w:autoSpaceDE w:val="0"/>
                    <w:autoSpaceDN w:val="0"/>
                    <w:adjustRightInd w:val="0"/>
                    <w:jc w:val="left"/>
                    <w:rPr>
                      <w:rFonts w:hint="default" w:ascii="Times New Roman" w:hAnsi="Times New Roman" w:eastAsia="宋体" w:cs="Times New Roman"/>
                      <w:bCs/>
                      <w:color w:val="0000FF"/>
                      <w:kern w:val="2"/>
                      <w:sz w:val="21"/>
                      <w:szCs w:val="21"/>
                      <w:lang w:val="en-GB" w:eastAsia="zh-CN" w:bidi="ar-SA"/>
                    </w:rPr>
                  </w:pPr>
                  <w:r>
                    <w:rPr>
                      <w:rFonts w:hint="default" w:eastAsia="宋体"/>
                      <w:bCs/>
                      <w:color w:val="0000FF"/>
                      <w:szCs w:val="21"/>
                      <w:lang w:val="en-US" w:eastAsia="zh-CN"/>
                    </w:rPr>
                    <w:t>酒水及饮料类</w:t>
                  </w:r>
                </w:p>
              </w:tc>
              <w:tc>
                <w:tcPr>
                  <w:tcW w:w="0" w:type="auto"/>
                  <w:vAlign w:val="bottom"/>
                </w:tcPr>
                <w:p>
                  <w:pPr>
                    <w:rPr>
                      <w:bCs/>
                      <w:color w:val="0000FF"/>
                      <w:szCs w:val="21"/>
                      <w:lang w:val="en-GB"/>
                    </w:rPr>
                  </w:pPr>
                  <w:r>
                    <w:rPr>
                      <w:rFonts w:hint="eastAsia"/>
                      <w:bCs/>
                      <w:color w:val="0000FF"/>
                      <w:szCs w:val="21"/>
                    </w:rPr>
                    <w:sym w:font="Wingdings" w:char="00A8"/>
                  </w:r>
                  <w:r>
                    <w:rPr>
                      <w:rFonts w:hint="eastAsia"/>
                      <w:bCs/>
                      <w:color w:val="0000FF"/>
                      <w:szCs w:val="21"/>
                      <w:lang w:val="en-GB"/>
                    </w:rPr>
                    <w:t>有害微生物</w:t>
                  </w:r>
                  <w:r>
                    <w:rPr>
                      <w:rFonts w:hint="eastAsia"/>
                      <w:bCs/>
                      <w:color w:val="0000FF"/>
                      <w:szCs w:val="21"/>
                    </w:rPr>
                    <w:t xml:space="preserve"> </w:t>
                  </w:r>
                  <w:r>
                    <w:rPr>
                      <w:rFonts w:hint="eastAsia"/>
                      <w:color w:val="0000FF"/>
                      <w:szCs w:val="21"/>
                    </w:rPr>
                    <w:sym w:font="Wingdings" w:char="00A8"/>
                  </w:r>
                  <w:r>
                    <w:rPr>
                      <w:rFonts w:hint="eastAsia"/>
                      <w:bCs/>
                      <w:color w:val="0000FF"/>
                      <w:szCs w:val="21"/>
                      <w:lang w:val="en-GB"/>
                    </w:rPr>
                    <w:t xml:space="preserve">重金属 </w:t>
                  </w:r>
                </w:p>
                <w:p>
                  <w:pPr>
                    <w:autoSpaceDE w:val="0"/>
                    <w:autoSpaceDN w:val="0"/>
                    <w:adjustRightInd w:val="0"/>
                    <w:jc w:val="left"/>
                    <w:rPr>
                      <w:bCs/>
                      <w:color w:val="0000FF"/>
                      <w:szCs w:val="21"/>
                      <w:lang w:val="en-GB"/>
                    </w:rPr>
                  </w:pPr>
                  <w:r>
                    <w:rPr>
                      <w:rFonts w:hint="eastAsia"/>
                      <w:bCs/>
                      <w:color w:val="0000FF"/>
                      <w:szCs w:val="21"/>
                    </w:rPr>
                    <w:sym w:font="Wingdings" w:char="00A8"/>
                  </w:r>
                  <w:r>
                    <w:rPr>
                      <w:rFonts w:hint="eastAsia"/>
                      <w:bCs/>
                      <w:color w:val="0000FF"/>
                      <w:szCs w:val="21"/>
                      <w:lang w:val="en-GB"/>
                    </w:rPr>
                    <w:t xml:space="preserve">黄曲霉毒素 </w:t>
                  </w:r>
                  <w:r>
                    <w:rPr>
                      <w:rFonts w:hint="eastAsia"/>
                      <w:bCs/>
                      <w:color w:val="0000FF"/>
                      <w:szCs w:val="21"/>
                    </w:rPr>
                    <w:sym w:font="Wingdings" w:char="00A8"/>
                  </w:r>
                  <w:r>
                    <w:rPr>
                      <w:rFonts w:hint="eastAsia"/>
                      <w:bCs/>
                      <w:color w:val="0000FF"/>
                      <w:szCs w:val="21"/>
                      <w:lang w:val="en-GB"/>
                    </w:rPr>
                    <w:t>苯并芘</w:t>
                  </w:r>
                </w:p>
                <w:p>
                  <w:pPr>
                    <w:rPr>
                      <w:rFonts w:hint="eastAsia" w:ascii="Times New Roman" w:hAnsi="Times New Roman" w:eastAsia="宋体" w:cs="Times New Roman"/>
                      <w:bCs/>
                      <w:color w:val="0000FF"/>
                      <w:kern w:val="2"/>
                      <w:sz w:val="21"/>
                      <w:szCs w:val="21"/>
                      <w:lang w:val="en-GB" w:eastAsia="zh-CN" w:bidi="ar-SA"/>
                    </w:rPr>
                  </w:pPr>
                  <w:r>
                    <w:rPr>
                      <w:rFonts w:hint="eastAsia"/>
                      <w:bCs/>
                      <w:color w:val="0000FF"/>
                      <w:szCs w:val="21"/>
                    </w:rPr>
                    <w:sym w:font="Wingdings" w:char="00FE"/>
                  </w:r>
                  <w:r>
                    <w:rPr>
                      <w:rFonts w:hint="eastAsia"/>
                      <w:bCs/>
                      <w:color w:val="0000FF"/>
                      <w:szCs w:val="21"/>
                      <w:lang w:val="en-US" w:eastAsia="zh-CN"/>
                    </w:rPr>
                    <w:t>兽药</w:t>
                  </w:r>
                  <w:r>
                    <w:rPr>
                      <w:rFonts w:hint="eastAsia"/>
                      <w:bCs/>
                      <w:color w:val="0000FF"/>
                      <w:szCs w:val="21"/>
                      <w:lang w:val="en-GB"/>
                    </w:rPr>
                    <w:t>残留</w:t>
                  </w:r>
                  <w:r>
                    <w:rPr>
                      <w:rFonts w:hint="eastAsia"/>
                      <w:bCs/>
                      <w:color w:val="0000FF"/>
                      <w:szCs w:val="21"/>
                    </w:rPr>
                    <w:t xml:space="preserve">  </w:t>
                  </w:r>
                  <w:r>
                    <w:rPr>
                      <w:rFonts w:hint="eastAsia"/>
                      <w:color w:val="0000FF"/>
                      <w:szCs w:val="21"/>
                    </w:rPr>
                    <w:sym w:font="Wingdings" w:char="00A8"/>
                  </w:r>
                  <w:r>
                    <w:rPr>
                      <w:rFonts w:hint="eastAsia"/>
                      <w:bCs/>
                      <w:color w:val="0000FF"/>
                      <w:szCs w:val="21"/>
                      <w:lang w:val="en-US" w:eastAsia="zh-CN"/>
                    </w:rPr>
                    <w:t>疫病</w:t>
                  </w:r>
                </w:p>
              </w:tc>
              <w:tc>
                <w:tcPr>
                  <w:tcW w:w="0" w:type="auto"/>
                </w:tcPr>
                <w:p>
                  <w:pPr>
                    <w:rPr>
                      <w:bCs/>
                      <w:color w:val="0000FF"/>
                    </w:rPr>
                  </w:pPr>
                  <w:r>
                    <w:rPr>
                      <w:rFonts w:hint="eastAsia"/>
                      <w:bCs/>
                      <w:color w:val="0000FF"/>
                    </w:rPr>
                    <w:sym w:font="Wingdings" w:char="00A8"/>
                  </w:r>
                  <w:r>
                    <w:rPr>
                      <w:bCs/>
                      <w:color w:val="0000FF"/>
                    </w:rPr>
                    <w:t>OPRP</w:t>
                  </w:r>
                </w:p>
                <w:p>
                  <w:pPr>
                    <w:rPr>
                      <w:bCs/>
                      <w:color w:val="0000FF"/>
                    </w:rPr>
                  </w:pPr>
                  <w:r>
                    <w:rPr>
                      <w:rFonts w:hint="eastAsia"/>
                      <w:color w:val="0000FF"/>
                    </w:rPr>
                    <w:sym w:font="Wingdings" w:char="00A8"/>
                  </w:r>
                  <w:r>
                    <w:rPr>
                      <w:bCs/>
                      <w:color w:val="0000FF"/>
                    </w:rPr>
                    <w:t>CCPs</w:t>
                  </w:r>
                </w:p>
                <w:p>
                  <w:pPr>
                    <w:rPr>
                      <w:rFonts w:hint="default"/>
                      <w:bCs/>
                      <w:color w:val="0000FF"/>
                      <w:lang w:val="en-US"/>
                    </w:rPr>
                  </w:pPr>
                  <w:r>
                    <w:rPr>
                      <w:rFonts w:hint="eastAsia"/>
                      <w:color w:val="0000FF"/>
                    </w:rPr>
                    <w:sym w:font="Wingdings" w:char="00FE"/>
                  </w:r>
                  <w:r>
                    <w:rPr>
                      <w:rFonts w:hint="eastAsia"/>
                      <w:bCs/>
                      <w:color w:val="0000FF"/>
                    </w:rPr>
                    <w:t>作业指导书&amp;</w:t>
                  </w:r>
                  <w:r>
                    <w:rPr>
                      <w:rFonts w:hint="eastAsia"/>
                      <w:bCs/>
                      <w:color w:val="0000FF"/>
                      <w:lang w:val="en-US" w:eastAsia="zh-CN"/>
                    </w:rPr>
                    <w:t>GHP/PRP</w:t>
                  </w:r>
                </w:p>
                <w:p>
                  <w:pPr>
                    <w:rPr>
                      <w:bCs/>
                      <w:color w:val="0000FF"/>
                    </w:rPr>
                  </w:pPr>
                  <w:r>
                    <w:rPr>
                      <w:rFonts w:hint="eastAsia"/>
                      <w:bCs/>
                      <w:color w:val="0000FF"/>
                    </w:rPr>
                    <w:sym w:font="Wingdings" w:char="00A8"/>
                  </w:r>
                  <w:r>
                    <w:rPr>
                      <w:bCs/>
                      <w:color w:val="0000FF"/>
                    </w:rPr>
                    <w:t>OPRP</w:t>
                  </w:r>
                  <w:r>
                    <w:rPr>
                      <w:rFonts w:hint="eastAsia"/>
                      <w:bCs/>
                      <w:color w:val="0000FF"/>
                    </w:rPr>
                    <w:t xml:space="preserve"> &amp;</w:t>
                  </w:r>
                  <w:r>
                    <w:rPr>
                      <w:bCs/>
                      <w:color w:val="0000FF"/>
                    </w:rPr>
                    <w:t>CCPs</w:t>
                  </w:r>
                </w:p>
              </w:tc>
            </w:tr>
          </w:tbl>
          <w:p>
            <w:pPr>
              <w:shd w:val="clear"/>
              <w:tabs>
                <w:tab w:val="right" w:pos="3119"/>
              </w:tabs>
              <w:rPr>
                <w:lang w:val="en-GB"/>
              </w:rPr>
            </w:pPr>
          </w:p>
          <w:p>
            <w:pPr>
              <w:pStyle w:val="15"/>
              <w:rPr>
                <w:lang w:val="en-GB"/>
              </w:rPr>
            </w:pPr>
          </w:p>
          <w:p>
            <w:pPr>
              <w:shd w:val="clear"/>
              <w:tabs>
                <w:tab w:val="right" w:pos="3119"/>
              </w:tabs>
              <w:rPr>
                <w:rFonts w:hint="eastAsia"/>
                <w:lang w:val="en-GB"/>
              </w:rPr>
            </w:pPr>
            <w:r>
              <w:rPr>
                <w:rFonts w:hint="eastAsia"/>
                <w:lang w:val="en-GB"/>
              </w:rPr>
              <w:t>原辅材料</w:t>
            </w:r>
            <w:r>
              <w:rPr>
                <w:rFonts w:hint="eastAsia"/>
              </w:rPr>
              <w:t>危害分析</w:t>
            </w:r>
            <w:r>
              <w:rPr>
                <w:rFonts w:hint="eastAsia"/>
                <w:lang w:val="en-GB"/>
              </w:rPr>
              <w:t>：</w:t>
            </w:r>
          </w:p>
          <w:tbl>
            <w:tblPr>
              <w:tblStyle w:val="11"/>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5"/>
              <w:gridCol w:w="2905"/>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tcPr>
                <w:p>
                  <w:pPr>
                    <w:jc w:val="center"/>
                    <w:rPr>
                      <w:bCs/>
                      <w:color w:val="0000FF"/>
                      <w:szCs w:val="21"/>
                    </w:rPr>
                  </w:pPr>
                  <w:r>
                    <w:rPr>
                      <w:rFonts w:hint="eastAsia"/>
                      <w:bCs/>
                      <w:color w:val="0000FF"/>
                      <w:szCs w:val="21"/>
                    </w:rPr>
                    <w:t>主要原料名称</w:t>
                  </w:r>
                </w:p>
              </w:tc>
              <w:tc>
                <w:tcPr>
                  <w:tcW w:w="2905" w:type="dxa"/>
                  <w:shd w:val="clear" w:color="auto" w:fill="auto"/>
                </w:tcPr>
                <w:p>
                  <w:pPr>
                    <w:jc w:val="center"/>
                    <w:rPr>
                      <w:bCs/>
                      <w:color w:val="0000FF"/>
                      <w:szCs w:val="21"/>
                    </w:rPr>
                  </w:pPr>
                  <w:r>
                    <w:rPr>
                      <w:rFonts w:hint="eastAsia"/>
                      <w:bCs/>
                      <w:color w:val="0000FF"/>
                      <w:szCs w:val="21"/>
                    </w:rPr>
                    <w:t>潜在危害</w:t>
                  </w:r>
                </w:p>
              </w:tc>
              <w:tc>
                <w:tcPr>
                  <w:tcW w:w="3476" w:type="dxa"/>
                  <w:shd w:val="clear" w:color="auto" w:fill="auto"/>
                </w:tcPr>
                <w:p>
                  <w:pPr>
                    <w:jc w:val="center"/>
                    <w:rPr>
                      <w:bCs/>
                      <w:color w:val="0000FF"/>
                      <w:szCs w:val="21"/>
                    </w:rPr>
                  </w:pPr>
                  <w:r>
                    <w:rPr>
                      <w:rFonts w:hint="eastAsia"/>
                      <w:bCs/>
                      <w:color w:val="0000FF"/>
                      <w:szCs w:val="21"/>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tcPr>
                <w:p>
                  <w:pPr>
                    <w:autoSpaceDE w:val="0"/>
                    <w:autoSpaceDN w:val="0"/>
                    <w:adjustRightInd w:val="0"/>
                    <w:jc w:val="left"/>
                    <w:rPr>
                      <w:rFonts w:hint="eastAsia" w:eastAsia="宋体"/>
                      <w:bCs/>
                      <w:color w:val="0000FF"/>
                      <w:szCs w:val="21"/>
                      <w:lang w:val="en-GB" w:eastAsia="zh-CN"/>
                    </w:rPr>
                  </w:pPr>
                  <w:r>
                    <w:rPr>
                      <w:rFonts w:hint="eastAsia"/>
                      <w:bCs/>
                      <w:color w:val="0000FF"/>
                      <w:szCs w:val="21"/>
                      <w:lang w:val="en-US" w:eastAsia="zh-CN"/>
                    </w:rPr>
                    <w:t>粮油类【（米、杂粮）、面粉、粮食制品、油脂】</w:t>
                  </w:r>
                </w:p>
              </w:tc>
              <w:tc>
                <w:tcPr>
                  <w:tcW w:w="2905" w:type="dxa"/>
                  <w:shd w:val="clear" w:color="auto" w:fill="auto"/>
                  <w:vAlign w:val="bottom"/>
                </w:tcPr>
                <w:p>
                  <w:pPr>
                    <w:rPr>
                      <w:color w:val="0000FF"/>
                      <w:szCs w:val="21"/>
                      <w:lang w:val="en-GB"/>
                    </w:rPr>
                  </w:pPr>
                  <w:r>
                    <w:rPr>
                      <w:rFonts w:hint="eastAsia"/>
                      <w:color w:val="0000FF"/>
                      <w:szCs w:val="21"/>
                    </w:rPr>
                    <w:sym w:font="Wingdings" w:char="00A8"/>
                  </w:r>
                  <w:r>
                    <w:rPr>
                      <w:rFonts w:hint="eastAsia"/>
                      <w:color w:val="0000FF"/>
                      <w:szCs w:val="21"/>
                      <w:lang w:val="en-GB"/>
                    </w:rPr>
                    <w:t>有害微生物</w:t>
                  </w:r>
                  <w:r>
                    <w:rPr>
                      <w:rFonts w:hint="eastAsia"/>
                      <w:color w:val="0000FF"/>
                      <w:szCs w:val="21"/>
                    </w:rPr>
                    <w:t xml:space="preserve"> </w:t>
                  </w:r>
                  <w:r>
                    <w:rPr>
                      <w:rFonts w:hint="eastAsia"/>
                      <w:color w:val="0000FF"/>
                      <w:szCs w:val="21"/>
                    </w:rPr>
                    <w:sym w:font="Wingdings" w:char="00FE"/>
                  </w:r>
                  <w:r>
                    <w:rPr>
                      <w:rFonts w:hint="eastAsia"/>
                      <w:color w:val="0000FF"/>
                      <w:szCs w:val="21"/>
                      <w:lang w:val="en-GB"/>
                    </w:rPr>
                    <w:t xml:space="preserve">重金属 </w:t>
                  </w:r>
                </w:p>
                <w:p>
                  <w:pPr>
                    <w:autoSpaceDE w:val="0"/>
                    <w:autoSpaceDN w:val="0"/>
                    <w:adjustRightInd w:val="0"/>
                    <w:jc w:val="left"/>
                    <w:rPr>
                      <w:color w:val="0000FF"/>
                      <w:szCs w:val="21"/>
                      <w:lang w:val="en-GB"/>
                    </w:rPr>
                  </w:pPr>
                  <w:r>
                    <w:rPr>
                      <w:rFonts w:hint="eastAsia"/>
                      <w:color w:val="0000FF"/>
                      <w:szCs w:val="21"/>
                    </w:rPr>
                    <w:sym w:font="Wingdings" w:char="00FE"/>
                  </w:r>
                  <w:r>
                    <w:rPr>
                      <w:rFonts w:hint="eastAsia"/>
                      <w:color w:val="0000FF"/>
                      <w:szCs w:val="21"/>
                      <w:lang w:val="en-GB"/>
                    </w:rPr>
                    <w:t xml:space="preserve">黄曲霉毒素 </w:t>
                  </w:r>
                  <w:r>
                    <w:rPr>
                      <w:rFonts w:hint="eastAsia"/>
                      <w:color w:val="0000FF"/>
                      <w:szCs w:val="21"/>
                    </w:rPr>
                    <w:sym w:font="Wingdings" w:char="00FE"/>
                  </w:r>
                  <w:r>
                    <w:rPr>
                      <w:rFonts w:hint="eastAsia"/>
                      <w:color w:val="0000FF"/>
                      <w:szCs w:val="21"/>
                      <w:lang w:val="en-GB"/>
                    </w:rPr>
                    <w:t>苯并芘</w:t>
                  </w:r>
                </w:p>
                <w:p>
                  <w:pPr>
                    <w:rPr>
                      <w:color w:val="0000FF"/>
                      <w:szCs w:val="21"/>
                      <w:lang w:val="en-GB"/>
                    </w:rPr>
                  </w:pPr>
                  <w:r>
                    <w:rPr>
                      <w:rFonts w:hint="eastAsia"/>
                      <w:color w:val="0000FF"/>
                      <w:szCs w:val="21"/>
                    </w:rPr>
                    <w:sym w:font="Wingdings" w:char="00FE"/>
                  </w:r>
                  <w:r>
                    <w:rPr>
                      <w:rFonts w:hint="eastAsia"/>
                      <w:color w:val="0000FF"/>
                      <w:szCs w:val="21"/>
                      <w:lang w:val="en-GB"/>
                    </w:rPr>
                    <w:t>农药残留</w:t>
                  </w:r>
                  <w:r>
                    <w:rPr>
                      <w:rFonts w:hint="eastAsia"/>
                      <w:color w:val="0000FF"/>
                      <w:szCs w:val="21"/>
                    </w:rPr>
                    <w:t xml:space="preserve">  </w:t>
                  </w:r>
                  <w:r>
                    <w:rPr>
                      <w:rFonts w:hint="eastAsia"/>
                      <w:color w:val="0000FF"/>
                      <w:szCs w:val="21"/>
                    </w:rPr>
                    <w:sym w:font="Wingdings" w:char="00A8"/>
                  </w:r>
                  <w:r>
                    <w:rPr>
                      <w:rFonts w:hint="eastAsia"/>
                      <w:color w:val="0000FF"/>
                      <w:szCs w:val="21"/>
                    </w:rPr>
                    <w:t>兽</w:t>
                  </w:r>
                  <w:r>
                    <w:rPr>
                      <w:rFonts w:hint="eastAsia"/>
                      <w:color w:val="0000FF"/>
                      <w:szCs w:val="21"/>
                      <w:lang w:val="en-GB"/>
                    </w:rPr>
                    <w:t>药残留</w:t>
                  </w:r>
                </w:p>
                <w:p>
                  <w:pPr>
                    <w:rPr>
                      <w:color w:val="0000FF"/>
                      <w:szCs w:val="21"/>
                    </w:rPr>
                  </w:pPr>
                  <w:r>
                    <w:rPr>
                      <w:rFonts w:hint="eastAsia"/>
                      <w:color w:val="0000FF"/>
                      <w:szCs w:val="21"/>
                    </w:rPr>
                    <w:sym w:font="Wingdings" w:char="00FE"/>
                  </w:r>
                  <w:r>
                    <w:rPr>
                      <w:rFonts w:hint="eastAsia"/>
                      <w:color w:val="0000FF"/>
                      <w:szCs w:val="21"/>
                    </w:rPr>
                    <w:t xml:space="preserve">酸价  </w:t>
                  </w:r>
                  <w:r>
                    <w:rPr>
                      <w:rFonts w:hint="eastAsia"/>
                      <w:color w:val="0000FF"/>
                      <w:szCs w:val="21"/>
                    </w:rPr>
                    <w:sym w:font="Wingdings" w:char="00FE"/>
                  </w:r>
                  <w:r>
                    <w:rPr>
                      <w:rFonts w:hint="eastAsia"/>
                      <w:color w:val="0000FF"/>
                      <w:szCs w:val="21"/>
                    </w:rPr>
                    <w:t>过氧化值</w:t>
                  </w:r>
                </w:p>
              </w:tc>
              <w:tc>
                <w:tcPr>
                  <w:tcW w:w="3476" w:type="dxa"/>
                  <w:shd w:val="clear" w:color="auto" w:fill="auto"/>
                  <w:vAlign w:val="top"/>
                </w:tcPr>
                <w:p>
                  <w:pPr>
                    <w:autoSpaceDE w:val="0"/>
                    <w:autoSpaceDN w:val="0"/>
                    <w:adjustRightInd w:val="0"/>
                    <w:jc w:val="left"/>
                    <w:rPr>
                      <w:bCs/>
                      <w:color w:val="0000FF"/>
                      <w:szCs w:val="21"/>
                    </w:rPr>
                  </w:pPr>
                  <w:r>
                    <w:rPr>
                      <w:rFonts w:hint="eastAsia"/>
                      <w:color w:val="0000FF"/>
                      <w:szCs w:val="21"/>
                    </w:rPr>
                    <w:sym w:font="Wingdings" w:char="00FE"/>
                  </w:r>
                  <w:r>
                    <w:rPr>
                      <w:rFonts w:hint="eastAsia"/>
                      <w:bCs/>
                      <w:color w:val="0000FF"/>
                      <w:szCs w:val="21"/>
                    </w:rPr>
                    <w:t>向供方索取检测报告</w:t>
                  </w:r>
                </w:p>
                <w:p>
                  <w:pPr>
                    <w:autoSpaceDE w:val="0"/>
                    <w:autoSpaceDN w:val="0"/>
                    <w:adjustRightInd w:val="0"/>
                    <w:jc w:val="left"/>
                    <w:rPr>
                      <w:bCs/>
                      <w:color w:val="0000FF"/>
                      <w:szCs w:val="21"/>
                    </w:rPr>
                  </w:pPr>
                  <w:r>
                    <w:rPr>
                      <w:rFonts w:hint="eastAsia"/>
                      <w:bCs/>
                      <w:color w:val="0000FF"/>
                      <w:szCs w:val="21"/>
                    </w:rPr>
                    <w:sym w:font="Wingdings" w:char="00A8"/>
                  </w:r>
                  <w:r>
                    <w:rPr>
                      <w:rFonts w:hint="eastAsia"/>
                      <w:bCs/>
                      <w:color w:val="0000FF"/>
                      <w:szCs w:val="21"/>
                    </w:rPr>
                    <w:t>企业自行检测</w:t>
                  </w:r>
                </w:p>
                <w:p>
                  <w:pPr>
                    <w:autoSpaceDE w:val="0"/>
                    <w:autoSpaceDN w:val="0"/>
                    <w:adjustRightInd w:val="0"/>
                    <w:jc w:val="left"/>
                    <w:rPr>
                      <w:bCs/>
                      <w:color w:val="0000FF"/>
                      <w:szCs w:val="21"/>
                    </w:rPr>
                  </w:pPr>
                  <w:r>
                    <w:rPr>
                      <w:rFonts w:hint="eastAsia"/>
                      <w:bCs/>
                      <w:color w:val="0000FF"/>
                      <w:szCs w:val="21"/>
                    </w:rPr>
                    <w:sym w:font="Wingdings" w:char="00A8"/>
                  </w:r>
                  <w:r>
                    <w:rPr>
                      <w:rFonts w:hint="eastAsia"/>
                      <w:bCs/>
                      <w:color w:val="0000FF"/>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tcPr>
                <w:p>
                  <w:pPr>
                    <w:autoSpaceDE w:val="0"/>
                    <w:autoSpaceDN w:val="0"/>
                    <w:adjustRightInd w:val="0"/>
                    <w:jc w:val="left"/>
                    <w:rPr>
                      <w:rFonts w:hint="default" w:eastAsia="宋体"/>
                      <w:bCs/>
                      <w:color w:val="0000FF"/>
                      <w:szCs w:val="21"/>
                      <w:lang w:val="en-US" w:eastAsia="zh-CN"/>
                    </w:rPr>
                  </w:pPr>
                  <w:r>
                    <w:rPr>
                      <w:rFonts w:hint="eastAsia"/>
                      <w:bCs/>
                      <w:color w:val="0000FF"/>
                      <w:szCs w:val="21"/>
                      <w:lang w:val="en-US" w:eastAsia="zh-CN"/>
                    </w:rPr>
                    <w:t>调料类（老抽、味精、食醋、酱油等）</w:t>
                  </w:r>
                </w:p>
              </w:tc>
              <w:tc>
                <w:tcPr>
                  <w:tcW w:w="2905" w:type="dxa"/>
                  <w:shd w:val="clear" w:color="auto" w:fill="auto"/>
                  <w:vAlign w:val="bottom"/>
                </w:tcPr>
                <w:p>
                  <w:pPr>
                    <w:rPr>
                      <w:color w:val="0000FF"/>
                      <w:szCs w:val="21"/>
                      <w:lang w:val="en-GB"/>
                    </w:rPr>
                  </w:pPr>
                  <w:r>
                    <w:rPr>
                      <w:rFonts w:hint="eastAsia"/>
                      <w:color w:val="0000FF"/>
                      <w:szCs w:val="21"/>
                    </w:rPr>
                    <w:sym w:font="Wingdings" w:char="00FE"/>
                  </w:r>
                  <w:r>
                    <w:rPr>
                      <w:rFonts w:hint="eastAsia"/>
                      <w:color w:val="0000FF"/>
                      <w:szCs w:val="21"/>
                      <w:lang w:val="en-GB"/>
                    </w:rPr>
                    <w:t>有害微生物</w:t>
                  </w:r>
                  <w:r>
                    <w:rPr>
                      <w:rFonts w:hint="eastAsia"/>
                      <w:color w:val="0000FF"/>
                      <w:szCs w:val="21"/>
                    </w:rPr>
                    <w:t xml:space="preserve"> </w:t>
                  </w:r>
                  <w:r>
                    <w:rPr>
                      <w:rFonts w:hint="eastAsia"/>
                      <w:color w:val="0000FF"/>
                      <w:szCs w:val="21"/>
                    </w:rPr>
                    <w:sym w:font="Wingdings" w:char="00FE"/>
                  </w:r>
                  <w:r>
                    <w:rPr>
                      <w:rFonts w:hint="eastAsia"/>
                      <w:color w:val="0000FF"/>
                      <w:szCs w:val="21"/>
                      <w:lang w:val="en-GB"/>
                    </w:rPr>
                    <w:t xml:space="preserve">重金属 </w:t>
                  </w:r>
                </w:p>
                <w:p>
                  <w:pPr>
                    <w:autoSpaceDE w:val="0"/>
                    <w:autoSpaceDN w:val="0"/>
                    <w:adjustRightInd w:val="0"/>
                    <w:jc w:val="left"/>
                    <w:rPr>
                      <w:color w:val="0000FF"/>
                      <w:szCs w:val="21"/>
                      <w:lang w:val="en-GB"/>
                    </w:rPr>
                  </w:pPr>
                  <w:r>
                    <w:rPr>
                      <w:rFonts w:hint="eastAsia"/>
                      <w:color w:val="0000FF"/>
                      <w:szCs w:val="21"/>
                    </w:rPr>
                    <w:sym w:font="Wingdings" w:char="00FE"/>
                  </w:r>
                  <w:r>
                    <w:rPr>
                      <w:rFonts w:hint="eastAsia"/>
                      <w:color w:val="0000FF"/>
                      <w:szCs w:val="21"/>
                      <w:lang w:val="en-GB"/>
                    </w:rPr>
                    <w:t xml:space="preserve">黄曲霉毒素 </w:t>
                  </w:r>
                  <w:r>
                    <w:rPr>
                      <w:rFonts w:hint="eastAsia"/>
                      <w:color w:val="0000FF"/>
                      <w:szCs w:val="21"/>
                    </w:rPr>
                    <w:sym w:font="Wingdings" w:char="00A8"/>
                  </w:r>
                  <w:r>
                    <w:rPr>
                      <w:rFonts w:hint="eastAsia"/>
                      <w:color w:val="0000FF"/>
                      <w:szCs w:val="21"/>
                      <w:lang w:val="en-GB"/>
                    </w:rPr>
                    <w:t>苯并芘</w:t>
                  </w:r>
                </w:p>
                <w:p>
                  <w:pPr>
                    <w:rPr>
                      <w:color w:val="0000FF"/>
                      <w:szCs w:val="21"/>
                      <w:lang w:val="en-GB"/>
                    </w:rPr>
                  </w:pPr>
                  <w:r>
                    <w:rPr>
                      <w:rFonts w:hint="eastAsia"/>
                      <w:color w:val="0000FF"/>
                      <w:szCs w:val="21"/>
                    </w:rPr>
                    <w:sym w:font="Wingdings" w:char="00A8"/>
                  </w:r>
                  <w:r>
                    <w:rPr>
                      <w:rFonts w:hint="eastAsia"/>
                      <w:color w:val="0000FF"/>
                      <w:szCs w:val="21"/>
                      <w:lang w:val="en-GB"/>
                    </w:rPr>
                    <w:t>农药残留</w:t>
                  </w:r>
                  <w:r>
                    <w:rPr>
                      <w:rFonts w:hint="eastAsia"/>
                      <w:color w:val="0000FF"/>
                      <w:szCs w:val="21"/>
                    </w:rPr>
                    <w:t xml:space="preserve">  </w:t>
                  </w:r>
                  <w:r>
                    <w:rPr>
                      <w:rFonts w:hint="eastAsia"/>
                      <w:color w:val="0000FF"/>
                      <w:szCs w:val="21"/>
                    </w:rPr>
                    <w:sym w:font="Wingdings" w:char="00A8"/>
                  </w:r>
                  <w:r>
                    <w:rPr>
                      <w:rFonts w:hint="eastAsia"/>
                      <w:color w:val="0000FF"/>
                      <w:szCs w:val="21"/>
                    </w:rPr>
                    <w:t>兽</w:t>
                  </w:r>
                  <w:r>
                    <w:rPr>
                      <w:rFonts w:hint="eastAsia"/>
                      <w:color w:val="0000FF"/>
                      <w:szCs w:val="21"/>
                      <w:lang w:val="en-GB"/>
                    </w:rPr>
                    <w:t>药残留</w:t>
                  </w:r>
                </w:p>
                <w:p>
                  <w:pPr>
                    <w:rPr>
                      <w:rFonts w:hint="eastAsia" w:ascii="Times New Roman" w:hAnsi="Times New Roman" w:eastAsia="宋体" w:cs="Times New Roman"/>
                      <w:color w:val="0000FF"/>
                      <w:kern w:val="2"/>
                      <w:sz w:val="21"/>
                      <w:szCs w:val="21"/>
                      <w:lang w:val="en-US" w:eastAsia="zh-CN" w:bidi="ar-SA"/>
                    </w:rPr>
                  </w:pPr>
                  <w:r>
                    <w:rPr>
                      <w:rFonts w:hint="eastAsia"/>
                      <w:color w:val="0000FF"/>
                      <w:szCs w:val="21"/>
                    </w:rPr>
                    <w:sym w:font="Wingdings" w:char="00A8"/>
                  </w:r>
                  <w:r>
                    <w:rPr>
                      <w:rFonts w:hint="eastAsia"/>
                      <w:color w:val="0000FF"/>
                      <w:szCs w:val="21"/>
                    </w:rPr>
                    <w:t xml:space="preserve">酸价  </w:t>
                  </w:r>
                  <w:r>
                    <w:rPr>
                      <w:rFonts w:hint="eastAsia"/>
                      <w:color w:val="0000FF"/>
                      <w:szCs w:val="21"/>
                    </w:rPr>
                    <w:sym w:font="Wingdings" w:char="00A8"/>
                  </w:r>
                  <w:r>
                    <w:rPr>
                      <w:rFonts w:hint="eastAsia"/>
                      <w:color w:val="0000FF"/>
                      <w:szCs w:val="21"/>
                    </w:rPr>
                    <w:t>过氧化值</w:t>
                  </w:r>
                </w:p>
              </w:tc>
              <w:tc>
                <w:tcPr>
                  <w:tcW w:w="3476" w:type="dxa"/>
                  <w:shd w:val="clear" w:color="auto" w:fill="auto"/>
                  <w:vAlign w:val="top"/>
                </w:tcPr>
                <w:p>
                  <w:pPr>
                    <w:autoSpaceDE w:val="0"/>
                    <w:autoSpaceDN w:val="0"/>
                    <w:adjustRightInd w:val="0"/>
                    <w:jc w:val="left"/>
                    <w:rPr>
                      <w:bCs/>
                      <w:color w:val="0000FF"/>
                      <w:szCs w:val="21"/>
                    </w:rPr>
                  </w:pPr>
                  <w:r>
                    <w:rPr>
                      <w:rFonts w:hint="eastAsia"/>
                      <w:color w:val="0000FF"/>
                      <w:szCs w:val="21"/>
                    </w:rPr>
                    <w:sym w:font="Wingdings" w:char="00FE"/>
                  </w:r>
                  <w:r>
                    <w:rPr>
                      <w:rFonts w:hint="eastAsia"/>
                      <w:bCs/>
                      <w:color w:val="0000FF"/>
                      <w:szCs w:val="21"/>
                    </w:rPr>
                    <w:t>向供方索取检测报告</w:t>
                  </w:r>
                </w:p>
                <w:p>
                  <w:pPr>
                    <w:autoSpaceDE w:val="0"/>
                    <w:autoSpaceDN w:val="0"/>
                    <w:adjustRightInd w:val="0"/>
                    <w:jc w:val="left"/>
                    <w:rPr>
                      <w:bCs/>
                      <w:color w:val="0000FF"/>
                      <w:szCs w:val="21"/>
                    </w:rPr>
                  </w:pPr>
                  <w:r>
                    <w:rPr>
                      <w:rFonts w:hint="eastAsia"/>
                      <w:bCs/>
                      <w:color w:val="0000FF"/>
                      <w:szCs w:val="21"/>
                    </w:rPr>
                    <w:sym w:font="Wingdings" w:char="00A8"/>
                  </w:r>
                  <w:r>
                    <w:rPr>
                      <w:rFonts w:hint="eastAsia"/>
                      <w:bCs/>
                      <w:color w:val="0000FF"/>
                      <w:szCs w:val="21"/>
                    </w:rPr>
                    <w:t>企业自行检测</w:t>
                  </w:r>
                </w:p>
                <w:p>
                  <w:pPr>
                    <w:autoSpaceDE w:val="0"/>
                    <w:autoSpaceDN w:val="0"/>
                    <w:adjustRightInd w:val="0"/>
                    <w:jc w:val="left"/>
                    <w:rPr>
                      <w:rFonts w:hint="eastAsia" w:ascii="Times New Roman" w:hAnsi="Times New Roman" w:eastAsia="宋体" w:cs="Times New Roman"/>
                      <w:bCs/>
                      <w:color w:val="0000FF"/>
                      <w:kern w:val="2"/>
                      <w:sz w:val="21"/>
                      <w:szCs w:val="21"/>
                      <w:lang w:val="en-US" w:eastAsia="zh-CN" w:bidi="ar-SA"/>
                    </w:rPr>
                  </w:pPr>
                  <w:r>
                    <w:rPr>
                      <w:rFonts w:hint="eastAsia"/>
                      <w:bCs/>
                      <w:color w:val="0000FF"/>
                      <w:szCs w:val="21"/>
                    </w:rPr>
                    <w:sym w:font="Wingdings" w:char="00A8"/>
                  </w:r>
                  <w:r>
                    <w:rPr>
                      <w:rFonts w:hint="eastAsia"/>
                      <w:bCs/>
                      <w:color w:val="0000FF"/>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hint="default" w:eastAsia="宋体"/>
                      <w:bCs/>
                      <w:color w:val="0000FF"/>
                      <w:szCs w:val="21"/>
                      <w:lang w:val="en-US" w:eastAsia="zh-CN"/>
                    </w:rPr>
                  </w:pPr>
                  <w:r>
                    <w:rPr>
                      <w:rFonts w:hint="eastAsia"/>
                      <w:bCs/>
                      <w:color w:val="0000FF"/>
                      <w:szCs w:val="21"/>
                      <w:lang w:val="en-US" w:eastAsia="zh-CN"/>
                    </w:rPr>
                    <w:t>非发酵豆制品类</w:t>
                  </w:r>
                </w:p>
              </w:tc>
              <w:tc>
                <w:tcPr>
                  <w:tcW w:w="2905" w:type="dxa"/>
                  <w:shd w:val="clear" w:color="auto" w:fill="auto"/>
                  <w:vAlign w:val="bottom"/>
                </w:tcPr>
                <w:p>
                  <w:pPr>
                    <w:rPr>
                      <w:bCs/>
                      <w:color w:val="0000FF"/>
                      <w:szCs w:val="21"/>
                      <w:lang w:val="en-GB"/>
                    </w:rPr>
                  </w:pPr>
                  <w:r>
                    <w:rPr>
                      <w:rFonts w:hint="eastAsia"/>
                      <w:bCs/>
                      <w:color w:val="0000FF"/>
                      <w:szCs w:val="21"/>
                    </w:rPr>
                    <w:sym w:font="Wingdings" w:char="00FE"/>
                  </w:r>
                  <w:r>
                    <w:rPr>
                      <w:rFonts w:hint="eastAsia"/>
                      <w:bCs/>
                      <w:color w:val="0000FF"/>
                      <w:szCs w:val="21"/>
                      <w:lang w:val="en-GB"/>
                    </w:rPr>
                    <w:t>有害微生物</w:t>
                  </w:r>
                  <w:r>
                    <w:rPr>
                      <w:rFonts w:hint="eastAsia"/>
                      <w:bCs/>
                      <w:color w:val="0000FF"/>
                      <w:szCs w:val="21"/>
                    </w:rPr>
                    <w:t xml:space="preserve"> </w:t>
                  </w:r>
                  <w:r>
                    <w:rPr>
                      <w:rFonts w:hint="eastAsia"/>
                      <w:color w:val="0000FF"/>
                      <w:szCs w:val="21"/>
                    </w:rPr>
                    <w:sym w:font="Wingdings" w:char="00FE"/>
                  </w:r>
                  <w:r>
                    <w:rPr>
                      <w:rFonts w:hint="eastAsia"/>
                      <w:bCs/>
                      <w:color w:val="0000FF"/>
                      <w:szCs w:val="21"/>
                      <w:lang w:val="en-GB"/>
                    </w:rPr>
                    <w:t xml:space="preserve">重金属 </w:t>
                  </w:r>
                </w:p>
                <w:p>
                  <w:pPr>
                    <w:autoSpaceDE w:val="0"/>
                    <w:autoSpaceDN w:val="0"/>
                    <w:adjustRightInd w:val="0"/>
                    <w:jc w:val="left"/>
                    <w:rPr>
                      <w:bCs/>
                      <w:color w:val="0000FF"/>
                      <w:szCs w:val="21"/>
                      <w:lang w:val="en-GB"/>
                    </w:rPr>
                  </w:pPr>
                  <w:r>
                    <w:rPr>
                      <w:rFonts w:hint="eastAsia"/>
                      <w:bCs/>
                      <w:color w:val="0000FF"/>
                      <w:szCs w:val="21"/>
                    </w:rPr>
                    <w:sym w:font="Wingdings" w:char="00A8"/>
                  </w:r>
                  <w:r>
                    <w:rPr>
                      <w:rFonts w:hint="eastAsia"/>
                      <w:bCs/>
                      <w:color w:val="0000FF"/>
                      <w:szCs w:val="21"/>
                      <w:lang w:val="en-GB"/>
                    </w:rPr>
                    <w:t xml:space="preserve">黄曲霉毒素 </w:t>
                  </w:r>
                  <w:r>
                    <w:rPr>
                      <w:rFonts w:hint="eastAsia"/>
                      <w:bCs/>
                      <w:color w:val="0000FF"/>
                      <w:szCs w:val="21"/>
                    </w:rPr>
                    <w:sym w:font="Wingdings" w:char="00A8"/>
                  </w:r>
                  <w:r>
                    <w:rPr>
                      <w:rFonts w:hint="eastAsia"/>
                      <w:bCs/>
                      <w:color w:val="0000FF"/>
                      <w:szCs w:val="21"/>
                      <w:lang w:val="en-GB"/>
                    </w:rPr>
                    <w:t>苯并芘</w:t>
                  </w:r>
                </w:p>
                <w:p>
                  <w:pPr>
                    <w:rPr>
                      <w:bCs/>
                      <w:color w:val="0000FF"/>
                      <w:szCs w:val="21"/>
                    </w:rPr>
                  </w:pPr>
                  <w:r>
                    <w:rPr>
                      <w:rFonts w:hint="eastAsia"/>
                      <w:bCs/>
                      <w:color w:val="0000FF"/>
                      <w:szCs w:val="21"/>
                    </w:rPr>
                    <w:sym w:font="Wingdings" w:char="00A8"/>
                  </w:r>
                  <w:r>
                    <w:rPr>
                      <w:rFonts w:hint="eastAsia"/>
                      <w:bCs/>
                      <w:color w:val="0000FF"/>
                      <w:szCs w:val="21"/>
                      <w:lang w:val="en-GB"/>
                    </w:rPr>
                    <w:t>农药残留</w:t>
                  </w:r>
                  <w:r>
                    <w:rPr>
                      <w:rFonts w:hint="eastAsia"/>
                      <w:bCs/>
                      <w:color w:val="0000FF"/>
                      <w:szCs w:val="21"/>
                    </w:rPr>
                    <w:t xml:space="preserve">  </w:t>
                  </w:r>
                  <w:r>
                    <w:rPr>
                      <w:rFonts w:hint="eastAsia"/>
                      <w:color w:val="0000FF"/>
                      <w:szCs w:val="21"/>
                    </w:rPr>
                    <w:sym w:font="Wingdings" w:char="00A8"/>
                  </w:r>
                  <w:r>
                    <w:rPr>
                      <w:rFonts w:hint="eastAsia"/>
                      <w:bCs/>
                      <w:color w:val="0000FF"/>
                      <w:szCs w:val="21"/>
                    </w:rPr>
                    <w:t>兽</w:t>
                  </w:r>
                  <w:r>
                    <w:rPr>
                      <w:rFonts w:hint="eastAsia"/>
                      <w:bCs/>
                      <w:color w:val="0000FF"/>
                      <w:szCs w:val="21"/>
                      <w:lang w:val="en-GB"/>
                    </w:rPr>
                    <w:t>药残留</w:t>
                  </w:r>
                </w:p>
              </w:tc>
              <w:tc>
                <w:tcPr>
                  <w:tcW w:w="3476" w:type="dxa"/>
                  <w:shd w:val="clear" w:color="auto" w:fill="auto"/>
                </w:tcPr>
                <w:p>
                  <w:pPr>
                    <w:autoSpaceDE w:val="0"/>
                    <w:autoSpaceDN w:val="0"/>
                    <w:adjustRightInd w:val="0"/>
                    <w:jc w:val="left"/>
                    <w:rPr>
                      <w:rFonts w:hint="eastAsia"/>
                      <w:bCs/>
                      <w:color w:val="0000FF"/>
                      <w:szCs w:val="21"/>
                      <w:lang w:val="en-US" w:eastAsia="zh-CN"/>
                    </w:rPr>
                  </w:pPr>
                  <w:r>
                    <w:rPr>
                      <w:rFonts w:hint="eastAsia"/>
                      <w:color w:val="0000FF"/>
                      <w:szCs w:val="21"/>
                    </w:rPr>
                    <w:sym w:font="Wingdings" w:char="00FE"/>
                  </w:r>
                  <w:r>
                    <w:rPr>
                      <w:rFonts w:hint="eastAsia"/>
                      <w:bCs/>
                      <w:color w:val="0000FF"/>
                      <w:szCs w:val="21"/>
                    </w:rPr>
                    <w:t>向供方索取检测报告</w:t>
                  </w:r>
                </w:p>
                <w:p>
                  <w:pPr>
                    <w:autoSpaceDE w:val="0"/>
                    <w:autoSpaceDN w:val="0"/>
                    <w:adjustRightInd w:val="0"/>
                    <w:jc w:val="left"/>
                    <w:rPr>
                      <w:bCs/>
                      <w:color w:val="0000FF"/>
                      <w:szCs w:val="21"/>
                    </w:rPr>
                  </w:pPr>
                  <w:r>
                    <w:rPr>
                      <w:rFonts w:hint="eastAsia"/>
                      <w:bCs/>
                      <w:color w:val="0000FF"/>
                      <w:szCs w:val="21"/>
                    </w:rPr>
                    <w:sym w:font="Wingdings" w:char="00A8"/>
                  </w:r>
                  <w:r>
                    <w:rPr>
                      <w:rFonts w:hint="eastAsia"/>
                      <w:bCs/>
                      <w:color w:val="0000FF"/>
                      <w:szCs w:val="21"/>
                    </w:rPr>
                    <w:t>企业自行检测</w:t>
                  </w:r>
                </w:p>
                <w:p>
                  <w:pPr>
                    <w:autoSpaceDE w:val="0"/>
                    <w:autoSpaceDN w:val="0"/>
                    <w:adjustRightInd w:val="0"/>
                    <w:jc w:val="left"/>
                    <w:rPr>
                      <w:bCs/>
                      <w:color w:val="0000FF"/>
                      <w:szCs w:val="21"/>
                    </w:rPr>
                  </w:pPr>
                  <w:r>
                    <w:rPr>
                      <w:rFonts w:hint="eastAsia"/>
                      <w:bCs/>
                      <w:color w:val="0000FF"/>
                      <w:szCs w:val="21"/>
                    </w:rPr>
                    <w:sym w:font="Wingdings" w:char="00A8"/>
                  </w:r>
                  <w:r>
                    <w:rPr>
                      <w:rFonts w:hint="eastAsia"/>
                      <w:bCs/>
                      <w:color w:val="0000FF"/>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hint="default" w:eastAsia="宋体"/>
                      <w:bCs/>
                      <w:color w:val="0000FF"/>
                      <w:szCs w:val="21"/>
                      <w:lang w:val="en-US" w:eastAsia="zh-CN"/>
                    </w:rPr>
                  </w:pPr>
                  <w:r>
                    <w:rPr>
                      <w:rFonts w:hint="default" w:eastAsia="宋体"/>
                      <w:bCs/>
                      <w:color w:val="0000FF"/>
                      <w:szCs w:val="21"/>
                      <w:lang w:val="en-US" w:eastAsia="zh-CN"/>
                    </w:rPr>
                    <w:t>酒水及饮料类</w:t>
                  </w:r>
                </w:p>
              </w:tc>
              <w:tc>
                <w:tcPr>
                  <w:tcW w:w="2905" w:type="dxa"/>
                  <w:shd w:val="clear" w:color="auto" w:fill="auto"/>
                  <w:vAlign w:val="bottom"/>
                </w:tcPr>
                <w:p>
                  <w:pPr>
                    <w:rPr>
                      <w:bCs/>
                      <w:color w:val="0000FF"/>
                      <w:szCs w:val="21"/>
                      <w:lang w:val="en-GB"/>
                    </w:rPr>
                  </w:pPr>
                  <w:r>
                    <w:rPr>
                      <w:rFonts w:hint="eastAsia"/>
                      <w:bCs/>
                      <w:color w:val="0000FF"/>
                      <w:szCs w:val="21"/>
                    </w:rPr>
                    <w:sym w:font="Wingdings" w:char="00A8"/>
                  </w:r>
                  <w:r>
                    <w:rPr>
                      <w:rFonts w:hint="eastAsia"/>
                      <w:bCs/>
                      <w:color w:val="0000FF"/>
                      <w:szCs w:val="21"/>
                      <w:lang w:val="en-GB"/>
                    </w:rPr>
                    <w:t>有害微生物</w:t>
                  </w:r>
                  <w:r>
                    <w:rPr>
                      <w:rFonts w:hint="eastAsia"/>
                      <w:bCs/>
                      <w:color w:val="0000FF"/>
                      <w:szCs w:val="21"/>
                    </w:rPr>
                    <w:t xml:space="preserve"> </w:t>
                  </w:r>
                  <w:r>
                    <w:rPr>
                      <w:rFonts w:hint="eastAsia"/>
                      <w:color w:val="0000FF"/>
                      <w:szCs w:val="21"/>
                    </w:rPr>
                    <w:sym w:font="Wingdings" w:char="00FE"/>
                  </w:r>
                  <w:r>
                    <w:rPr>
                      <w:rFonts w:hint="eastAsia"/>
                      <w:bCs/>
                      <w:color w:val="0000FF"/>
                      <w:szCs w:val="21"/>
                      <w:lang w:val="en-GB"/>
                    </w:rPr>
                    <w:t xml:space="preserve">重金属 </w:t>
                  </w:r>
                </w:p>
                <w:p>
                  <w:pPr>
                    <w:autoSpaceDE w:val="0"/>
                    <w:autoSpaceDN w:val="0"/>
                    <w:adjustRightInd w:val="0"/>
                    <w:jc w:val="left"/>
                    <w:rPr>
                      <w:bCs/>
                      <w:color w:val="0000FF"/>
                      <w:szCs w:val="21"/>
                      <w:lang w:val="en-GB"/>
                    </w:rPr>
                  </w:pPr>
                  <w:r>
                    <w:rPr>
                      <w:rFonts w:hint="eastAsia"/>
                      <w:bCs/>
                      <w:color w:val="0000FF"/>
                      <w:szCs w:val="21"/>
                    </w:rPr>
                    <w:sym w:font="Wingdings" w:char="00A8"/>
                  </w:r>
                  <w:r>
                    <w:rPr>
                      <w:rFonts w:hint="eastAsia"/>
                      <w:bCs/>
                      <w:color w:val="0000FF"/>
                      <w:szCs w:val="21"/>
                      <w:lang w:val="en-GB"/>
                    </w:rPr>
                    <w:t xml:space="preserve">黄曲霉毒素 </w:t>
                  </w:r>
                  <w:r>
                    <w:rPr>
                      <w:rFonts w:hint="eastAsia"/>
                      <w:bCs/>
                      <w:color w:val="0000FF"/>
                      <w:szCs w:val="21"/>
                    </w:rPr>
                    <w:sym w:font="Wingdings" w:char="00A8"/>
                  </w:r>
                  <w:r>
                    <w:rPr>
                      <w:rFonts w:hint="eastAsia"/>
                      <w:bCs/>
                      <w:color w:val="0000FF"/>
                      <w:szCs w:val="21"/>
                      <w:lang w:val="en-GB"/>
                    </w:rPr>
                    <w:t>苯并芘</w:t>
                  </w:r>
                </w:p>
                <w:p>
                  <w:pPr>
                    <w:rPr>
                      <w:rFonts w:hint="eastAsia" w:eastAsia="宋体"/>
                      <w:bCs/>
                      <w:color w:val="0000FF"/>
                      <w:szCs w:val="21"/>
                      <w:lang w:val="en-US" w:eastAsia="zh-CN"/>
                    </w:rPr>
                  </w:pPr>
                  <w:r>
                    <w:rPr>
                      <w:rFonts w:hint="eastAsia"/>
                      <w:bCs/>
                      <w:color w:val="0000FF"/>
                      <w:szCs w:val="21"/>
                    </w:rPr>
                    <w:sym w:font="Wingdings" w:char="00A8"/>
                  </w:r>
                  <w:r>
                    <w:rPr>
                      <w:rFonts w:hint="eastAsia"/>
                      <w:bCs/>
                      <w:color w:val="0000FF"/>
                      <w:szCs w:val="21"/>
                      <w:lang w:val="en-US" w:eastAsia="zh-CN"/>
                    </w:rPr>
                    <w:t>兽药</w:t>
                  </w:r>
                  <w:r>
                    <w:rPr>
                      <w:rFonts w:hint="eastAsia"/>
                      <w:bCs/>
                      <w:color w:val="0000FF"/>
                      <w:szCs w:val="21"/>
                      <w:lang w:val="en-GB"/>
                    </w:rPr>
                    <w:t>残留</w:t>
                  </w:r>
                  <w:r>
                    <w:rPr>
                      <w:rFonts w:hint="eastAsia"/>
                      <w:bCs/>
                      <w:color w:val="0000FF"/>
                      <w:szCs w:val="21"/>
                    </w:rPr>
                    <w:t xml:space="preserve">  </w:t>
                  </w:r>
                  <w:r>
                    <w:rPr>
                      <w:rFonts w:hint="eastAsia"/>
                      <w:color w:val="0000FF"/>
                      <w:szCs w:val="21"/>
                    </w:rPr>
                    <w:sym w:font="Wingdings" w:char="00FE"/>
                  </w:r>
                  <w:r>
                    <w:rPr>
                      <w:rFonts w:hint="eastAsia"/>
                      <w:color w:val="0000FF"/>
                      <w:szCs w:val="21"/>
                      <w:lang w:val="en-US" w:eastAsia="zh-CN"/>
                    </w:rPr>
                    <w:t>塑化剂</w:t>
                  </w:r>
                </w:p>
              </w:tc>
              <w:tc>
                <w:tcPr>
                  <w:tcW w:w="3476" w:type="dxa"/>
                  <w:shd w:val="clear" w:color="auto" w:fill="auto"/>
                </w:tcPr>
                <w:p>
                  <w:pPr>
                    <w:autoSpaceDE w:val="0"/>
                    <w:autoSpaceDN w:val="0"/>
                    <w:adjustRightInd w:val="0"/>
                    <w:jc w:val="left"/>
                    <w:rPr>
                      <w:bCs/>
                      <w:color w:val="0000FF"/>
                      <w:szCs w:val="21"/>
                    </w:rPr>
                  </w:pPr>
                  <w:r>
                    <w:rPr>
                      <w:rFonts w:hint="eastAsia"/>
                      <w:color w:val="0000FF"/>
                      <w:szCs w:val="21"/>
                    </w:rPr>
                    <w:sym w:font="Wingdings" w:char="00FE"/>
                  </w:r>
                  <w:r>
                    <w:rPr>
                      <w:rFonts w:hint="eastAsia"/>
                      <w:bCs/>
                      <w:color w:val="0000FF"/>
                      <w:szCs w:val="21"/>
                    </w:rPr>
                    <w:t>向供方索取检测报告</w:t>
                  </w:r>
                </w:p>
                <w:p>
                  <w:pPr>
                    <w:autoSpaceDE w:val="0"/>
                    <w:autoSpaceDN w:val="0"/>
                    <w:adjustRightInd w:val="0"/>
                    <w:jc w:val="left"/>
                    <w:rPr>
                      <w:rFonts w:hint="eastAsia" w:eastAsia="宋体"/>
                      <w:bCs/>
                      <w:color w:val="0000FF"/>
                      <w:szCs w:val="21"/>
                      <w:lang w:eastAsia="zh-CN"/>
                    </w:rPr>
                  </w:pPr>
                  <w:r>
                    <w:rPr>
                      <w:rFonts w:hint="eastAsia"/>
                      <w:bCs/>
                      <w:color w:val="0000FF"/>
                      <w:szCs w:val="21"/>
                    </w:rPr>
                    <w:sym w:font="Wingdings" w:char="00A8"/>
                  </w:r>
                  <w:r>
                    <w:rPr>
                      <w:rFonts w:hint="eastAsia"/>
                      <w:bCs/>
                      <w:color w:val="0000FF"/>
                      <w:szCs w:val="21"/>
                    </w:rPr>
                    <w:t>企业自行检测</w:t>
                  </w:r>
                </w:p>
                <w:p>
                  <w:pPr>
                    <w:autoSpaceDE w:val="0"/>
                    <w:autoSpaceDN w:val="0"/>
                    <w:adjustRightInd w:val="0"/>
                    <w:jc w:val="left"/>
                    <w:rPr>
                      <w:bCs/>
                      <w:color w:val="0000FF"/>
                      <w:szCs w:val="21"/>
                    </w:rPr>
                  </w:pPr>
                  <w:r>
                    <w:rPr>
                      <w:rFonts w:hint="eastAsia"/>
                      <w:bCs/>
                      <w:color w:val="0000FF"/>
                      <w:szCs w:val="21"/>
                    </w:rPr>
                    <w:sym w:font="Wingdings" w:char="00A8"/>
                  </w:r>
                  <w:r>
                    <w:rPr>
                      <w:rFonts w:hint="eastAsia"/>
                      <w:bCs/>
                      <w:color w:val="0000FF"/>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hint="default" w:eastAsia="宋体"/>
                      <w:bCs/>
                      <w:color w:val="0000FF"/>
                      <w:szCs w:val="21"/>
                      <w:lang w:val="en-US" w:eastAsia="zh-CN"/>
                    </w:rPr>
                  </w:pPr>
                  <w:r>
                    <w:rPr>
                      <w:rFonts w:hint="eastAsia"/>
                      <w:bCs/>
                      <w:color w:val="0000FF"/>
                      <w:szCs w:val="21"/>
                      <w:lang w:val="en-US" w:eastAsia="zh-CN"/>
                    </w:rPr>
                    <w:t>生产加工用水</w:t>
                  </w:r>
                </w:p>
              </w:tc>
              <w:tc>
                <w:tcPr>
                  <w:tcW w:w="2905" w:type="dxa"/>
                  <w:shd w:val="clear" w:color="auto" w:fill="auto"/>
                  <w:vAlign w:val="bottom"/>
                </w:tcPr>
                <w:p>
                  <w:pPr>
                    <w:rPr>
                      <w:bCs/>
                      <w:color w:val="0000FF"/>
                      <w:szCs w:val="21"/>
                      <w:lang w:val="en-GB"/>
                    </w:rPr>
                  </w:pPr>
                  <w:r>
                    <w:rPr>
                      <w:rFonts w:hint="eastAsia"/>
                      <w:bCs/>
                      <w:color w:val="0000FF"/>
                      <w:szCs w:val="21"/>
                    </w:rPr>
                    <w:sym w:font="Wingdings" w:char="00FE"/>
                  </w:r>
                  <w:r>
                    <w:rPr>
                      <w:rFonts w:hint="eastAsia"/>
                      <w:bCs/>
                      <w:color w:val="0000FF"/>
                      <w:szCs w:val="21"/>
                      <w:lang w:val="en-GB"/>
                    </w:rPr>
                    <w:t>有害微生物</w:t>
                  </w:r>
                  <w:r>
                    <w:rPr>
                      <w:rFonts w:hint="eastAsia"/>
                      <w:bCs/>
                      <w:color w:val="0000FF"/>
                      <w:szCs w:val="21"/>
                    </w:rPr>
                    <w:t xml:space="preserve"> </w:t>
                  </w:r>
                  <w:r>
                    <w:rPr>
                      <w:rFonts w:hint="eastAsia"/>
                      <w:color w:val="0000FF"/>
                      <w:szCs w:val="21"/>
                    </w:rPr>
                    <w:sym w:font="Wingdings" w:char="00FE"/>
                  </w:r>
                  <w:r>
                    <w:rPr>
                      <w:rFonts w:hint="eastAsia"/>
                      <w:bCs/>
                      <w:color w:val="0000FF"/>
                      <w:szCs w:val="21"/>
                      <w:lang w:val="en-GB"/>
                    </w:rPr>
                    <w:t xml:space="preserve">重金属 </w:t>
                  </w:r>
                </w:p>
                <w:p>
                  <w:pPr>
                    <w:autoSpaceDE w:val="0"/>
                    <w:autoSpaceDN w:val="0"/>
                    <w:adjustRightInd w:val="0"/>
                    <w:jc w:val="left"/>
                    <w:rPr>
                      <w:bCs/>
                      <w:color w:val="0000FF"/>
                      <w:szCs w:val="21"/>
                      <w:lang w:val="en-GB"/>
                    </w:rPr>
                  </w:pPr>
                  <w:r>
                    <w:rPr>
                      <w:rFonts w:hint="eastAsia"/>
                      <w:bCs/>
                      <w:color w:val="0000FF"/>
                      <w:szCs w:val="21"/>
                    </w:rPr>
                    <w:sym w:font="Wingdings" w:char="00A8"/>
                  </w:r>
                  <w:r>
                    <w:rPr>
                      <w:rFonts w:hint="eastAsia"/>
                      <w:bCs/>
                      <w:color w:val="0000FF"/>
                      <w:szCs w:val="21"/>
                      <w:lang w:val="en-GB"/>
                    </w:rPr>
                    <w:t xml:space="preserve">黄曲霉毒素 </w:t>
                  </w:r>
                  <w:r>
                    <w:rPr>
                      <w:rFonts w:hint="eastAsia"/>
                      <w:bCs/>
                      <w:color w:val="0000FF"/>
                      <w:szCs w:val="21"/>
                    </w:rPr>
                    <w:sym w:font="Wingdings" w:char="00A8"/>
                  </w:r>
                  <w:r>
                    <w:rPr>
                      <w:rFonts w:hint="eastAsia"/>
                      <w:bCs/>
                      <w:color w:val="0000FF"/>
                      <w:szCs w:val="21"/>
                      <w:lang w:val="en-GB"/>
                    </w:rPr>
                    <w:t>苯并芘</w:t>
                  </w:r>
                </w:p>
                <w:p>
                  <w:pPr>
                    <w:rPr>
                      <w:bCs/>
                      <w:color w:val="0000FF"/>
                      <w:szCs w:val="21"/>
                    </w:rPr>
                  </w:pPr>
                  <w:r>
                    <w:rPr>
                      <w:rFonts w:hint="eastAsia"/>
                      <w:bCs/>
                      <w:color w:val="0000FF"/>
                      <w:szCs w:val="21"/>
                    </w:rPr>
                    <w:sym w:font="Wingdings" w:char="00A8"/>
                  </w:r>
                  <w:r>
                    <w:rPr>
                      <w:rFonts w:hint="eastAsia"/>
                      <w:bCs/>
                      <w:color w:val="0000FF"/>
                      <w:szCs w:val="21"/>
                      <w:lang w:val="en-GB"/>
                    </w:rPr>
                    <w:t>农药残留</w:t>
                  </w:r>
                  <w:r>
                    <w:rPr>
                      <w:rFonts w:hint="eastAsia"/>
                      <w:bCs/>
                      <w:color w:val="0000FF"/>
                      <w:szCs w:val="21"/>
                    </w:rPr>
                    <w:t xml:space="preserve">  </w:t>
                  </w:r>
                  <w:r>
                    <w:rPr>
                      <w:rFonts w:hint="eastAsia"/>
                      <w:color w:val="0000FF"/>
                      <w:szCs w:val="21"/>
                    </w:rPr>
                    <w:sym w:font="Wingdings" w:char="00A8"/>
                  </w:r>
                  <w:r>
                    <w:rPr>
                      <w:rFonts w:hint="eastAsia"/>
                      <w:bCs/>
                      <w:color w:val="0000FF"/>
                      <w:szCs w:val="21"/>
                    </w:rPr>
                    <w:t>兽</w:t>
                  </w:r>
                  <w:r>
                    <w:rPr>
                      <w:rFonts w:hint="eastAsia"/>
                      <w:bCs/>
                      <w:color w:val="0000FF"/>
                      <w:szCs w:val="21"/>
                      <w:lang w:val="en-GB"/>
                    </w:rPr>
                    <w:t>药残留</w:t>
                  </w:r>
                </w:p>
              </w:tc>
              <w:tc>
                <w:tcPr>
                  <w:tcW w:w="3476" w:type="dxa"/>
                  <w:shd w:val="clear" w:color="auto" w:fill="auto"/>
                </w:tcPr>
                <w:p>
                  <w:pPr>
                    <w:autoSpaceDE w:val="0"/>
                    <w:autoSpaceDN w:val="0"/>
                    <w:adjustRightInd w:val="0"/>
                    <w:jc w:val="left"/>
                    <w:rPr>
                      <w:rFonts w:hint="eastAsia" w:eastAsia="宋体"/>
                      <w:bCs/>
                      <w:color w:val="0000FF"/>
                      <w:szCs w:val="21"/>
                      <w:lang w:eastAsia="zh-CN"/>
                    </w:rPr>
                  </w:pPr>
                  <w:r>
                    <w:rPr>
                      <w:rFonts w:hint="eastAsia"/>
                      <w:color w:val="0000FF"/>
                      <w:szCs w:val="21"/>
                    </w:rPr>
                    <w:sym w:font="Wingdings" w:char="00FE"/>
                  </w:r>
                  <w:r>
                    <w:rPr>
                      <w:rFonts w:hint="eastAsia"/>
                      <w:bCs/>
                      <w:color w:val="0000FF"/>
                      <w:szCs w:val="21"/>
                    </w:rPr>
                    <w:t>向供方索取检测报告</w:t>
                  </w:r>
                  <w:r>
                    <w:rPr>
                      <w:rFonts w:hint="eastAsia"/>
                      <w:bCs/>
                      <w:color w:val="0000FF"/>
                      <w:szCs w:val="21"/>
                      <w:lang w:eastAsia="zh-CN"/>
                    </w:rPr>
                    <w:t>（</w:t>
                  </w:r>
                  <w:r>
                    <w:rPr>
                      <w:rFonts w:hint="eastAsia"/>
                      <w:bCs/>
                      <w:color w:val="0000FF"/>
                      <w:szCs w:val="21"/>
                      <w:lang w:val="en-US" w:eastAsia="zh-CN"/>
                    </w:rPr>
                    <w:t>定期查询余杭区水务局官方发布的水质监测报告</w:t>
                  </w:r>
                  <w:r>
                    <w:rPr>
                      <w:rFonts w:hint="eastAsia"/>
                      <w:bCs/>
                      <w:color w:val="0000FF"/>
                      <w:szCs w:val="21"/>
                      <w:lang w:eastAsia="zh-CN"/>
                    </w:rPr>
                    <w:t>）</w:t>
                  </w:r>
                </w:p>
                <w:p>
                  <w:pPr>
                    <w:autoSpaceDE w:val="0"/>
                    <w:autoSpaceDN w:val="0"/>
                    <w:adjustRightInd w:val="0"/>
                    <w:jc w:val="left"/>
                    <w:rPr>
                      <w:bCs/>
                      <w:color w:val="0000FF"/>
                      <w:szCs w:val="21"/>
                    </w:rPr>
                  </w:pPr>
                  <w:r>
                    <w:rPr>
                      <w:rFonts w:hint="eastAsia"/>
                      <w:bCs/>
                      <w:color w:val="0000FF"/>
                      <w:szCs w:val="21"/>
                    </w:rPr>
                    <w:sym w:font="Wingdings" w:char="00A8"/>
                  </w:r>
                  <w:r>
                    <w:rPr>
                      <w:rFonts w:hint="eastAsia"/>
                      <w:bCs/>
                      <w:color w:val="0000FF"/>
                      <w:szCs w:val="21"/>
                    </w:rPr>
                    <w:t>企业自行检测</w:t>
                  </w:r>
                </w:p>
                <w:p>
                  <w:pPr>
                    <w:autoSpaceDE w:val="0"/>
                    <w:autoSpaceDN w:val="0"/>
                    <w:adjustRightInd w:val="0"/>
                    <w:jc w:val="left"/>
                    <w:rPr>
                      <w:rFonts w:hint="default" w:eastAsia="宋体"/>
                      <w:bCs/>
                      <w:color w:val="0000FF"/>
                      <w:szCs w:val="21"/>
                      <w:lang w:val="en-US" w:eastAsia="zh-CN"/>
                    </w:rPr>
                  </w:pPr>
                  <w:r>
                    <w:rPr>
                      <w:rFonts w:hint="eastAsia"/>
                      <w:bCs/>
                      <w:color w:val="0000FF"/>
                      <w:szCs w:val="21"/>
                    </w:rPr>
                    <w:sym w:font="Wingdings" w:char="00A8"/>
                  </w:r>
                  <w:r>
                    <w:rPr>
                      <w:rFonts w:hint="eastAsia"/>
                      <w:bCs/>
                      <w:color w:val="0000FF"/>
                      <w:szCs w:val="21"/>
                    </w:rPr>
                    <w:t>第三方检测报告</w:t>
                  </w:r>
                  <w:r>
                    <w:rPr>
                      <w:rFonts w:hint="eastAsia"/>
                      <w:bCs/>
                      <w:color w:val="0000FF"/>
                      <w:szCs w:val="21"/>
                      <w:lang w:eastAsia="zh-CN"/>
                    </w:rPr>
                    <w:t>（</w:t>
                  </w:r>
                  <w:r>
                    <w:rPr>
                      <w:rFonts w:hint="eastAsia"/>
                      <w:bCs/>
                      <w:color w:val="0000FF"/>
                      <w:szCs w:val="21"/>
                      <w:lang w:val="en-US" w:eastAsia="zh-CN"/>
                    </w:rPr>
                    <w:t>每年委托检验）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2305" w:type="dxa"/>
                  <w:shd w:val="clear" w:color="auto" w:fill="auto"/>
                </w:tcPr>
                <w:p>
                  <w:pPr>
                    <w:autoSpaceDE w:val="0"/>
                    <w:autoSpaceDN w:val="0"/>
                    <w:adjustRightInd w:val="0"/>
                    <w:jc w:val="left"/>
                    <w:rPr>
                      <w:rFonts w:hint="default" w:eastAsia="宋体"/>
                      <w:bCs/>
                      <w:color w:val="0000FF"/>
                      <w:szCs w:val="21"/>
                      <w:lang w:val="en-US" w:eastAsia="zh-CN"/>
                    </w:rPr>
                  </w:pPr>
                  <w:r>
                    <w:rPr>
                      <w:rFonts w:hint="eastAsia"/>
                      <w:bCs/>
                      <w:color w:val="0000FF"/>
                      <w:szCs w:val="21"/>
                      <w:lang w:val="en-US" w:eastAsia="zh-CN"/>
                    </w:rPr>
                    <w:t>清洁消毒剂</w:t>
                  </w:r>
                </w:p>
              </w:tc>
              <w:tc>
                <w:tcPr>
                  <w:tcW w:w="2905" w:type="dxa"/>
                  <w:shd w:val="clear" w:color="auto" w:fill="auto"/>
                  <w:vAlign w:val="bottom"/>
                </w:tcPr>
                <w:p>
                  <w:pPr>
                    <w:rPr>
                      <w:bCs/>
                      <w:color w:val="0000FF"/>
                      <w:szCs w:val="21"/>
                      <w:lang w:val="en-GB"/>
                    </w:rPr>
                  </w:pPr>
                  <w:r>
                    <w:rPr>
                      <w:rFonts w:hint="eastAsia"/>
                      <w:bCs/>
                      <w:color w:val="0000FF"/>
                      <w:szCs w:val="21"/>
                    </w:rPr>
                    <w:sym w:font="Wingdings" w:char="00FE"/>
                  </w:r>
                  <w:r>
                    <w:rPr>
                      <w:rFonts w:hint="eastAsia"/>
                      <w:bCs/>
                      <w:color w:val="0000FF"/>
                      <w:szCs w:val="21"/>
                      <w:lang w:val="en-GB"/>
                    </w:rPr>
                    <w:t>有害微生物</w:t>
                  </w:r>
                  <w:r>
                    <w:rPr>
                      <w:rFonts w:hint="eastAsia"/>
                      <w:bCs/>
                      <w:color w:val="0000FF"/>
                      <w:szCs w:val="21"/>
                    </w:rPr>
                    <w:t xml:space="preserve"> </w:t>
                  </w:r>
                  <w:r>
                    <w:rPr>
                      <w:rFonts w:hint="eastAsia"/>
                      <w:color w:val="0000FF"/>
                      <w:szCs w:val="21"/>
                    </w:rPr>
                    <w:sym w:font="Wingdings" w:char="00FE"/>
                  </w:r>
                  <w:r>
                    <w:rPr>
                      <w:rFonts w:hint="eastAsia"/>
                      <w:bCs/>
                      <w:color w:val="0000FF"/>
                      <w:szCs w:val="21"/>
                      <w:lang w:val="en-GB"/>
                    </w:rPr>
                    <w:t xml:space="preserve">重金属 </w:t>
                  </w:r>
                </w:p>
                <w:p>
                  <w:pPr>
                    <w:autoSpaceDE w:val="0"/>
                    <w:autoSpaceDN w:val="0"/>
                    <w:adjustRightInd w:val="0"/>
                    <w:jc w:val="left"/>
                    <w:rPr>
                      <w:bCs/>
                      <w:color w:val="0000FF"/>
                      <w:szCs w:val="21"/>
                      <w:lang w:val="en-GB"/>
                    </w:rPr>
                  </w:pPr>
                  <w:r>
                    <w:rPr>
                      <w:rFonts w:hint="eastAsia"/>
                      <w:bCs/>
                      <w:color w:val="0000FF"/>
                      <w:szCs w:val="21"/>
                    </w:rPr>
                    <w:sym w:font="Wingdings" w:char="00A8"/>
                  </w:r>
                  <w:r>
                    <w:rPr>
                      <w:rFonts w:hint="eastAsia"/>
                      <w:bCs/>
                      <w:color w:val="0000FF"/>
                      <w:szCs w:val="21"/>
                      <w:lang w:val="en-GB"/>
                    </w:rPr>
                    <w:t xml:space="preserve">黄曲霉毒素 </w:t>
                  </w:r>
                  <w:r>
                    <w:rPr>
                      <w:rFonts w:hint="eastAsia"/>
                      <w:bCs/>
                      <w:color w:val="0000FF"/>
                      <w:szCs w:val="21"/>
                    </w:rPr>
                    <w:sym w:font="Wingdings" w:char="00A8"/>
                  </w:r>
                  <w:r>
                    <w:rPr>
                      <w:rFonts w:hint="eastAsia"/>
                      <w:bCs/>
                      <w:color w:val="0000FF"/>
                      <w:szCs w:val="21"/>
                      <w:lang w:val="en-GB"/>
                    </w:rPr>
                    <w:t>苯并芘</w:t>
                  </w:r>
                </w:p>
                <w:p>
                  <w:pPr>
                    <w:rPr>
                      <w:rFonts w:hint="eastAsia" w:ascii="Times New Roman" w:hAnsi="Times New Roman" w:eastAsia="宋体" w:cs="Times New Roman"/>
                      <w:bCs/>
                      <w:color w:val="0000FF"/>
                      <w:kern w:val="2"/>
                      <w:sz w:val="21"/>
                      <w:szCs w:val="21"/>
                      <w:lang w:val="en-US" w:eastAsia="zh-CN" w:bidi="ar-SA"/>
                    </w:rPr>
                  </w:pPr>
                  <w:r>
                    <w:rPr>
                      <w:rFonts w:hint="eastAsia"/>
                      <w:bCs/>
                      <w:color w:val="0000FF"/>
                      <w:szCs w:val="21"/>
                    </w:rPr>
                    <w:sym w:font="Wingdings" w:char="00FE"/>
                  </w:r>
                  <w:r>
                    <w:rPr>
                      <w:rFonts w:hint="eastAsia"/>
                      <w:bCs/>
                      <w:color w:val="0000FF"/>
                      <w:szCs w:val="21"/>
                      <w:lang w:val="en-GB"/>
                    </w:rPr>
                    <w:t>农药残留</w:t>
                  </w:r>
                  <w:r>
                    <w:rPr>
                      <w:rFonts w:hint="eastAsia"/>
                      <w:bCs/>
                      <w:color w:val="0000FF"/>
                      <w:szCs w:val="21"/>
                    </w:rPr>
                    <w:t xml:space="preserve">  </w:t>
                  </w:r>
                  <w:r>
                    <w:rPr>
                      <w:rFonts w:hint="eastAsia"/>
                      <w:color w:val="0000FF"/>
                      <w:szCs w:val="21"/>
                    </w:rPr>
                    <w:sym w:font="Wingdings" w:char="00A8"/>
                  </w:r>
                  <w:r>
                    <w:rPr>
                      <w:rFonts w:hint="eastAsia"/>
                      <w:bCs/>
                      <w:color w:val="0000FF"/>
                      <w:szCs w:val="21"/>
                    </w:rPr>
                    <w:t>兽</w:t>
                  </w:r>
                  <w:r>
                    <w:rPr>
                      <w:rFonts w:hint="eastAsia"/>
                      <w:bCs/>
                      <w:color w:val="0000FF"/>
                      <w:szCs w:val="21"/>
                      <w:lang w:val="en-GB"/>
                    </w:rPr>
                    <w:t>药残留</w:t>
                  </w:r>
                </w:p>
              </w:tc>
              <w:tc>
                <w:tcPr>
                  <w:tcW w:w="3476" w:type="dxa"/>
                  <w:shd w:val="clear" w:color="auto" w:fill="auto"/>
                  <w:vAlign w:val="top"/>
                </w:tcPr>
                <w:p>
                  <w:pPr>
                    <w:autoSpaceDE w:val="0"/>
                    <w:autoSpaceDN w:val="0"/>
                    <w:adjustRightInd w:val="0"/>
                    <w:jc w:val="left"/>
                    <w:rPr>
                      <w:bCs/>
                      <w:color w:val="0000FF"/>
                      <w:szCs w:val="21"/>
                    </w:rPr>
                  </w:pPr>
                  <w:r>
                    <w:rPr>
                      <w:rFonts w:hint="eastAsia"/>
                      <w:color w:val="0000FF"/>
                      <w:szCs w:val="21"/>
                    </w:rPr>
                    <w:sym w:font="Wingdings" w:char="00FE"/>
                  </w:r>
                  <w:r>
                    <w:rPr>
                      <w:rFonts w:hint="eastAsia"/>
                      <w:bCs/>
                      <w:color w:val="0000FF"/>
                      <w:szCs w:val="21"/>
                    </w:rPr>
                    <w:t>向供方索取检测报告</w:t>
                  </w:r>
                </w:p>
                <w:p>
                  <w:pPr>
                    <w:autoSpaceDE w:val="0"/>
                    <w:autoSpaceDN w:val="0"/>
                    <w:adjustRightInd w:val="0"/>
                    <w:jc w:val="left"/>
                    <w:rPr>
                      <w:bCs/>
                      <w:color w:val="0000FF"/>
                      <w:szCs w:val="21"/>
                    </w:rPr>
                  </w:pPr>
                  <w:r>
                    <w:rPr>
                      <w:rFonts w:hint="eastAsia"/>
                      <w:bCs/>
                      <w:color w:val="0000FF"/>
                      <w:szCs w:val="21"/>
                    </w:rPr>
                    <w:sym w:font="Wingdings" w:char="00A8"/>
                  </w:r>
                  <w:r>
                    <w:rPr>
                      <w:rFonts w:hint="eastAsia"/>
                      <w:bCs/>
                      <w:color w:val="0000FF"/>
                      <w:szCs w:val="21"/>
                    </w:rPr>
                    <w:t>企业自行检测</w:t>
                  </w:r>
                </w:p>
                <w:p>
                  <w:pPr>
                    <w:autoSpaceDE w:val="0"/>
                    <w:autoSpaceDN w:val="0"/>
                    <w:adjustRightInd w:val="0"/>
                    <w:jc w:val="left"/>
                    <w:rPr>
                      <w:rFonts w:hint="default" w:ascii="Times New Roman" w:hAnsi="Times New Roman" w:eastAsia="宋体" w:cs="Times New Roman"/>
                      <w:bCs/>
                      <w:color w:val="0000FF"/>
                      <w:kern w:val="2"/>
                      <w:sz w:val="21"/>
                      <w:szCs w:val="21"/>
                      <w:lang w:val="en-US" w:eastAsia="zh-CN" w:bidi="ar-SA"/>
                    </w:rPr>
                  </w:pPr>
                  <w:r>
                    <w:rPr>
                      <w:rFonts w:hint="eastAsia"/>
                      <w:bCs/>
                      <w:color w:val="0000FF"/>
                      <w:szCs w:val="21"/>
                    </w:rPr>
                    <w:sym w:font="Wingdings" w:char="00A8"/>
                  </w:r>
                  <w:r>
                    <w:rPr>
                      <w:rFonts w:hint="eastAsia"/>
                      <w:bCs/>
                      <w:color w:val="0000FF"/>
                      <w:szCs w:val="21"/>
                    </w:rPr>
                    <w:t>第三方检测报告</w:t>
                  </w:r>
                  <w:r>
                    <w:rPr>
                      <w:rFonts w:hint="eastAsia"/>
                      <w:bCs/>
                      <w:color w:val="0000FF"/>
                      <w:szCs w:val="21"/>
                      <w:lang w:eastAsia="zh-CN"/>
                    </w:rPr>
                    <w:t>（</w:t>
                  </w:r>
                  <w:r>
                    <w:rPr>
                      <w:rFonts w:hint="eastAsia"/>
                      <w:bCs/>
                      <w:color w:val="0000FF"/>
                      <w:szCs w:val="21"/>
                      <w:lang w:val="en-US" w:eastAsia="zh-CN"/>
                    </w:rPr>
                    <w:t>每年委托检验）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305" w:type="dxa"/>
                  <w:shd w:val="clear" w:color="auto" w:fill="auto"/>
                </w:tcPr>
                <w:p>
                  <w:pPr>
                    <w:spacing w:before="156" w:beforeLines="50" w:line="280" w:lineRule="exact"/>
                    <w:rPr>
                      <w:rFonts w:hint="default" w:ascii="宋体" w:hAnsi="宋体" w:eastAsia="宋体"/>
                      <w:color w:val="0000FF"/>
                      <w:szCs w:val="21"/>
                      <w:lang w:val="en-US" w:eastAsia="zh-CN"/>
                    </w:rPr>
                  </w:pPr>
                </w:p>
              </w:tc>
              <w:tc>
                <w:tcPr>
                  <w:tcW w:w="2905" w:type="dxa"/>
                  <w:shd w:val="clear" w:color="auto" w:fill="auto"/>
                  <w:vAlign w:val="bottom"/>
                </w:tcPr>
                <w:p>
                  <w:pPr>
                    <w:rPr>
                      <w:bCs/>
                      <w:color w:val="0000FF"/>
                      <w:szCs w:val="21"/>
                    </w:rPr>
                  </w:pPr>
                </w:p>
              </w:tc>
              <w:tc>
                <w:tcPr>
                  <w:tcW w:w="3476" w:type="dxa"/>
                  <w:shd w:val="clear" w:color="auto" w:fill="auto"/>
                </w:tcPr>
                <w:p>
                  <w:pPr>
                    <w:pStyle w:val="6"/>
                    <w:rPr>
                      <w:color w:val="0000F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305" w:type="dxa"/>
                  <w:shd w:val="clear" w:color="auto" w:fill="auto"/>
                </w:tcPr>
                <w:p>
                  <w:pPr>
                    <w:autoSpaceDE w:val="0"/>
                    <w:autoSpaceDN w:val="0"/>
                    <w:adjustRightInd w:val="0"/>
                    <w:jc w:val="left"/>
                    <w:rPr>
                      <w:rFonts w:asciiTheme="minorEastAsia" w:hAnsiTheme="minorEastAsia" w:eastAsiaTheme="minorEastAsia"/>
                      <w:color w:val="0000FF"/>
                      <w:szCs w:val="21"/>
                    </w:rPr>
                  </w:pPr>
                </w:p>
              </w:tc>
              <w:tc>
                <w:tcPr>
                  <w:tcW w:w="2905" w:type="dxa"/>
                  <w:shd w:val="clear" w:color="auto" w:fill="auto"/>
                  <w:vAlign w:val="bottom"/>
                </w:tcPr>
                <w:p>
                  <w:pPr>
                    <w:rPr>
                      <w:bCs/>
                      <w:color w:val="0000FF"/>
                      <w:szCs w:val="21"/>
                    </w:rPr>
                  </w:pPr>
                </w:p>
              </w:tc>
              <w:tc>
                <w:tcPr>
                  <w:tcW w:w="3476" w:type="dxa"/>
                  <w:shd w:val="clear" w:color="auto" w:fill="auto"/>
                </w:tcPr>
                <w:p>
                  <w:pPr>
                    <w:autoSpaceDE w:val="0"/>
                    <w:autoSpaceDN w:val="0"/>
                    <w:adjustRightInd w:val="0"/>
                    <w:jc w:val="left"/>
                    <w:rPr>
                      <w:color w:val="0000FF"/>
                      <w:szCs w:val="21"/>
                    </w:rPr>
                  </w:pPr>
                </w:p>
              </w:tc>
            </w:tr>
          </w:tbl>
          <w:p>
            <w:pPr>
              <w:pStyle w:val="3"/>
              <w:shd w:val="clear"/>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trHeight w:val="1026" w:hRule="atLeast"/>
        </w:trPr>
        <w:tc>
          <w:tcPr>
            <w:tcW w:w="680" w:type="dxa"/>
            <w:vMerge w:val="continue"/>
            <w:shd w:val="clear" w:color="auto" w:fill="F1F1F1" w:themeFill="background1" w:themeFillShade="F2"/>
          </w:tcPr>
          <w:p>
            <w:pPr>
              <w:shd w:val="clear" w:color="auto"/>
            </w:pPr>
          </w:p>
        </w:tc>
        <w:tc>
          <w:tcPr>
            <w:tcW w:w="9282" w:type="dxa"/>
            <w:shd w:val="clear" w:color="auto" w:fill="F1F1F1" w:themeFill="background1" w:themeFillShade="F2"/>
          </w:tcPr>
          <w:p>
            <w:pPr>
              <w:shd w:val="clear" w:color="auto"/>
              <w:rPr>
                <w:b/>
                <w:bCs/>
              </w:rPr>
            </w:pPr>
            <w:r>
              <w:rPr>
                <w:b/>
                <w:bCs/>
              </w:rPr>
              <w:t>控制措施组合的确认</w:t>
            </w:r>
          </w:p>
          <w:p>
            <w:pPr>
              <w:shd w:val="clear" w:color="auto"/>
            </w:pPr>
            <w:r>
              <w:t>组织就OPRP与CCP的组合能够防止、 消除或将成品中食品安全危害减少到可接受水平进行确认。</w:t>
            </w:r>
          </w:p>
          <w:p>
            <w:pPr>
              <w:shd w:val="clear" w:color="auto"/>
            </w:pPr>
            <w:r>
              <w:t>当确认结果表明上述不能被证实时，组织应对控制措施和（或） 其组合进行修改和重新评估。</w:t>
            </w:r>
          </w:p>
          <w:p>
            <w:pPr>
              <w:shd w:val="clear" w:color="auto"/>
            </w:pPr>
          </w:p>
          <w:p>
            <w:pPr>
              <w:shd w:val="clear" w:color="auto"/>
            </w:pPr>
            <w:r>
              <w:t>修订的例子可包括：</w:t>
            </w:r>
          </w:p>
          <w:p>
            <w:pPr>
              <w:shd w:val="clear" w:color="auto"/>
            </w:pPr>
            <w:r>
              <w:rPr>
                <w:rFonts w:hint="eastAsia"/>
              </w:rPr>
              <w:t>——</w:t>
            </w:r>
            <w:r>
              <w:t xml:space="preserve">修改控制措施（例如， 过程参数、 严格度和（或） 其组合） ； </w:t>
            </w:r>
          </w:p>
          <w:p>
            <w:pPr>
              <w:shd w:val="clear" w:color="auto"/>
            </w:pPr>
            <w:r>
              <w:rPr>
                <w:rFonts w:hint="eastAsia"/>
              </w:rPr>
              <w:t>——</w:t>
            </w:r>
            <w:r>
              <w:t>修改原料、工艺技术、成品特性、物流方式、和/或成品预期用途</w:t>
            </w:r>
          </w:p>
          <w:p>
            <w:pPr>
              <w:shd w:val="clear" w:color="auto"/>
              <w:rPr>
                <w:rFonts w:hint="default" w:eastAsia="宋体"/>
                <w:lang w:val="en-US" w:eastAsia="zh-CN"/>
              </w:rPr>
            </w:pPr>
            <w:r>
              <w:rPr>
                <w:rFonts w:hint="eastAsia"/>
                <w:color w:val="0000FF"/>
                <w:lang w:val="en-US" w:eastAsia="zh-CN"/>
              </w:rPr>
              <w:t>——审核周期内未发生修订；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trHeight w:val="667" w:hRule="atLeast"/>
        </w:trPr>
        <w:tc>
          <w:tcPr>
            <w:tcW w:w="680" w:type="dxa"/>
            <w:vMerge w:val="continue"/>
            <w:shd w:val="clear" w:color="auto" w:fill="F1F1F1" w:themeFill="background1" w:themeFillShade="F2"/>
          </w:tcPr>
          <w:p>
            <w:pPr>
              <w:shd w:val="clear" w:color="auto"/>
            </w:pPr>
          </w:p>
        </w:tc>
        <w:tc>
          <w:tcPr>
            <w:tcW w:w="9282" w:type="dxa"/>
            <w:shd w:val="clear" w:color="auto" w:fill="F1F1F1" w:themeFill="background1" w:themeFillShade="F2"/>
          </w:tcPr>
          <w:p>
            <w:pPr>
              <w:shd w:val="clear" w:color="auto"/>
            </w:pPr>
            <w:r>
              <w:t>危害控制计划 (HACCP/OPRP 计划)</w:t>
            </w:r>
          </w:p>
          <w:p>
            <w:pPr>
              <w:shd w:val="clear" w:color="auto"/>
            </w:pPr>
            <w:r>
              <w:t>组织建立、实施和保持HACCP计划。</w:t>
            </w:r>
          </w:p>
          <w:p>
            <w:pPr>
              <w:shd w:val="clear"/>
              <w:spacing w:before="240" w:after="120"/>
              <w:rPr>
                <w:rFonts w:hint="eastAsia"/>
                <w:lang w:val="en-US" w:eastAsia="zh-CN"/>
              </w:rPr>
            </w:pPr>
            <w:r>
              <w:rPr>
                <w:rFonts w:hint="eastAsia"/>
              </w:rPr>
              <w:t>OPRP</w:t>
            </w:r>
            <w:r>
              <w:rPr>
                <w:rFonts w:hint="eastAsia"/>
                <w:lang w:val="en-US" w:eastAsia="zh-CN"/>
              </w:rPr>
              <w:t>计划/</w:t>
            </w:r>
            <w:r>
              <w:rPr>
                <w:rFonts w:hint="eastAsia"/>
                <w:lang w:val="en-GB"/>
              </w:rPr>
              <w:t>HACCP计划1</w:t>
            </w:r>
            <w:r>
              <w:rPr>
                <w:rFonts w:hint="eastAsia"/>
                <w:lang w:val="en-US" w:eastAsia="zh-CN"/>
              </w:rPr>
              <w:t>：</w:t>
            </w:r>
          </w:p>
          <w:tbl>
            <w:tblPr>
              <w:tblStyle w:val="11"/>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497"/>
              <w:gridCol w:w="1966"/>
              <w:gridCol w:w="1689"/>
              <w:gridCol w:w="2334"/>
              <w:gridCol w:w="156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2" w:hRule="atLeast"/>
                <w:tblHeader/>
              </w:trPr>
              <w:tc>
                <w:tcPr>
                  <w:tcW w:w="1497" w:type="dxa"/>
                  <w:tcBorders>
                    <w:tl2br w:val="nil"/>
                    <w:tr2bl w:val="nil"/>
                  </w:tcBorders>
                  <w:tcMar>
                    <w:left w:w="0" w:type="dxa"/>
                    <w:right w:w="0" w:type="dxa"/>
                  </w:tcMar>
                  <w:vAlign w:val="center"/>
                </w:tcPr>
                <w:p>
                  <w:pPr>
                    <w:shd w:val="clear"/>
                    <w:spacing w:line="300" w:lineRule="exact"/>
                    <w:jc w:val="center"/>
                    <w:rPr>
                      <w:b/>
                      <w:color w:val="000000"/>
                      <w:sz w:val="21"/>
                      <w:szCs w:val="21"/>
                      <w:highlight w:val="none"/>
                    </w:rPr>
                  </w:pPr>
                  <w:r>
                    <w:rPr>
                      <w:rFonts w:hint="eastAsia"/>
                      <w:b/>
                      <w:color w:val="000000"/>
                      <w:sz w:val="21"/>
                      <w:szCs w:val="21"/>
                      <w:highlight w:val="none"/>
                    </w:rPr>
                    <w:t>控制措施</w:t>
                  </w:r>
                </w:p>
              </w:tc>
              <w:tc>
                <w:tcPr>
                  <w:tcW w:w="1966" w:type="dxa"/>
                  <w:tcBorders>
                    <w:tl2br w:val="nil"/>
                    <w:tr2bl w:val="nil"/>
                  </w:tcBorders>
                  <w:tcMar>
                    <w:left w:w="0" w:type="dxa"/>
                    <w:right w:w="0" w:type="dxa"/>
                  </w:tcMar>
                  <w:vAlign w:val="center"/>
                </w:tcPr>
                <w:p>
                  <w:pPr>
                    <w:shd w:val="clear"/>
                    <w:spacing w:line="300" w:lineRule="exact"/>
                    <w:jc w:val="center"/>
                    <w:rPr>
                      <w:b/>
                      <w:color w:val="000000"/>
                      <w:sz w:val="21"/>
                      <w:szCs w:val="21"/>
                      <w:highlight w:val="none"/>
                    </w:rPr>
                  </w:pPr>
                  <w:r>
                    <w:rPr>
                      <w:rFonts w:hint="eastAsia"/>
                      <w:b/>
                      <w:color w:val="000000"/>
                      <w:sz w:val="21"/>
                      <w:szCs w:val="21"/>
                      <w:highlight w:val="none"/>
                    </w:rPr>
                    <w:t>所控制</w:t>
                  </w:r>
                  <w:r>
                    <w:rPr>
                      <w:rFonts w:hint="eastAsia"/>
                      <w:b/>
                      <w:color w:val="000000"/>
                      <w:sz w:val="21"/>
                      <w:szCs w:val="21"/>
                      <w:highlight w:val="none"/>
                      <w:lang w:val="en-US" w:eastAsia="zh-CN"/>
                    </w:rPr>
                    <w:t>显著</w:t>
                  </w:r>
                  <w:r>
                    <w:rPr>
                      <w:rFonts w:hint="eastAsia"/>
                      <w:b/>
                      <w:color w:val="000000"/>
                      <w:sz w:val="21"/>
                      <w:szCs w:val="21"/>
                      <w:highlight w:val="none"/>
                    </w:rPr>
                    <w:t>危害</w:t>
                  </w:r>
                </w:p>
              </w:tc>
              <w:tc>
                <w:tcPr>
                  <w:tcW w:w="1689" w:type="dxa"/>
                  <w:tcBorders>
                    <w:tl2br w:val="nil"/>
                    <w:tr2bl w:val="nil"/>
                  </w:tcBorders>
                  <w:tcMar>
                    <w:left w:w="0" w:type="dxa"/>
                    <w:right w:w="0" w:type="dxa"/>
                  </w:tcMar>
                  <w:vAlign w:val="center"/>
                </w:tcPr>
                <w:p>
                  <w:pPr>
                    <w:shd w:val="clear"/>
                    <w:spacing w:line="300" w:lineRule="exact"/>
                    <w:jc w:val="center"/>
                    <w:rPr>
                      <w:rFonts w:hint="default" w:eastAsia="宋体"/>
                      <w:b/>
                      <w:color w:val="000000"/>
                      <w:sz w:val="21"/>
                      <w:szCs w:val="21"/>
                      <w:highlight w:val="none"/>
                      <w:lang w:val="en-US" w:eastAsia="zh-CN"/>
                    </w:rPr>
                  </w:pPr>
                  <w:r>
                    <w:rPr>
                      <w:rFonts w:hint="eastAsia"/>
                      <w:b/>
                      <w:color w:val="000000"/>
                      <w:sz w:val="21"/>
                      <w:szCs w:val="21"/>
                      <w:highlight w:val="none"/>
                    </w:rPr>
                    <w:t>行动准则</w:t>
                  </w:r>
                  <w:r>
                    <w:rPr>
                      <w:rFonts w:hint="eastAsia"/>
                      <w:b/>
                      <w:color w:val="000000"/>
                      <w:sz w:val="21"/>
                      <w:szCs w:val="21"/>
                      <w:highlight w:val="none"/>
                      <w:lang w:val="en-US" w:eastAsia="zh-CN"/>
                    </w:rPr>
                    <w:t>/CL</w:t>
                  </w:r>
                </w:p>
              </w:tc>
              <w:tc>
                <w:tcPr>
                  <w:tcW w:w="2334" w:type="dxa"/>
                  <w:tcBorders>
                    <w:tl2br w:val="nil"/>
                    <w:tr2bl w:val="nil"/>
                  </w:tcBorders>
                  <w:tcMar>
                    <w:left w:w="0" w:type="dxa"/>
                    <w:right w:w="0" w:type="dxa"/>
                  </w:tcMar>
                  <w:vAlign w:val="center"/>
                </w:tcPr>
                <w:p>
                  <w:pPr>
                    <w:shd w:val="clear"/>
                    <w:spacing w:line="300" w:lineRule="exact"/>
                    <w:jc w:val="center"/>
                    <w:rPr>
                      <w:rFonts w:hint="eastAsia" w:eastAsia="宋体"/>
                      <w:b/>
                      <w:color w:val="000000"/>
                      <w:sz w:val="21"/>
                      <w:szCs w:val="21"/>
                      <w:highlight w:val="none"/>
                      <w:lang w:val="en-US" w:eastAsia="zh-CN"/>
                    </w:rPr>
                  </w:pPr>
                  <w:r>
                    <w:rPr>
                      <w:rFonts w:hint="eastAsia"/>
                      <w:b/>
                      <w:color w:val="000000"/>
                      <w:sz w:val="21"/>
                      <w:szCs w:val="21"/>
                      <w:highlight w:val="none"/>
                    </w:rPr>
                    <w:t>监控</w:t>
                  </w:r>
                  <w:r>
                    <w:rPr>
                      <w:rFonts w:hint="eastAsia"/>
                      <w:b/>
                      <w:color w:val="000000"/>
                      <w:sz w:val="21"/>
                      <w:szCs w:val="21"/>
                      <w:highlight w:val="none"/>
                      <w:lang w:val="en-US" w:eastAsia="zh-CN"/>
                    </w:rPr>
                    <w:t>程序</w:t>
                  </w:r>
                </w:p>
              </w:tc>
              <w:tc>
                <w:tcPr>
                  <w:tcW w:w="1565" w:type="dxa"/>
                  <w:tcBorders>
                    <w:tl2br w:val="nil"/>
                    <w:tr2bl w:val="nil"/>
                  </w:tcBorders>
                  <w:tcMar>
                    <w:left w:w="0" w:type="dxa"/>
                    <w:right w:w="0" w:type="dxa"/>
                  </w:tcMar>
                  <w:vAlign w:val="center"/>
                </w:tcPr>
                <w:p>
                  <w:pPr>
                    <w:shd w:val="clear"/>
                    <w:spacing w:line="300" w:lineRule="exact"/>
                    <w:jc w:val="center"/>
                    <w:rPr>
                      <w:rFonts w:hint="eastAsia" w:eastAsia="宋体"/>
                      <w:b/>
                      <w:color w:val="000000"/>
                      <w:sz w:val="21"/>
                      <w:szCs w:val="21"/>
                      <w:highlight w:val="none"/>
                      <w:lang w:eastAsia="zh-CN"/>
                    </w:rPr>
                  </w:pPr>
                  <w:r>
                    <w:rPr>
                      <w:rFonts w:hint="eastAsia"/>
                      <w:b/>
                      <w:color w:val="000000"/>
                      <w:sz w:val="21"/>
                      <w:szCs w:val="21"/>
                      <w:highlight w:val="none"/>
                      <w:lang w:val="en-US" w:eastAsia="zh-CN"/>
                    </w:rPr>
                    <w:t>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1497" w:type="dxa"/>
                  <w:vMerge w:val="restart"/>
                  <w:tcBorders>
                    <w:tl2br w:val="nil"/>
                    <w:tr2bl w:val="nil"/>
                  </w:tcBorders>
                  <w:tcMar>
                    <w:left w:w="0" w:type="dxa"/>
                    <w:right w:w="0" w:type="dxa"/>
                  </w:tcMar>
                  <w:vAlign w:val="center"/>
                </w:tcPr>
                <w:p>
                  <w:pPr>
                    <w:spacing w:line="260" w:lineRule="exact"/>
                    <w:outlineLvl w:val="1"/>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rPr>
                    <w:t>OPRP</w:t>
                  </w:r>
                  <w:r>
                    <w:rPr>
                      <w:rFonts w:hint="eastAsia" w:asciiTheme="minorEastAsia" w:hAnsiTheme="minorEastAsia" w:eastAsiaTheme="minorEastAsia" w:cstheme="minorEastAsia"/>
                      <w:sz w:val="21"/>
                      <w:szCs w:val="21"/>
                      <w:highlight w:val="none"/>
                      <w:lang w:val="en-US" w:eastAsia="zh-CN"/>
                    </w:rPr>
                    <w:t>/GHP粮油类、调味品类验收</w:t>
                  </w:r>
                </w:p>
              </w:tc>
              <w:tc>
                <w:tcPr>
                  <w:tcW w:w="1966" w:type="dxa"/>
                  <w:vMerge w:val="restart"/>
                  <w:tcBorders>
                    <w:tl2br w:val="nil"/>
                    <w:tr2bl w:val="nil"/>
                  </w:tcBorders>
                  <w:tcMar>
                    <w:left w:w="0" w:type="dxa"/>
                    <w:right w:w="0" w:type="dxa"/>
                  </w:tcMar>
                  <w:vAlign w:val="center"/>
                </w:tcPr>
                <w:p>
                  <w:pPr>
                    <w:spacing w:line="240" w:lineRule="exact"/>
                    <w:rPr>
                      <w:rFonts w:hint="eastAsia"/>
                      <w:lang w:val="en-US" w:eastAsia="zh-CN"/>
                    </w:rPr>
                  </w:pPr>
                  <w:r>
                    <w:rPr>
                      <w:rFonts w:hint="eastAsia"/>
                      <w:lang w:val="en-US" w:eastAsia="zh-CN"/>
                    </w:rPr>
                    <w:t>生物：致病菌超标</w:t>
                  </w:r>
                </w:p>
                <w:p>
                  <w:pPr>
                    <w:pStyle w:val="15"/>
                    <w:rPr>
                      <w:rFonts w:hint="default" w:ascii="Times New Roman" w:hAnsi="Times New Roman" w:eastAsia="宋体" w:cs="Times New Roman"/>
                      <w:bCs/>
                      <w:spacing w:val="10"/>
                      <w:kern w:val="2"/>
                      <w:sz w:val="21"/>
                      <w:szCs w:val="24"/>
                      <w:lang w:val="en-US" w:eastAsia="zh-CN" w:bidi="ar-SA"/>
                    </w:rPr>
                  </w:pPr>
                  <w:r>
                    <w:rPr>
                      <w:rFonts w:hint="eastAsia" w:asciiTheme="minorEastAsia" w:hAnsiTheme="minorEastAsia" w:eastAsiaTheme="minorEastAsia" w:cstheme="minorEastAsia"/>
                      <w:sz w:val="21"/>
                      <w:szCs w:val="21"/>
                      <w:highlight w:val="none"/>
                      <w:lang w:val="en-US" w:eastAsia="zh-CN"/>
                    </w:rPr>
                    <w:t>化学：重金属、挥发性盐基氮等有害化学物质超标</w:t>
                  </w:r>
                </w:p>
              </w:tc>
              <w:tc>
                <w:tcPr>
                  <w:tcW w:w="1689" w:type="dxa"/>
                  <w:vMerge w:val="restart"/>
                  <w:tcBorders>
                    <w:tl2br w:val="nil"/>
                    <w:tr2bl w:val="nil"/>
                  </w:tcBorders>
                  <w:tcMar>
                    <w:left w:w="0" w:type="dxa"/>
                    <w:right w:w="0" w:type="dxa"/>
                  </w:tcMar>
                  <w:vAlign w:val="center"/>
                </w:tcPr>
                <w:p>
                  <w:pPr>
                    <w:spacing w:line="260" w:lineRule="exact"/>
                    <w:outlineLvl w:val="1"/>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来自合格供方，合格的产品检测报告</w:t>
                  </w:r>
                </w:p>
              </w:tc>
              <w:tc>
                <w:tcPr>
                  <w:tcW w:w="2334" w:type="dxa"/>
                  <w:tcBorders>
                    <w:tl2br w:val="nil"/>
                    <w:tr2bl w:val="nil"/>
                  </w:tcBorders>
                  <w:tcMar>
                    <w:left w:w="0" w:type="dxa"/>
                    <w:right w:w="0" w:type="dxa"/>
                  </w:tcMar>
                  <w:vAlign w:val="center"/>
                </w:tcPr>
                <w:p>
                  <w:pPr>
                    <w:spacing w:line="192" w:lineRule="auto"/>
                    <w:rPr>
                      <w:rFonts w:hint="default"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rPr>
                    <w:t>检验员每批次查</w:t>
                  </w:r>
                  <w:r>
                    <w:rPr>
                      <w:rFonts w:hint="eastAsia" w:asciiTheme="minorEastAsia" w:hAnsiTheme="minorEastAsia" w:eastAsiaTheme="minorEastAsia" w:cstheme="minorEastAsia"/>
                      <w:sz w:val="21"/>
                      <w:szCs w:val="21"/>
                      <w:highlight w:val="none"/>
                      <w:lang w:val="en-US" w:eastAsia="zh-CN"/>
                    </w:rPr>
                    <w:t>查验是否来自合格供方</w:t>
                  </w:r>
                </w:p>
              </w:tc>
              <w:tc>
                <w:tcPr>
                  <w:tcW w:w="1565" w:type="dxa"/>
                  <w:tcBorders>
                    <w:tl2br w:val="nil"/>
                    <w:tr2bl w:val="nil"/>
                  </w:tcBorders>
                  <w:tcMar>
                    <w:left w:w="0" w:type="dxa"/>
                    <w:right w:w="0" w:type="dxa"/>
                  </w:tcMar>
                  <w:vAlign w:val="center"/>
                </w:tcPr>
                <w:p>
                  <w:pPr>
                    <w:shd w:val="clear"/>
                    <w:spacing w:line="192" w:lineRule="auto"/>
                    <w:rPr>
                      <w:rFonts w:hint="default" w:eastAsia="宋体"/>
                      <w:color w:val="000000"/>
                      <w:sz w:val="21"/>
                      <w:szCs w:val="21"/>
                      <w:highlight w:val="none"/>
                      <w:lang w:val="en-US" w:eastAsia="zh-CN"/>
                    </w:rPr>
                  </w:pPr>
                  <w:r>
                    <w:rPr>
                      <w:rFonts w:hint="eastAsia"/>
                      <w:color w:val="000000"/>
                      <w:sz w:val="21"/>
                      <w:szCs w:val="21"/>
                      <w:highlight w:val="none"/>
                      <w:lang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30" w:hRule="atLeast"/>
              </w:trPr>
              <w:tc>
                <w:tcPr>
                  <w:tcW w:w="1497" w:type="dxa"/>
                  <w:vMerge w:val="continue"/>
                  <w:tcBorders>
                    <w:tl2br w:val="nil"/>
                    <w:tr2bl w:val="nil"/>
                  </w:tcBorders>
                  <w:tcMar>
                    <w:left w:w="0" w:type="dxa"/>
                    <w:right w:w="0" w:type="dxa"/>
                  </w:tcMar>
                  <w:vAlign w:val="center"/>
                </w:tcPr>
                <w:p>
                  <w:pPr>
                    <w:shd w:val="clear"/>
                    <w:spacing w:line="192" w:lineRule="auto"/>
                    <w:rPr>
                      <w:rFonts w:hint="default"/>
                      <w:color w:val="000000"/>
                      <w:sz w:val="21"/>
                      <w:szCs w:val="21"/>
                      <w:highlight w:val="none"/>
                      <w:lang w:val="en-US" w:eastAsia="zh-CN"/>
                    </w:rPr>
                  </w:pPr>
                </w:p>
              </w:tc>
              <w:tc>
                <w:tcPr>
                  <w:tcW w:w="1966" w:type="dxa"/>
                  <w:vMerge w:val="continue"/>
                  <w:tcBorders>
                    <w:tl2br w:val="nil"/>
                    <w:tr2bl w:val="nil"/>
                  </w:tcBorders>
                  <w:tcMar>
                    <w:left w:w="0" w:type="dxa"/>
                    <w:right w:w="0" w:type="dxa"/>
                  </w:tcMar>
                  <w:vAlign w:val="center"/>
                </w:tcPr>
                <w:p>
                  <w:pPr>
                    <w:shd w:val="clear"/>
                    <w:spacing w:line="192" w:lineRule="auto"/>
                    <w:rPr>
                      <w:rFonts w:hint="eastAsia" w:eastAsia="宋体"/>
                      <w:color w:val="000000"/>
                      <w:sz w:val="21"/>
                      <w:szCs w:val="21"/>
                      <w:highlight w:val="none"/>
                      <w:lang w:eastAsia="zh-CN"/>
                    </w:rPr>
                  </w:pPr>
                </w:p>
              </w:tc>
              <w:tc>
                <w:tcPr>
                  <w:tcW w:w="1689" w:type="dxa"/>
                  <w:vMerge w:val="continue"/>
                  <w:tcBorders>
                    <w:tl2br w:val="nil"/>
                    <w:tr2bl w:val="nil"/>
                  </w:tcBorders>
                  <w:tcMar>
                    <w:left w:w="0" w:type="dxa"/>
                    <w:right w:w="0" w:type="dxa"/>
                  </w:tcMar>
                  <w:vAlign w:val="center"/>
                </w:tcPr>
                <w:p>
                  <w:pPr>
                    <w:pStyle w:val="6"/>
                    <w:numPr>
                      <w:ilvl w:val="0"/>
                      <w:numId w:val="0"/>
                    </w:numPr>
                    <w:shd w:val="clear"/>
                    <w:ind w:leftChars="0"/>
                    <w:rPr>
                      <w:rFonts w:hint="default"/>
                      <w:sz w:val="21"/>
                      <w:szCs w:val="21"/>
                      <w:highlight w:val="none"/>
                      <w:lang w:val="en-US" w:eastAsia="zh-CN"/>
                    </w:rPr>
                  </w:pPr>
                </w:p>
              </w:tc>
              <w:tc>
                <w:tcPr>
                  <w:tcW w:w="2334" w:type="dxa"/>
                  <w:tcBorders>
                    <w:tl2br w:val="nil"/>
                    <w:tr2bl w:val="nil"/>
                  </w:tcBorders>
                  <w:tcMar>
                    <w:left w:w="0" w:type="dxa"/>
                    <w:right w:w="0" w:type="dxa"/>
                  </w:tcMar>
                  <w:vAlign w:val="center"/>
                </w:tcPr>
                <w:p>
                  <w:pPr>
                    <w:spacing w:line="192" w:lineRule="auto"/>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采购管理员每年查验合格的外检报告</w:t>
                  </w:r>
                </w:p>
              </w:tc>
              <w:tc>
                <w:tcPr>
                  <w:tcW w:w="1565" w:type="dxa"/>
                  <w:tcBorders>
                    <w:tl2br w:val="nil"/>
                    <w:tr2bl w:val="nil"/>
                  </w:tcBorders>
                  <w:tcMar>
                    <w:left w:w="0" w:type="dxa"/>
                    <w:right w:w="0" w:type="dxa"/>
                  </w:tcMar>
                  <w:vAlign w:val="center"/>
                </w:tcPr>
                <w:p>
                  <w:pPr>
                    <w:shd w:val="clear"/>
                    <w:spacing w:line="192" w:lineRule="auto"/>
                    <w:rPr>
                      <w:rFonts w:hint="eastAsia" w:eastAsia="宋体"/>
                      <w:color w:val="000000"/>
                      <w:sz w:val="21"/>
                      <w:szCs w:val="21"/>
                      <w:highlight w:val="none"/>
                      <w:lang w:eastAsia="zh-CN"/>
                    </w:rPr>
                  </w:pPr>
                  <w:r>
                    <w:rPr>
                      <w:rFonts w:hint="eastAsia"/>
                      <w:sz w:val="21"/>
                      <w:szCs w:val="21"/>
                      <w:highlight w:val="none"/>
                      <w:lang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1497" w:type="dxa"/>
                  <w:tcBorders>
                    <w:tl2br w:val="nil"/>
                    <w:tr2bl w:val="nil"/>
                  </w:tcBorders>
                  <w:tcMar>
                    <w:left w:w="0" w:type="dxa"/>
                    <w:right w:w="0" w:type="dxa"/>
                  </w:tcMar>
                  <w:vAlign w:val="center"/>
                </w:tcPr>
                <w:p>
                  <w:pPr>
                    <w:shd w:val="clear"/>
                    <w:spacing w:line="192" w:lineRule="auto"/>
                    <w:rPr>
                      <w:rFonts w:hint="default"/>
                      <w:color w:val="000000"/>
                      <w:sz w:val="21"/>
                      <w:szCs w:val="21"/>
                      <w:highlight w:val="none"/>
                      <w:lang w:val="en-US" w:eastAsia="zh-CN"/>
                    </w:rPr>
                  </w:pPr>
                </w:p>
              </w:tc>
              <w:tc>
                <w:tcPr>
                  <w:tcW w:w="1966" w:type="dxa"/>
                  <w:tcBorders>
                    <w:tl2br w:val="nil"/>
                    <w:tr2bl w:val="nil"/>
                  </w:tcBorders>
                  <w:tcMar>
                    <w:left w:w="0" w:type="dxa"/>
                    <w:right w:w="0" w:type="dxa"/>
                  </w:tcMar>
                  <w:vAlign w:val="center"/>
                </w:tcPr>
                <w:p>
                  <w:pPr>
                    <w:shd w:val="clear"/>
                    <w:spacing w:line="192" w:lineRule="auto"/>
                    <w:rPr>
                      <w:rFonts w:hint="default" w:eastAsia="宋体"/>
                      <w:color w:val="000000"/>
                      <w:sz w:val="21"/>
                      <w:szCs w:val="21"/>
                      <w:highlight w:val="none"/>
                      <w:lang w:val="en-US" w:eastAsia="zh-CN"/>
                    </w:rPr>
                  </w:pPr>
                </w:p>
              </w:tc>
              <w:tc>
                <w:tcPr>
                  <w:tcW w:w="1689" w:type="dxa"/>
                  <w:tcBorders>
                    <w:tl2br w:val="nil"/>
                    <w:tr2bl w:val="nil"/>
                  </w:tcBorders>
                  <w:tcMar>
                    <w:left w:w="0" w:type="dxa"/>
                    <w:right w:w="0" w:type="dxa"/>
                  </w:tcMar>
                  <w:vAlign w:val="center"/>
                </w:tcPr>
                <w:p>
                  <w:pPr>
                    <w:pStyle w:val="6"/>
                    <w:numPr>
                      <w:ilvl w:val="0"/>
                      <w:numId w:val="0"/>
                    </w:numPr>
                    <w:shd w:val="clear"/>
                    <w:ind w:leftChars="0"/>
                    <w:rPr>
                      <w:rFonts w:hint="default"/>
                      <w:sz w:val="21"/>
                      <w:szCs w:val="21"/>
                      <w:highlight w:val="none"/>
                      <w:lang w:val="en-US" w:eastAsia="zh-CN"/>
                    </w:rPr>
                  </w:pPr>
                </w:p>
              </w:tc>
              <w:tc>
                <w:tcPr>
                  <w:tcW w:w="2334" w:type="dxa"/>
                  <w:tcBorders>
                    <w:tl2br w:val="nil"/>
                    <w:tr2bl w:val="nil"/>
                  </w:tcBorders>
                  <w:tcMar>
                    <w:left w:w="0" w:type="dxa"/>
                    <w:right w:w="0" w:type="dxa"/>
                  </w:tcMar>
                  <w:vAlign w:val="center"/>
                </w:tcPr>
                <w:p>
                  <w:pPr>
                    <w:shd w:val="clear"/>
                    <w:spacing w:line="192" w:lineRule="auto"/>
                    <w:rPr>
                      <w:rFonts w:hint="default"/>
                      <w:color w:val="000000"/>
                      <w:sz w:val="21"/>
                      <w:szCs w:val="21"/>
                      <w:highlight w:val="none"/>
                      <w:lang w:val="en-US" w:eastAsia="zh-CN"/>
                    </w:rPr>
                  </w:pPr>
                </w:p>
              </w:tc>
              <w:tc>
                <w:tcPr>
                  <w:tcW w:w="1565" w:type="dxa"/>
                  <w:tcBorders>
                    <w:tl2br w:val="nil"/>
                    <w:tr2bl w:val="nil"/>
                  </w:tcBorders>
                  <w:tcMar>
                    <w:left w:w="0" w:type="dxa"/>
                    <w:right w:w="0" w:type="dxa"/>
                  </w:tcMar>
                  <w:vAlign w:val="center"/>
                </w:tcPr>
                <w:p>
                  <w:pPr>
                    <w:shd w:val="clear"/>
                    <w:spacing w:line="192" w:lineRule="auto"/>
                    <w:rPr>
                      <w:rFonts w:hint="eastAsia"/>
                      <w:sz w:val="21"/>
                      <w:szCs w:val="21"/>
                      <w:highlight w:val="no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0" w:hRule="atLeast"/>
              </w:trPr>
              <w:tc>
                <w:tcPr>
                  <w:tcW w:w="1497" w:type="dxa"/>
                  <w:tcBorders>
                    <w:tl2br w:val="nil"/>
                    <w:tr2bl w:val="nil"/>
                  </w:tcBorders>
                  <w:tcMar>
                    <w:left w:w="0" w:type="dxa"/>
                    <w:right w:w="0" w:type="dxa"/>
                  </w:tcMar>
                  <w:vAlign w:val="center"/>
                </w:tcPr>
                <w:p>
                  <w:pPr>
                    <w:shd w:val="clear"/>
                    <w:spacing w:line="192" w:lineRule="auto"/>
                    <w:rPr>
                      <w:rFonts w:hint="default"/>
                      <w:color w:val="000000"/>
                      <w:sz w:val="21"/>
                      <w:szCs w:val="21"/>
                      <w:highlight w:val="none"/>
                      <w:lang w:val="en-US" w:eastAsia="zh-CN"/>
                    </w:rPr>
                  </w:pPr>
                </w:p>
              </w:tc>
              <w:tc>
                <w:tcPr>
                  <w:tcW w:w="1966" w:type="dxa"/>
                  <w:tcBorders>
                    <w:tl2br w:val="nil"/>
                    <w:tr2bl w:val="nil"/>
                  </w:tcBorders>
                  <w:tcMar>
                    <w:left w:w="0" w:type="dxa"/>
                    <w:right w:w="0" w:type="dxa"/>
                  </w:tcMar>
                  <w:vAlign w:val="center"/>
                </w:tcPr>
                <w:p>
                  <w:pPr>
                    <w:shd w:val="clear"/>
                    <w:spacing w:line="192" w:lineRule="auto"/>
                    <w:rPr>
                      <w:rFonts w:hint="eastAsia"/>
                      <w:color w:val="000000"/>
                      <w:sz w:val="21"/>
                      <w:szCs w:val="21"/>
                      <w:highlight w:val="none"/>
                      <w:lang w:val="en-US" w:eastAsia="zh-CN"/>
                    </w:rPr>
                  </w:pPr>
                </w:p>
              </w:tc>
              <w:tc>
                <w:tcPr>
                  <w:tcW w:w="1689" w:type="dxa"/>
                  <w:tcBorders>
                    <w:tl2br w:val="nil"/>
                    <w:tr2bl w:val="nil"/>
                  </w:tcBorders>
                  <w:tcMar>
                    <w:left w:w="0" w:type="dxa"/>
                    <w:right w:w="0" w:type="dxa"/>
                  </w:tcMar>
                  <w:vAlign w:val="center"/>
                </w:tcPr>
                <w:p>
                  <w:pPr>
                    <w:pStyle w:val="6"/>
                    <w:numPr>
                      <w:ilvl w:val="0"/>
                      <w:numId w:val="0"/>
                    </w:numPr>
                    <w:shd w:val="clear"/>
                    <w:ind w:leftChars="0"/>
                    <w:rPr>
                      <w:rFonts w:hint="eastAsia"/>
                      <w:sz w:val="21"/>
                      <w:szCs w:val="21"/>
                      <w:highlight w:val="none"/>
                      <w:lang w:val="en-US" w:eastAsia="zh-CN"/>
                    </w:rPr>
                  </w:pPr>
                </w:p>
              </w:tc>
              <w:tc>
                <w:tcPr>
                  <w:tcW w:w="2334" w:type="dxa"/>
                  <w:tcBorders>
                    <w:tl2br w:val="nil"/>
                    <w:tr2bl w:val="nil"/>
                  </w:tcBorders>
                  <w:tcMar>
                    <w:left w:w="0" w:type="dxa"/>
                    <w:right w:w="0" w:type="dxa"/>
                  </w:tcMar>
                  <w:vAlign w:val="center"/>
                </w:tcPr>
                <w:p>
                  <w:pPr>
                    <w:shd w:val="clear"/>
                    <w:spacing w:line="192" w:lineRule="auto"/>
                    <w:rPr>
                      <w:rFonts w:hint="default"/>
                      <w:color w:val="000000"/>
                      <w:sz w:val="21"/>
                      <w:szCs w:val="21"/>
                      <w:highlight w:val="none"/>
                      <w:lang w:val="en-US" w:eastAsia="zh-CN"/>
                    </w:rPr>
                  </w:pPr>
                </w:p>
              </w:tc>
              <w:tc>
                <w:tcPr>
                  <w:tcW w:w="1565" w:type="dxa"/>
                  <w:tcBorders>
                    <w:tl2br w:val="nil"/>
                    <w:tr2bl w:val="nil"/>
                  </w:tcBorders>
                  <w:tcMar>
                    <w:left w:w="0" w:type="dxa"/>
                    <w:right w:w="0" w:type="dxa"/>
                  </w:tcMar>
                  <w:vAlign w:val="center"/>
                </w:tcPr>
                <w:p>
                  <w:pPr>
                    <w:shd w:val="clear"/>
                    <w:spacing w:line="192" w:lineRule="auto"/>
                    <w:rPr>
                      <w:rFonts w:hint="default"/>
                      <w:sz w:val="21"/>
                      <w:szCs w:val="21"/>
                      <w:highlight w:val="none"/>
                      <w:lang w:val="en-US" w:eastAsia="zh-CN"/>
                    </w:rPr>
                  </w:pPr>
                </w:p>
              </w:tc>
            </w:tr>
          </w:tbl>
          <w:p>
            <w:pPr>
              <w:shd w:val="clear" w:color="auto"/>
            </w:pPr>
          </w:p>
          <w:p>
            <w:pPr>
              <w:pStyle w:val="3"/>
              <w:shd w:val="clear"/>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trHeight w:val="355" w:hRule="atLeast"/>
        </w:trPr>
        <w:tc>
          <w:tcPr>
            <w:tcW w:w="680" w:type="dxa"/>
            <w:vMerge w:val="continue"/>
            <w:shd w:val="clear" w:color="auto" w:fill="F1F1F1" w:themeFill="background1" w:themeFillShade="F2"/>
          </w:tcPr>
          <w:p>
            <w:pPr>
              <w:shd w:val="clear" w:color="auto"/>
            </w:pPr>
          </w:p>
        </w:tc>
        <w:tc>
          <w:tcPr>
            <w:tcW w:w="9282" w:type="dxa"/>
            <w:shd w:val="clear" w:color="auto" w:fill="F1F1F1" w:themeFill="background1" w:themeFillShade="F2"/>
          </w:tcPr>
          <w:p>
            <w:pPr>
              <w:shd w:val="clear" w:color="auto"/>
              <w:rPr>
                <w:b/>
                <w:bCs/>
              </w:rPr>
            </w:pPr>
            <w:r>
              <w:rPr>
                <w:b/>
                <w:bCs/>
              </w:rPr>
              <w:t>超出关键限值或行动限值采取的措施</w:t>
            </w:r>
          </w:p>
          <w:p>
            <w:pPr>
              <w:shd w:val="clear" w:color="auto"/>
            </w:pPr>
            <w:r>
              <w:t>组织规定超出行动限值或行动限值时所采取的纠正和纠正措施。并确保：</w:t>
            </w:r>
          </w:p>
          <w:p>
            <w:pPr>
              <w:shd w:val="clear" w:color="auto"/>
            </w:pPr>
            <w:r>
              <w:t>a) 潜在不安全产品未放行；</w:t>
            </w:r>
          </w:p>
          <w:p>
            <w:pPr>
              <w:shd w:val="clear" w:color="auto"/>
            </w:pPr>
            <w:r>
              <w:t>b) 查明不符合的原因；</w:t>
            </w:r>
          </w:p>
          <w:p>
            <w:pPr>
              <w:shd w:val="clear" w:color="auto"/>
            </w:pPr>
            <w:r>
              <w:t>c)</w:t>
            </w:r>
            <w:r>
              <w:rPr>
                <w:rFonts w:hint="eastAsia"/>
              </w:rPr>
              <w:t xml:space="preserve"> </w:t>
            </w:r>
            <w:r>
              <w:t>使在CCP和OPRP控制的参数回到关键限值或行动限值内；</w:t>
            </w:r>
          </w:p>
          <w:p>
            <w:pPr>
              <w:shd w:val="clear" w:color="auto"/>
            </w:pPr>
            <w:r>
              <w:t>d）防止再次发生。</w:t>
            </w:r>
          </w:p>
          <w:p>
            <w:pPr>
              <w:shd w:val="clear"/>
              <w:tabs>
                <w:tab w:val="right" w:pos="3119"/>
              </w:tabs>
            </w:pPr>
          </w:p>
          <w:p>
            <w:pPr>
              <w:shd w:val="clear"/>
              <w:tabs>
                <w:tab w:val="right" w:pos="3119"/>
              </w:tabs>
              <w:rPr>
                <w:rFonts w:hint="default" w:eastAsia="宋体"/>
                <w:color w:val="0000FF"/>
                <w:lang w:val="en-US" w:eastAsia="zh-CN"/>
              </w:rPr>
            </w:pPr>
            <w:r>
              <w:rPr>
                <w:rFonts w:hint="eastAsia"/>
              </w:rPr>
              <w:t>发生纠偏的示例</w:t>
            </w:r>
            <w:r>
              <w:rPr>
                <w:rFonts w:hint="eastAsia"/>
                <w:color w:val="0000FF"/>
              </w:rPr>
              <w:t>：</w:t>
            </w:r>
            <w:r>
              <w:rPr>
                <w:rFonts w:hint="eastAsia"/>
                <w:color w:val="0000FF"/>
                <w:lang w:eastAsia="zh-CN"/>
              </w:rPr>
              <w:t>——</w:t>
            </w:r>
            <w:r>
              <w:rPr>
                <w:rFonts w:hint="eastAsia"/>
                <w:color w:val="0000FF"/>
                <w:lang w:val="en-US" w:eastAsia="zh-CN"/>
              </w:rPr>
              <w:t>审核周期内未发生</w:t>
            </w:r>
          </w:p>
          <w:p>
            <w:pPr>
              <w:shd w:val="clea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pPr>
              <w:shd w:val="clear" w:color="auto"/>
              <w:rPr>
                <w:b/>
                <w:bCs/>
              </w:rPr>
            </w:pPr>
            <w:r>
              <w:t xml:space="preserve"> </w:t>
            </w:r>
            <w:r>
              <w:rPr>
                <w:b/>
                <w:bCs/>
              </w:rPr>
              <w:t>PRP和 危害控制计划文件的更新</w:t>
            </w:r>
          </w:p>
          <w:p>
            <w:pPr>
              <w:shd w:val="clear" w:color="auto"/>
              <w:rPr>
                <w:rFonts w:hint="default" w:eastAsia="宋体"/>
                <w:lang w:val="en-US" w:eastAsia="zh-CN"/>
              </w:rPr>
            </w:pPr>
            <w:r>
              <w:t>制定OPRP计划和（或） HACCP计划后，组织</w:t>
            </w:r>
            <w:r>
              <w:rPr>
                <w:rFonts w:hint="eastAsia"/>
              </w:rPr>
              <w:sym w:font="Wingdings" w:char="00A8"/>
            </w:r>
            <w:r>
              <w:rPr>
                <w:rFonts w:hint="eastAsia"/>
              </w:rPr>
              <w:t>未更新/</w:t>
            </w:r>
            <w:r>
              <w:rPr>
                <w:rFonts w:hint="eastAsia"/>
              </w:rPr>
              <w:sym w:font="Wingdings" w:char="00FE"/>
            </w:r>
            <w:r>
              <w:t>更新</w:t>
            </w:r>
            <w:r>
              <w:rPr>
                <w:rFonts w:hint="eastAsia"/>
              </w:rPr>
              <w:t>了</w:t>
            </w:r>
            <w:r>
              <w:t>如下信息：</w:t>
            </w:r>
          </w:p>
          <w:p>
            <w:pPr>
              <w:shd w:val="clear" w:color="auto"/>
            </w:pPr>
            <w:r>
              <w:rPr>
                <w:rFonts w:hint="eastAsia"/>
              </w:rPr>
              <w:t xml:space="preserve">☑ </w:t>
            </w:r>
            <w:r>
              <w:t>原料、 辅料和与产品接触材料的特性；</w:t>
            </w:r>
          </w:p>
          <w:p>
            <w:pPr>
              <w:shd w:val="clear" w:color="auto"/>
            </w:pPr>
            <w:r>
              <w:rPr>
                <w:rFonts w:hint="eastAsia"/>
              </w:rPr>
              <w:t>☑</w:t>
            </w:r>
            <w:r>
              <w:t xml:space="preserve"> 成品特性；</w:t>
            </w:r>
          </w:p>
          <w:p>
            <w:pPr>
              <w:shd w:val="clear" w:color="auto"/>
            </w:pPr>
            <w:r>
              <w:rPr>
                <w:rFonts w:hint="eastAsia"/>
              </w:rPr>
              <w:t>☑</w:t>
            </w:r>
            <w:r>
              <w:t xml:space="preserve"> 预期用途；</w:t>
            </w:r>
          </w:p>
          <w:p>
            <w:pPr>
              <w:shd w:val="clear" w:color="auto"/>
            </w:pPr>
            <w:r>
              <w:rPr>
                <w:rFonts w:hint="eastAsia"/>
              </w:rPr>
              <w:t>☑</w:t>
            </w:r>
            <w:r>
              <w:t xml:space="preserve"> 流程图、 工艺步骤和控制措施。</w:t>
            </w:r>
          </w:p>
          <w:p>
            <w:pPr>
              <w:shd w:val="clear" w:color="auto"/>
            </w:pPr>
            <w:r>
              <w:rPr>
                <w:rFonts w:hint="eastAsia"/>
              </w:rPr>
              <w:t>☑</w:t>
            </w:r>
            <w:r>
              <w:t>HACCP计划、 OPRP计划和/或PRP。</w:t>
            </w:r>
          </w:p>
          <w:p>
            <w:pPr>
              <w:shd w:val="clear" w:color="auto"/>
              <w:rPr>
                <w:rFonts w:hint="default" w:eastAsia="宋体"/>
                <w:lang w:val="en-US" w:eastAsia="zh-CN"/>
              </w:rPr>
            </w:pPr>
            <w:r>
              <w:rPr>
                <w:rFonts w:hint="eastAsia"/>
                <w:color w:val="0000FF"/>
                <w:lang w:val="en-US" w:eastAsia="zh-CN"/>
              </w:rPr>
              <w:t>——经确认验证有效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trHeight w:val="355" w:hRule="atLeast"/>
        </w:trPr>
        <w:tc>
          <w:tcPr>
            <w:tcW w:w="680" w:type="dxa"/>
            <w:vMerge w:val="continue"/>
            <w:shd w:val="clear" w:color="auto" w:fill="F1F1F1" w:themeFill="background1" w:themeFillShade="F2"/>
          </w:tcPr>
          <w:p>
            <w:pPr>
              <w:shd w:val="clear" w:color="auto"/>
            </w:pPr>
          </w:p>
        </w:tc>
        <w:tc>
          <w:tcPr>
            <w:tcW w:w="9282" w:type="dxa"/>
            <w:shd w:val="clear" w:color="auto" w:fill="F1F1F1" w:themeFill="background1" w:themeFillShade="F2"/>
          </w:tcPr>
          <w:p>
            <w:pPr>
              <w:shd w:val="clear" w:color="auto"/>
              <w:rPr>
                <w:b/>
                <w:bCs/>
                <w:highlight w:val="none"/>
              </w:rPr>
            </w:pPr>
            <w:r>
              <w:rPr>
                <w:b/>
                <w:bCs/>
                <w:highlight w:val="none"/>
              </w:rPr>
              <w:t>监视和测量的控制</w:t>
            </w:r>
          </w:p>
          <w:p>
            <w:pPr>
              <w:shd w:val="clear" w:color="auto"/>
              <w:rPr>
                <w:rFonts w:hint="eastAsia"/>
                <w:highlight w:val="none"/>
                <w:lang w:val="en-US" w:eastAsia="zh-CN"/>
              </w:rPr>
            </w:pPr>
            <w:r>
              <w:rPr>
                <w:rFonts w:hint="eastAsia"/>
                <w:highlight w:val="none"/>
              </w:rPr>
              <w:t>与食品安全相关的</w:t>
            </w:r>
            <w:r>
              <w:rPr>
                <w:highlight w:val="none"/>
              </w:rPr>
              <w:t>监视和测量</w:t>
            </w:r>
            <w:r>
              <w:rPr>
                <w:rFonts w:hint="eastAsia"/>
                <w:highlight w:val="none"/>
              </w:rPr>
              <w:t xml:space="preserve">方法依据：  </w:t>
            </w:r>
            <w:r>
              <w:rPr>
                <w:rFonts w:hint="eastAsia"/>
                <w:highlight w:val="none"/>
                <w:lang w:eastAsia="zh-CN"/>
              </w:rPr>
              <w:sym w:font="Wingdings 2" w:char="0052"/>
            </w:r>
            <w:r>
              <w:rPr>
                <w:rFonts w:hint="eastAsia"/>
                <w:highlight w:val="none"/>
              </w:rPr>
              <w:t xml:space="preserve">外来标准 </w:t>
            </w:r>
            <w:r>
              <w:rPr>
                <w:rFonts w:hint="eastAsia"/>
                <w:highlight w:val="none"/>
              </w:rPr>
              <w:sym w:font="Wingdings" w:char="00A8"/>
            </w:r>
            <w:r>
              <w:rPr>
                <w:rFonts w:hint="eastAsia"/>
                <w:highlight w:val="none"/>
              </w:rPr>
              <w:t xml:space="preserve">企业标准  </w:t>
            </w:r>
            <w:r>
              <w:rPr>
                <w:rFonts w:hint="eastAsia"/>
                <w:highlight w:val="none"/>
              </w:rPr>
              <w:sym w:font="Wingdings" w:char="00FE"/>
            </w:r>
            <w:r>
              <w:rPr>
                <w:rFonts w:hint="eastAsia"/>
                <w:highlight w:val="none"/>
              </w:rPr>
              <w:t xml:space="preserve">顾客要求 </w:t>
            </w:r>
            <w:r>
              <w:rPr>
                <w:rFonts w:hint="eastAsia"/>
                <w:highlight w:val="none"/>
              </w:rPr>
              <w:sym w:font="Wingdings" w:char="00A8"/>
            </w:r>
            <w:r>
              <w:rPr>
                <w:rFonts w:hint="eastAsia"/>
                <w:highlight w:val="none"/>
              </w:rPr>
              <w:t>其他</w:t>
            </w:r>
            <w:r>
              <w:rPr>
                <w:rFonts w:hint="eastAsia"/>
                <w:highlight w:val="none"/>
                <w:lang w:eastAsia="zh-CN"/>
              </w:rPr>
              <w:t>——</w:t>
            </w:r>
            <w:r>
              <w:rPr>
                <w:rFonts w:hint="eastAsia"/>
                <w:highlight w:val="none"/>
                <w:lang w:val="en-US" w:eastAsia="zh-CN"/>
              </w:rPr>
              <w:t>不涉及</w:t>
            </w:r>
          </w:p>
          <w:p>
            <w:pPr>
              <w:shd w:val="clear" w:color="auto"/>
              <w:rPr>
                <w:highlight w:val="none"/>
              </w:rPr>
            </w:pPr>
            <w:r>
              <w:rPr>
                <w:rFonts w:hint="eastAsia"/>
                <w:highlight w:val="none"/>
              </w:rPr>
              <w:t>组织与食品安全相关的</w:t>
            </w:r>
            <w:r>
              <w:rPr>
                <w:highlight w:val="none"/>
              </w:rPr>
              <w:t>监视和测量资源</w:t>
            </w:r>
            <w:r>
              <w:rPr>
                <w:rFonts w:hint="eastAsia"/>
                <w:highlight w:val="none"/>
              </w:rPr>
              <w:t>：</w:t>
            </w:r>
            <w:r>
              <w:rPr>
                <w:rFonts w:hint="eastAsia"/>
                <w:highlight w:val="none"/>
                <w:lang w:eastAsia="zh-CN"/>
              </w:rPr>
              <w:sym w:font="Wingdings 2" w:char="00A3"/>
            </w:r>
            <w:r>
              <w:rPr>
                <w:rFonts w:hint="eastAsia"/>
                <w:highlight w:val="none"/>
              </w:rPr>
              <w:t xml:space="preserve">计量器具   </w:t>
            </w:r>
            <w:r>
              <w:rPr>
                <w:rFonts w:hint="eastAsia"/>
                <w:highlight w:val="none"/>
              </w:rPr>
              <w:sym w:font="Wingdings" w:char="00A8"/>
            </w:r>
            <w:r>
              <w:rPr>
                <w:rFonts w:hint="eastAsia"/>
                <w:highlight w:val="none"/>
              </w:rPr>
              <w:t xml:space="preserve">服务流程检查表  </w:t>
            </w:r>
            <w:r>
              <w:rPr>
                <w:rFonts w:hint="eastAsia"/>
                <w:highlight w:val="none"/>
              </w:rPr>
              <w:sym w:font="Wingdings" w:char="00A8"/>
            </w:r>
            <w:r>
              <w:rPr>
                <w:rFonts w:hint="eastAsia"/>
                <w:highlight w:val="none"/>
              </w:rPr>
              <w:t>其他计量器具的</w:t>
            </w:r>
            <w:r>
              <w:rPr>
                <w:highlight w:val="none"/>
              </w:rPr>
              <w:t>测量溯源</w:t>
            </w:r>
            <w:r>
              <w:rPr>
                <w:rFonts w:hint="eastAsia"/>
                <w:highlight w:val="none"/>
              </w:rPr>
              <w:t xml:space="preserve">方法：  </w:t>
            </w:r>
            <w:r>
              <w:rPr>
                <w:rFonts w:hint="eastAsia"/>
                <w:highlight w:val="none"/>
              </w:rPr>
              <w:sym w:font="Wingdings" w:char="00A8"/>
            </w:r>
            <w:r>
              <w:rPr>
                <w:rFonts w:hint="eastAsia"/>
                <w:highlight w:val="none"/>
              </w:rPr>
              <w:t xml:space="preserve">自校   </w:t>
            </w:r>
            <w:r>
              <w:rPr>
                <w:rFonts w:hint="eastAsia"/>
                <w:highlight w:val="none"/>
                <w:lang w:eastAsia="zh-CN"/>
              </w:rPr>
              <w:sym w:font="Wingdings 2" w:char="00A3"/>
            </w:r>
            <w:r>
              <w:rPr>
                <w:rFonts w:hint="eastAsia"/>
                <w:highlight w:val="none"/>
              </w:rPr>
              <w:t xml:space="preserve">外校 </w:t>
            </w:r>
          </w:p>
          <w:p>
            <w:pPr>
              <w:shd w:val="clear" w:color="auto"/>
              <w:rPr>
                <w:highlight w:val="none"/>
              </w:rPr>
            </w:pPr>
            <w:r>
              <w:rPr>
                <w:rFonts w:hint="eastAsia"/>
                <w:highlight w:val="none"/>
              </w:rPr>
              <w:t>国家强检的计量器具有：</w:t>
            </w:r>
            <w:r>
              <w:rPr>
                <w:rFonts w:hint="eastAsia"/>
                <w:highlight w:val="none"/>
                <w:u w:val="single"/>
              </w:rPr>
              <w:t xml:space="preserve">  </w:t>
            </w:r>
            <w:r>
              <w:rPr>
                <w:rFonts w:hint="eastAsia"/>
                <w:highlight w:val="none"/>
                <w:u w:val="single"/>
                <w:lang w:val="en-US" w:eastAsia="zh-CN"/>
              </w:rPr>
              <w:t>——</w:t>
            </w:r>
            <w:r>
              <w:rPr>
                <w:rFonts w:hint="eastAsia"/>
                <w:highlight w:val="none"/>
                <w:u w:val="single"/>
              </w:rPr>
              <w:t xml:space="preserve">      </w:t>
            </w:r>
            <w:r>
              <w:rPr>
                <w:rFonts w:hint="eastAsia"/>
                <w:highlight w:val="none"/>
              </w:rPr>
              <w:t xml:space="preserve">     （列举1~4种）</w:t>
            </w:r>
          </w:p>
          <w:p>
            <w:pPr>
              <w:shd w:val="clear" w:color="auto"/>
              <w:rPr>
                <w:rFonts w:hint="eastAsia" w:eastAsia="宋体"/>
                <w:color w:val="FF0000"/>
                <w:highlight w:val="none"/>
                <w:lang w:val="en-US" w:eastAsia="zh-CN"/>
              </w:rPr>
            </w:pPr>
            <w:r>
              <w:rPr>
                <w:rFonts w:hint="eastAsia"/>
                <w:highlight w:val="none"/>
              </w:rPr>
              <w:t>计量器具管理：</w:t>
            </w:r>
            <w:r>
              <w:rPr>
                <w:rFonts w:hint="eastAsia"/>
                <w:highlight w:val="none"/>
                <w:lang w:eastAsia="zh-CN"/>
              </w:rPr>
              <w:sym w:font="Wingdings 2" w:char="00A3"/>
            </w:r>
            <w:r>
              <w:rPr>
                <w:rFonts w:hint="eastAsia"/>
                <w:highlight w:val="none"/>
              </w:rPr>
              <w:t xml:space="preserve">进行了定期校准/检定  </w:t>
            </w:r>
            <w:r>
              <w:rPr>
                <w:rFonts w:hint="eastAsia"/>
                <w:highlight w:val="none"/>
              </w:rPr>
              <w:sym w:font="Wingdings" w:char="00A8"/>
            </w:r>
            <w:r>
              <w:rPr>
                <w:rFonts w:hint="eastAsia"/>
                <w:highlight w:val="none"/>
              </w:rPr>
              <w:t>未进行定期校准/检定的有：</w:t>
            </w:r>
            <w:r>
              <w:rPr>
                <w:rFonts w:hint="eastAsia" w:ascii="方正仿宋简体" w:eastAsia="方正仿宋简体"/>
                <w:b/>
                <w:color w:val="FF0000"/>
                <w:u w:val="single"/>
                <w:lang w:val="en-US" w:eastAsia="zh-CN"/>
              </w:rPr>
              <w:t xml:space="preserve"> </w:t>
            </w:r>
          </w:p>
          <w:tbl>
            <w:tblPr>
              <w:tblStyle w:val="12"/>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7"/>
              <w:gridCol w:w="2126"/>
              <w:gridCol w:w="1647"/>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47" w:type="dxa"/>
                </w:tcPr>
                <w:p>
                  <w:pPr>
                    <w:rPr>
                      <w:color w:val="000000" w:themeColor="text1"/>
                    </w:rPr>
                  </w:pPr>
                  <w:r>
                    <w:rPr>
                      <w:rFonts w:hint="eastAsia"/>
                      <w:color w:val="000000" w:themeColor="text1"/>
                    </w:rPr>
                    <w:t>计量器具名称</w:t>
                  </w:r>
                </w:p>
              </w:tc>
              <w:tc>
                <w:tcPr>
                  <w:tcW w:w="2126" w:type="dxa"/>
                </w:tcPr>
                <w:p>
                  <w:pPr>
                    <w:rPr>
                      <w:color w:val="000000" w:themeColor="text1"/>
                    </w:rPr>
                  </w:pPr>
                  <w:r>
                    <w:rPr>
                      <w:rFonts w:hint="eastAsia"/>
                      <w:color w:val="000000" w:themeColor="text1"/>
                    </w:rPr>
                    <w:t>检定或校准证书编号</w:t>
                  </w:r>
                </w:p>
              </w:tc>
              <w:tc>
                <w:tcPr>
                  <w:tcW w:w="1647" w:type="dxa"/>
                </w:tcPr>
                <w:p>
                  <w:pPr>
                    <w:rPr>
                      <w:color w:val="000000" w:themeColor="text1"/>
                    </w:rPr>
                  </w:pPr>
                  <w:r>
                    <w:rPr>
                      <w:rFonts w:hint="eastAsia"/>
                      <w:color w:val="000000" w:themeColor="text1"/>
                    </w:rPr>
                    <w:t>有限期限至</w:t>
                  </w:r>
                </w:p>
              </w:tc>
              <w:tc>
                <w:tcPr>
                  <w:tcW w:w="2923" w:type="dxa"/>
                </w:tcPr>
                <w:p>
                  <w:pPr>
                    <w:rPr>
                      <w:color w:val="000000" w:themeColor="text1"/>
                    </w:rPr>
                  </w:pPr>
                  <w:r>
                    <w:rPr>
                      <w:rFonts w:hint="eastAsia"/>
                      <w:color w:val="000000" w:themeColor="text1"/>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7" w:type="dxa"/>
                </w:tcPr>
                <w:p>
                  <w:pPr>
                    <w:rPr>
                      <w:rFonts w:hint="default" w:eastAsia="宋体"/>
                      <w:color w:val="000000" w:themeColor="text1"/>
                      <w:szCs w:val="21"/>
                      <w:lang w:val="en-US" w:eastAsia="zh-CN"/>
                    </w:rPr>
                  </w:pPr>
                  <w:r>
                    <w:rPr>
                      <w:rFonts w:hint="eastAsia"/>
                      <w:color w:val="0000FF"/>
                      <w:szCs w:val="21"/>
                      <w:lang w:eastAsia="zh-CN"/>
                    </w:rPr>
                    <w:t>——</w:t>
                  </w:r>
                  <w:r>
                    <w:rPr>
                      <w:rFonts w:hint="eastAsia"/>
                      <w:color w:val="0000FF"/>
                      <w:szCs w:val="21"/>
                      <w:lang w:val="en-US" w:eastAsia="zh-CN"/>
                    </w:rPr>
                    <w:t>不涉及</w:t>
                  </w:r>
                </w:p>
              </w:tc>
              <w:tc>
                <w:tcPr>
                  <w:tcW w:w="2126" w:type="dxa"/>
                </w:tcPr>
                <w:p>
                  <w:pPr>
                    <w:rPr>
                      <w:color w:val="000000" w:themeColor="text1"/>
                      <w:szCs w:val="21"/>
                    </w:rPr>
                  </w:pPr>
                </w:p>
              </w:tc>
              <w:tc>
                <w:tcPr>
                  <w:tcW w:w="1647" w:type="dxa"/>
                </w:tcPr>
                <w:p>
                  <w:pPr>
                    <w:rPr>
                      <w:color w:val="000000" w:themeColor="text1"/>
                      <w:szCs w:val="21"/>
                    </w:rPr>
                  </w:pPr>
                </w:p>
              </w:tc>
              <w:tc>
                <w:tcPr>
                  <w:tcW w:w="2923" w:type="dxa"/>
                </w:tcPr>
                <w:p>
                  <w:pPr>
                    <w:rPr>
                      <w:color w:val="000000" w:themeColor="text1"/>
                      <w:szCs w:val="21"/>
                    </w:rPr>
                  </w:pPr>
                  <w:r>
                    <w:rPr>
                      <w:rFonts w:hint="eastAsia"/>
                      <w:szCs w:val="21"/>
                    </w:rPr>
                    <w:sym w:font="Wingdings" w:char="00A8"/>
                  </w:r>
                  <w:r>
                    <w:rPr>
                      <w:rFonts w:hint="eastAsia"/>
                      <w:szCs w:val="21"/>
                    </w:rPr>
                    <w:t xml:space="preserve">质检部 </w:t>
                  </w:r>
                  <w:r>
                    <w:rPr>
                      <w:rFonts w:hint="eastAsia"/>
                      <w:color w:val="000000" w:themeColor="text1"/>
                      <w:szCs w:val="21"/>
                    </w:rPr>
                    <w:t>口实验室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7" w:type="dxa"/>
                </w:tcPr>
                <w:p>
                  <w:pPr>
                    <w:rPr>
                      <w:color w:val="000000" w:themeColor="text1"/>
                      <w:szCs w:val="21"/>
                    </w:rPr>
                  </w:pPr>
                </w:p>
              </w:tc>
              <w:tc>
                <w:tcPr>
                  <w:tcW w:w="2126" w:type="dxa"/>
                </w:tcPr>
                <w:p>
                  <w:pPr>
                    <w:rPr>
                      <w:color w:val="000000" w:themeColor="text1"/>
                      <w:szCs w:val="21"/>
                    </w:rPr>
                  </w:pPr>
                </w:p>
              </w:tc>
              <w:tc>
                <w:tcPr>
                  <w:tcW w:w="1647" w:type="dxa"/>
                </w:tcPr>
                <w:p>
                  <w:pPr>
                    <w:rPr>
                      <w:color w:val="000000" w:themeColor="text1"/>
                      <w:szCs w:val="21"/>
                    </w:rPr>
                  </w:pPr>
                </w:p>
              </w:tc>
              <w:tc>
                <w:tcPr>
                  <w:tcW w:w="2923" w:type="dxa"/>
                </w:tcPr>
                <w:p>
                  <w:pPr>
                    <w:rPr>
                      <w:szCs w:val="21"/>
                    </w:rPr>
                  </w:pPr>
                  <w:r>
                    <w:rPr>
                      <w:rFonts w:hint="eastAsia"/>
                      <w:color w:val="000000" w:themeColor="text1"/>
                      <w:szCs w:val="21"/>
                    </w:rPr>
                    <w:sym w:font="Wingdings" w:char="00A8"/>
                  </w:r>
                  <w:r>
                    <w:rPr>
                      <w:rFonts w:hint="eastAsia"/>
                      <w:szCs w:val="21"/>
                    </w:rPr>
                    <w:t>仓库</w:t>
                  </w:r>
                  <w:r>
                    <w:rPr>
                      <w:rFonts w:hint="eastAsia"/>
                      <w:color w:val="000000" w:themeColor="text1"/>
                      <w:szCs w:val="21"/>
                    </w:rPr>
                    <w:t xml:space="preserve">  </w:t>
                  </w:r>
                  <w:r>
                    <w:rPr>
                      <w:rFonts w:hint="eastAsia"/>
                      <w:szCs w:val="21"/>
                    </w:rPr>
                    <w:sym w:font="Wingdings" w:char="00A8"/>
                  </w:r>
                  <w:r>
                    <w:rPr>
                      <w:rFonts w:hint="eastAsia"/>
                      <w:szCs w:val="21"/>
                    </w:rPr>
                    <w:t>配送部 口</w:t>
                  </w:r>
                  <w:r>
                    <w:rPr>
                      <w:rFonts w:hint="eastAsia"/>
                      <w:color w:val="000000" w:themeColor="text1"/>
                      <w:szCs w:val="21"/>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7" w:type="dxa"/>
                </w:tcPr>
                <w:p>
                  <w:pPr>
                    <w:rPr>
                      <w:color w:val="000000" w:themeColor="text1"/>
                      <w:szCs w:val="21"/>
                    </w:rPr>
                  </w:pPr>
                </w:p>
              </w:tc>
              <w:tc>
                <w:tcPr>
                  <w:tcW w:w="2126" w:type="dxa"/>
                </w:tcPr>
                <w:p>
                  <w:pPr>
                    <w:rPr>
                      <w:color w:val="000000" w:themeColor="text1"/>
                      <w:szCs w:val="21"/>
                    </w:rPr>
                  </w:pPr>
                </w:p>
              </w:tc>
              <w:tc>
                <w:tcPr>
                  <w:tcW w:w="1647" w:type="dxa"/>
                </w:tcPr>
                <w:p>
                  <w:pPr>
                    <w:rPr>
                      <w:color w:val="000000" w:themeColor="text1"/>
                      <w:szCs w:val="21"/>
                    </w:rPr>
                  </w:pPr>
                </w:p>
              </w:tc>
              <w:tc>
                <w:tcPr>
                  <w:tcW w:w="2923" w:type="dxa"/>
                </w:tcPr>
                <w:p>
                  <w:pPr>
                    <w:rPr>
                      <w:szCs w:val="21"/>
                    </w:rPr>
                  </w:pPr>
                  <w:r>
                    <w:rPr>
                      <w:rFonts w:hint="eastAsia"/>
                      <w:color w:val="000000" w:themeColor="text1"/>
                      <w:szCs w:val="21"/>
                    </w:rPr>
                    <w:sym w:font="Wingdings" w:char="00A8"/>
                  </w:r>
                  <w:r>
                    <w:rPr>
                      <w:rFonts w:hint="eastAsia"/>
                      <w:szCs w:val="21"/>
                    </w:rPr>
                    <w:t>仓库</w:t>
                  </w:r>
                  <w:r>
                    <w:rPr>
                      <w:rFonts w:hint="eastAsia"/>
                      <w:color w:val="000000" w:themeColor="text1"/>
                      <w:szCs w:val="21"/>
                    </w:rPr>
                    <w:t xml:space="preserve">  </w:t>
                  </w:r>
                  <w:r>
                    <w:rPr>
                      <w:rFonts w:hint="eastAsia"/>
                      <w:szCs w:val="21"/>
                    </w:rPr>
                    <w:sym w:font="Wingdings" w:char="00A8"/>
                  </w:r>
                  <w:r>
                    <w:rPr>
                      <w:rFonts w:hint="eastAsia"/>
                      <w:color w:val="000000" w:themeColor="text1"/>
                      <w:szCs w:val="21"/>
                    </w:rPr>
                    <w:t>检验室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7" w:type="dxa"/>
                </w:tcPr>
                <w:p>
                  <w:pPr>
                    <w:rPr>
                      <w:color w:val="000000" w:themeColor="text1"/>
                      <w:szCs w:val="21"/>
                    </w:rPr>
                  </w:pPr>
                </w:p>
              </w:tc>
              <w:tc>
                <w:tcPr>
                  <w:tcW w:w="2126" w:type="dxa"/>
                </w:tcPr>
                <w:p>
                  <w:pPr>
                    <w:rPr>
                      <w:color w:val="000000" w:themeColor="text1"/>
                      <w:szCs w:val="21"/>
                    </w:rPr>
                  </w:pPr>
                </w:p>
              </w:tc>
              <w:tc>
                <w:tcPr>
                  <w:tcW w:w="1647" w:type="dxa"/>
                </w:tcPr>
                <w:p>
                  <w:pPr>
                    <w:rPr>
                      <w:color w:val="000000" w:themeColor="text1"/>
                      <w:szCs w:val="21"/>
                    </w:rPr>
                  </w:pPr>
                </w:p>
              </w:tc>
              <w:tc>
                <w:tcPr>
                  <w:tcW w:w="2923" w:type="dxa"/>
                </w:tcPr>
                <w:p>
                  <w:pPr>
                    <w:rPr>
                      <w:rFonts w:hint="eastAsia"/>
                      <w:color w:val="000000" w:themeColor="text1"/>
                      <w:szCs w:val="21"/>
                    </w:rPr>
                  </w:pPr>
                  <w:r>
                    <w:rPr>
                      <w:rFonts w:hint="eastAsia"/>
                      <w:color w:val="000000" w:themeColor="text1"/>
                      <w:szCs w:val="21"/>
                    </w:rPr>
                    <w:sym w:font="Wingdings" w:char="00A8"/>
                  </w:r>
                  <w:r>
                    <w:rPr>
                      <w:rFonts w:hint="eastAsia"/>
                      <w:szCs w:val="21"/>
                    </w:rPr>
                    <w:t>仓库</w:t>
                  </w:r>
                  <w:r>
                    <w:rPr>
                      <w:rFonts w:hint="eastAsia"/>
                      <w:color w:val="000000" w:themeColor="text1"/>
                      <w:szCs w:val="21"/>
                    </w:rPr>
                    <w:t xml:space="preserve">  </w:t>
                  </w:r>
                  <w:r>
                    <w:rPr>
                      <w:rFonts w:hint="eastAsia"/>
                      <w:szCs w:val="21"/>
                    </w:rPr>
                    <w:sym w:font="Wingdings" w:char="00A8"/>
                  </w:r>
                  <w:r>
                    <w:rPr>
                      <w:rFonts w:hint="eastAsia"/>
                      <w:color w:val="000000" w:themeColor="text1"/>
                      <w:szCs w:val="21"/>
                    </w:rPr>
                    <w:t>检验室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7" w:type="dxa"/>
                </w:tcPr>
                <w:p>
                  <w:pPr>
                    <w:rPr>
                      <w:color w:val="000000" w:themeColor="text1"/>
                      <w:szCs w:val="21"/>
                    </w:rPr>
                  </w:pPr>
                </w:p>
              </w:tc>
              <w:tc>
                <w:tcPr>
                  <w:tcW w:w="2126" w:type="dxa"/>
                </w:tcPr>
                <w:p>
                  <w:pPr>
                    <w:rPr>
                      <w:color w:val="000000" w:themeColor="text1"/>
                      <w:szCs w:val="21"/>
                    </w:rPr>
                  </w:pPr>
                </w:p>
              </w:tc>
              <w:tc>
                <w:tcPr>
                  <w:tcW w:w="1647" w:type="dxa"/>
                </w:tcPr>
                <w:p>
                  <w:pPr>
                    <w:rPr>
                      <w:color w:val="000000" w:themeColor="text1"/>
                      <w:szCs w:val="21"/>
                    </w:rPr>
                  </w:pPr>
                </w:p>
              </w:tc>
              <w:tc>
                <w:tcPr>
                  <w:tcW w:w="2923" w:type="dxa"/>
                </w:tcPr>
                <w:p>
                  <w:pPr>
                    <w:rPr>
                      <w:rFonts w:hint="eastAsia"/>
                      <w:color w:val="000000" w:themeColor="text1"/>
                      <w:szCs w:val="21"/>
                    </w:rPr>
                  </w:pPr>
                  <w:r>
                    <w:rPr>
                      <w:rFonts w:hint="eastAsia"/>
                      <w:color w:val="000000" w:themeColor="text1"/>
                      <w:szCs w:val="21"/>
                    </w:rPr>
                    <w:sym w:font="Wingdings" w:char="00A8"/>
                  </w:r>
                  <w:r>
                    <w:rPr>
                      <w:rFonts w:hint="eastAsia"/>
                      <w:szCs w:val="21"/>
                    </w:rPr>
                    <w:t>仓库</w:t>
                  </w:r>
                  <w:r>
                    <w:rPr>
                      <w:rFonts w:hint="eastAsia"/>
                      <w:color w:val="000000" w:themeColor="text1"/>
                      <w:szCs w:val="21"/>
                    </w:rPr>
                    <w:t xml:space="preserve">  </w:t>
                  </w:r>
                  <w:r>
                    <w:rPr>
                      <w:rFonts w:hint="eastAsia"/>
                      <w:szCs w:val="21"/>
                    </w:rPr>
                    <w:sym w:font="Wingdings" w:char="00A8"/>
                  </w:r>
                  <w:r>
                    <w:rPr>
                      <w:rFonts w:hint="eastAsia"/>
                      <w:color w:val="000000" w:themeColor="text1"/>
                      <w:szCs w:val="21"/>
                    </w:rPr>
                    <w:t>检验室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7" w:type="dxa"/>
                </w:tcPr>
                <w:p>
                  <w:pPr>
                    <w:rPr>
                      <w:color w:val="000000" w:themeColor="text1"/>
                      <w:szCs w:val="21"/>
                    </w:rPr>
                  </w:pPr>
                </w:p>
              </w:tc>
              <w:tc>
                <w:tcPr>
                  <w:tcW w:w="2126" w:type="dxa"/>
                </w:tcPr>
                <w:p>
                  <w:pPr>
                    <w:rPr>
                      <w:rFonts w:hint="eastAsia"/>
                      <w:color w:val="000000" w:themeColor="text1"/>
                      <w:szCs w:val="21"/>
                    </w:rPr>
                  </w:pPr>
                </w:p>
              </w:tc>
              <w:tc>
                <w:tcPr>
                  <w:tcW w:w="1647" w:type="dxa"/>
                </w:tcPr>
                <w:p>
                  <w:pPr>
                    <w:rPr>
                      <w:color w:val="000000" w:themeColor="text1"/>
                      <w:szCs w:val="21"/>
                    </w:rPr>
                  </w:pPr>
                </w:p>
              </w:tc>
              <w:tc>
                <w:tcPr>
                  <w:tcW w:w="2923" w:type="dxa"/>
                </w:tcPr>
                <w:p>
                  <w:pPr>
                    <w:rPr>
                      <w:color w:val="000000" w:themeColor="text1"/>
                      <w:szCs w:val="21"/>
                    </w:rPr>
                  </w:pPr>
                  <w:r>
                    <w:rPr>
                      <w:rFonts w:hint="eastAsia"/>
                      <w:color w:val="000000" w:themeColor="text1"/>
                      <w:szCs w:val="21"/>
                    </w:rPr>
                    <w:sym w:font="Wingdings" w:char="00A8"/>
                  </w:r>
                  <w:r>
                    <w:rPr>
                      <w:rFonts w:hint="eastAsia"/>
                      <w:szCs w:val="21"/>
                    </w:rPr>
                    <w:t>仓库</w:t>
                  </w:r>
                  <w:r>
                    <w:rPr>
                      <w:rFonts w:hint="eastAsia"/>
                      <w:color w:val="000000" w:themeColor="text1"/>
                      <w:szCs w:val="21"/>
                    </w:rPr>
                    <w:t xml:space="preserve">  </w:t>
                  </w:r>
                  <w:r>
                    <w:rPr>
                      <w:rFonts w:hint="eastAsia"/>
                      <w:szCs w:val="21"/>
                    </w:rPr>
                    <w:sym w:font="Wingdings" w:char="00A8"/>
                  </w:r>
                  <w:r>
                    <w:rPr>
                      <w:rFonts w:hint="eastAsia"/>
                      <w:szCs w:val="21"/>
                    </w:rPr>
                    <w:t>车间 口</w:t>
                  </w:r>
                  <w:r>
                    <w:rPr>
                      <w:rFonts w:hint="eastAsia"/>
                      <w:color w:val="000000" w:themeColor="text1"/>
                      <w:szCs w:val="21"/>
                    </w:rPr>
                    <w:t>实验室</w:t>
                  </w:r>
                </w:p>
              </w:tc>
            </w:tr>
          </w:tbl>
          <w:p>
            <w:pPr>
              <w:pStyle w:val="10"/>
              <w:shd w:val="clear"/>
              <w:ind w:left="0" w:leftChars="0" w:firstLine="0" w:firstLineChars="0"/>
              <w:rPr>
                <w:rFonts w:hint="eastAsia" w:ascii="方正仿宋简体" w:eastAsia="方正仿宋简体"/>
                <w:b/>
                <w:color w:val="FF0000"/>
                <w:highlight w:val="yellow"/>
              </w:rPr>
            </w:pPr>
          </w:p>
          <w:p>
            <w:pPr>
              <w:shd w:val="clear" w:color="auto"/>
              <w:rPr>
                <w:rFonts w:hint="eastAsia" w:eastAsia="宋体"/>
                <w:lang w:val="en-US" w:eastAsia="zh-CN"/>
              </w:rPr>
            </w:pPr>
            <w:r>
              <w:rPr>
                <w:rFonts w:hint="eastAsia"/>
                <w:highlight w:val="none"/>
              </w:rPr>
              <w:t xml:space="preserve"> </w:t>
            </w:r>
            <w:r>
              <w:rPr>
                <w:rFonts w:hint="eastAsia"/>
                <w:highlight w:val="none"/>
              </w:rPr>
              <w:sym w:font="Wingdings" w:char="00A8"/>
            </w:r>
            <w:r>
              <w:rPr>
                <w:highlight w:val="none"/>
              </w:rPr>
              <w:t>在FSMS中用于监视和测量的软件在使用前</w:t>
            </w:r>
            <w:r>
              <w:rPr>
                <w:rFonts w:hint="eastAsia"/>
                <w:highlight w:val="none"/>
              </w:rPr>
              <w:t>已</w:t>
            </w:r>
            <w:r>
              <w:rPr>
                <w:highlight w:val="none"/>
              </w:rPr>
              <w:t>由组织、软件供应商或第三方进行验证。</w:t>
            </w:r>
            <w:r>
              <w:rPr>
                <w:rFonts w:hint="eastAsia"/>
                <w:highlight w:val="none"/>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trHeight w:val="355" w:hRule="atLeast"/>
        </w:trPr>
        <w:tc>
          <w:tcPr>
            <w:tcW w:w="680" w:type="dxa"/>
            <w:vMerge w:val="continue"/>
            <w:shd w:val="clear" w:color="auto" w:fill="F1F1F1" w:themeFill="background1" w:themeFillShade="F2"/>
          </w:tcPr>
          <w:p>
            <w:pPr>
              <w:shd w:val="clear" w:color="auto"/>
            </w:pPr>
          </w:p>
        </w:tc>
        <w:tc>
          <w:tcPr>
            <w:tcW w:w="9282" w:type="dxa"/>
            <w:shd w:val="clear" w:color="auto" w:fill="F1F1F1" w:themeFill="background1" w:themeFillShade="F2"/>
          </w:tcPr>
          <w:p>
            <w:pPr>
              <w:shd w:val="clear" w:color="auto"/>
              <w:rPr>
                <w:b/>
                <w:bCs/>
              </w:rPr>
            </w:pPr>
            <w:r>
              <w:rPr>
                <w:b/>
                <w:bCs/>
              </w:rPr>
              <w:t>与 PRP、危害控制计划有关的验证</w:t>
            </w:r>
          </w:p>
          <w:p>
            <w:pPr>
              <w:shd w:val="clear" w:color="auto"/>
            </w:pPr>
            <w:r>
              <w:t>组织建立、实施和保持验证活动，规定验证活动的目的、方法、频次和职责。</w:t>
            </w:r>
          </w:p>
          <w:p>
            <w:pPr>
              <w:shd w:val="clear" w:color="auto"/>
            </w:pPr>
            <w:r>
              <w:t>验证活动应证实：</w:t>
            </w:r>
          </w:p>
          <w:p>
            <w:pPr>
              <w:shd w:val="clear" w:color="auto"/>
            </w:pPr>
            <w:r>
              <w:t>a) PRP已实施且有效；</w:t>
            </w:r>
          </w:p>
          <w:p>
            <w:pPr>
              <w:shd w:val="clear" w:color="auto"/>
            </w:pPr>
            <w:r>
              <w:t>b) 危险源控制计划实施有效；</w:t>
            </w:r>
          </w:p>
          <w:p>
            <w:pPr>
              <w:shd w:val="clear" w:color="auto"/>
            </w:pPr>
            <w:r>
              <w:t>c) 危害水平在确定的可接受水平之内；</w:t>
            </w:r>
          </w:p>
          <w:p>
            <w:pPr>
              <w:shd w:val="clear" w:color="auto"/>
            </w:pPr>
            <w:r>
              <w:t>d) 危害分析输入的更新</w:t>
            </w:r>
          </w:p>
          <w:p>
            <w:pPr>
              <w:shd w:val="clear" w:color="auto"/>
            </w:pPr>
            <w:r>
              <w:t>e) 组织确定的其他措施得以实施且有效。</w:t>
            </w:r>
          </w:p>
          <w:p>
            <w:pPr>
              <w:shd w:val="clear" w:color="auto"/>
            </w:pPr>
            <w:r>
              <w:t>食品安全小组对验证结果进行分析，并将其作为食品安全管理体系绩效评估的输入</w:t>
            </w:r>
          </w:p>
          <w:p>
            <w:pPr>
              <w:shd w:val="clear"/>
              <w:tabs>
                <w:tab w:val="right" w:pos="3119"/>
              </w:tabs>
              <w:rPr>
                <w:color w:val="0000FF"/>
                <w:szCs w:val="21"/>
                <w:highlight w:val="none"/>
              </w:rPr>
            </w:pPr>
            <w:r>
              <w:rPr>
                <w:rFonts w:hint="eastAsia"/>
                <w:highlight w:val="none"/>
              </w:rPr>
              <w:t>于</w:t>
            </w:r>
            <w:r>
              <w:rPr>
                <w:rFonts w:hint="eastAsia"/>
                <w:color w:val="0000FF"/>
                <w:szCs w:val="21"/>
                <w:highlight w:val="none"/>
                <w:u w:val="single"/>
              </w:rPr>
              <w:t xml:space="preserve">  </w:t>
            </w:r>
            <w:r>
              <w:rPr>
                <w:rFonts w:hint="eastAsia"/>
                <w:color w:val="0000FF"/>
                <w:szCs w:val="21"/>
                <w:highlight w:val="none"/>
                <w:u w:val="single"/>
                <w:lang w:val="en-US" w:eastAsia="zh-CN"/>
              </w:rPr>
              <w:t>2022</w:t>
            </w:r>
            <w:r>
              <w:rPr>
                <w:rFonts w:hint="eastAsia"/>
                <w:color w:val="0000FF"/>
                <w:szCs w:val="21"/>
                <w:highlight w:val="none"/>
                <w:u w:val="single"/>
              </w:rPr>
              <w:t xml:space="preserve"> </w:t>
            </w:r>
            <w:r>
              <w:rPr>
                <w:rFonts w:hint="eastAsia"/>
                <w:color w:val="0000FF"/>
                <w:szCs w:val="21"/>
                <w:highlight w:val="none"/>
              </w:rPr>
              <w:t>年</w:t>
            </w:r>
            <w:r>
              <w:rPr>
                <w:rFonts w:hint="eastAsia"/>
                <w:color w:val="0000FF"/>
                <w:szCs w:val="21"/>
                <w:highlight w:val="none"/>
                <w:u w:val="single"/>
              </w:rPr>
              <w:t xml:space="preserve">  </w:t>
            </w:r>
            <w:r>
              <w:rPr>
                <w:rFonts w:hint="eastAsia"/>
                <w:color w:val="0000FF"/>
                <w:szCs w:val="21"/>
                <w:highlight w:val="none"/>
                <w:u w:val="single"/>
                <w:lang w:val="en-US" w:eastAsia="zh-CN"/>
              </w:rPr>
              <w:t>3</w:t>
            </w:r>
            <w:r>
              <w:rPr>
                <w:rFonts w:hint="eastAsia"/>
                <w:color w:val="0000FF"/>
                <w:szCs w:val="21"/>
                <w:highlight w:val="none"/>
              </w:rPr>
              <w:t>月</w:t>
            </w:r>
            <w:r>
              <w:rPr>
                <w:rFonts w:hint="eastAsia"/>
                <w:color w:val="0000FF"/>
                <w:szCs w:val="21"/>
                <w:highlight w:val="none"/>
                <w:u w:val="single"/>
                <w:lang w:val="en-US" w:eastAsia="zh-CN"/>
              </w:rPr>
              <w:t>30</w:t>
            </w:r>
            <w:r>
              <w:rPr>
                <w:rFonts w:hint="eastAsia"/>
                <w:color w:val="0000FF"/>
                <w:szCs w:val="21"/>
                <w:highlight w:val="none"/>
              </w:rPr>
              <w:t>日，进行验证了PRP。</w:t>
            </w:r>
          </w:p>
          <w:p>
            <w:pPr>
              <w:shd w:val="clear"/>
              <w:tabs>
                <w:tab w:val="right" w:pos="3119"/>
              </w:tabs>
              <w:rPr>
                <w:color w:val="0000FF"/>
                <w:szCs w:val="21"/>
                <w:highlight w:val="none"/>
              </w:rPr>
            </w:pPr>
            <w:r>
              <w:rPr>
                <w:rFonts w:hint="eastAsia"/>
                <w:highlight w:val="none"/>
              </w:rPr>
              <w:t>于</w:t>
            </w:r>
            <w:r>
              <w:rPr>
                <w:rFonts w:hint="eastAsia"/>
                <w:color w:val="0000FF"/>
                <w:szCs w:val="21"/>
                <w:highlight w:val="none"/>
                <w:u w:val="single"/>
              </w:rPr>
              <w:t xml:space="preserve">  </w:t>
            </w:r>
            <w:r>
              <w:rPr>
                <w:rFonts w:hint="eastAsia"/>
                <w:color w:val="0000FF"/>
                <w:szCs w:val="21"/>
                <w:highlight w:val="none"/>
                <w:u w:val="single"/>
                <w:lang w:val="en-US" w:eastAsia="zh-CN"/>
              </w:rPr>
              <w:t>2022</w:t>
            </w:r>
            <w:r>
              <w:rPr>
                <w:rFonts w:hint="eastAsia"/>
                <w:color w:val="0000FF"/>
                <w:szCs w:val="21"/>
                <w:highlight w:val="none"/>
                <w:u w:val="single"/>
              </w:rPr>
              <w:t xml:space="preserve"> </w:t>
            </w:r>
            <w:r>
              <w:rPr>
                <w:rFonts w:hint="eastAsia"/>
                <w:color w:val="0000FF"/>
                <w:szCs w:val="21"/>
                <w:highlight w:val="none"/>
              </w:rPr>
              <w:t>年</w:t>
            </w:r>
            <w:r>
              <w:rPr>
                <w:rFonts w:hint="eastAsia"/>
                <w:color w:val="0000FF"/>
                <w:szCs w:val="21"/>
                <w:highlight w:val="none"/>
                <w:u w:val="single"/>
              </w:rPr>
              <w:t xml:space="preserve">  </w:t>
            </w:r>
            <w:r>
              <w:rPr>
                <w:rFonts w:hint="eastAsia"/>
                <w:color w:val="0000FF"/>
                <w:szCs w:val="21"/>
                <w:highlight w:val="none"/>
                <w:u w:val="single"/>
                <w:lang w:val="en-US" w:eastAsia="zh-CN"/>
              </w:rPr>
              <w:t>3</w:t>
            </w:r>
            <w:r>
              <w:rPr>
                <w:rFonts w:hint="eastAsia"/>
                <w:color w:val="0000FF"/>
                <w:szCs w:val="21"/>
                <w:highlight w:val="none"/>
              </w:rPr>
              <w:t>月</w:t>
            </w:r>
            <w:r>
              <w:rPr>
                <w:rFonts w:hint="eastAsia"/>
                <w:color w:val="0000FF"/>
                <w:szCs w:val="21"/>
                <w:highlight w:val="none"/>
                <w:u w:val="single"/>
                <w:lang w:val="en-US" w:eastAsia="zh-CN"/>
              </w:rPr>
              <w:t>30</w:t>
            </w:r>
            <w:r>
              <w:rPr>
                <w:rFonts w:hint="eastAsia"/>
                <w:color w:val="0000FF"/>
                <w:szCs w:val="21"/>
                <w:highlight w:val="none"/>
              </w:rPr>
              <w:t>日，进行验证了危害控制计划。</w:t>
            </w:r>
          </w:p>
          <w:p>
            <w:pPr>
              <w:shd w:val="clear" w:color="auto"/>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trHeight w:val="355" w:hRule="atLeast"/>
        </w:trPr>
        <w:tc>
          <w:tcPr>
            <w:tcW w:w="680" w:type="dxa"/>
            <w:vMerge w:val="continue"/>
            <w:shd w:val="clear" w:color="auto" w:fill="F1F1F1" w:themeFill="background1" w:themeFillShade="F2"/>
          </w:tcPr>
          <w:p>
            <w:pPr>
              <w:shd w:val="clear" w:color="auto"/>
            </w:pPr>
          </w:p>
        </w:tc>
        <w:tc>
          <w:tcPr>
            <w:tcW w:w="9282" w:type="dxa"/>
            <w:shd w:val="clear" w:color="auto" w:fill="F1F1F1" w:themeFill="background1" w:themeFillShade="F2"/>
          </w:tcPr>
          <w:p>
            <w:pPr>
              <w:shd w:val="clear" w:color="auto"/>
              <w:rPr>
                <w:b/>
                <w:bCs/>
              </w:rPr>
            </w:pPr>
            <w:r>
              <w:rPr>
                <w:b/>
                <w:bCs/>
              </w:rPr>
              <w:t>不合</w:t>
            </w:r>
            <w:r>
              <w:rPr>
                <w:rFonts w:hint="eastAsia"/>
                <w:b/>
                <w:bCs/>
              </w:rPr>
              <w:t>格</w:t>
            </w:r>
            <w:r>
              <w:rPr>
                <w:b/>
                <w:bCs/>
              </w:rPr>
              <w:t>产品</w:t>
            </w:r>
            <w:r>
              <w:rPr>
                <w:rFonts w:hint="eastAsia"/>
                <w:b/>
                <w:bCs/>
              </w:rPr>
              <w:t>和过程</w:t>
            </w:r>
            <w:r>
              <w:rPr>
                <w:b/>
                <w:bCs/>
              </w:rPr>
              <w:t>的控制</w:t>
            </w:r>
          </w:p>
          <w:p>
            <w:pPr>
              <w:shd w:val="clear" w:color="auto"/>
            </w:pPr>
            <w:r>
              <w:t>组织确保来由有能力并有权发起纠正和纠正措施的指定人员进行评估OPRP和CCPs监测的数据。</w:t>
            </w:r>
          </w:p>
          <w:p>
            <w:pPr>
              <w:shd w:val="clear" w:color="auto"/>
            </w:pPr>
            <w:r>
              <w:t>组织确保当CCP的关键限值超出时， 或OPRP计划失控时， 根据产品的用途和放行要求， 识别和控制受影响的产品。包括：</w:t>
            </w:r>
          </w:p>
          <w:p>
            <w:pPr>
              <w:shd w:val="clear" w:color="auto"/>
            </w:pPr>
            <w:r>
              <w:t>a） 受影响产品的识别、评估和纠正方法，以确保其正确处理；</w:t>
            </w:r>
          </w:p>
          <w:p>
            <w:pPr>
              <w:shd w:val="clear" w:color="auto"/>
            </w:pPr>
            <w:r>
              <w:t>b） 评审所作更正的安排。</w:t>
            </w:r>
          </w:p>
          <w:p>
            <w:pPr>
              <w:shd w:val="clear" w:color="auto"/>
            </w:pPr>
            <w:r>
              <w:t>对不能放行的产品：</w:t>
            </w:r>
          </w:p>
          <w:p>
            <w:pPr>
              <w:shd w:val="clear" w:color="auto"/>
            </w:pPr>
            <w:r>
              <w:t>a) 在组织内或组织外重新加工或进一步加工， 以确保食品安全危害得到消除或降至可接受水平；</w:t>
            </w:r>
          </w:p>
          <w:p>
            <w:pPr>
              <w:shd w:val="clear" w:color="auto"/>
            </w:pPr>
            <w:r>
              <w:t>b) 只要食品链中的食品安全不受影响， 可改做其它用途；</w:t>
            </w:r>
          </w:p>
          <w:p>
            <w:pPr>
              <w:shd w:val="clear" w:color="auto"/>
            </w:pPr>
            <w:r>
              <w:t>c) 销毁和（或） 按废物处理。</w:t>
            </w:r>
          </w:p>
          <w:p>
            <w:pPr>
              <w:shd w:val="clear" w:color="auto"/>
            </w:pPr>
          </w:p>
          <w:p>
            <w:pPr>
              <w:shd w:val="clear" w:color="auto"/>
            </w:pPr>
            <w:r>
              <w:rPr>
                <w:rFonts w:hint="eastAsia"/>
              </w:rPr>
              <w:t>近一年来，</w:t>
            </w:r>
            <w:r>
              <w:rPr>
                <w:rFonts w:hint="eastAsia"/>
              </w:rPr>
              <w:sym w:font="Wingdings" w:char="00FE"/>
            </w:r>
            <w:r>
              <w:rPr>
                <w:rFonts w:hint="eastAsia"/>
              </w:rPr>
              <w:t xml:space="preserve">未发生 </w:t>
            </w:r>
            <w:r>
              <w:rPr>
                <w:rFonts w:hint="eastAsia"/>
              </w:rPr>
              <w:sym w:font="Wingdings" w:char="00A8"/>
            </w:r>
            <w:r>
              <w:rPr>
                <w:rFonts w:hint="eastAsia"/>
              </w:rPr>
              <w:t>发生过 ，说明：</w:t>
            </w:r>
            <w:r>
              <w:rPr>
                <w:rFonts w:hint="eastAsia"/>
                <w:u w:val="single"/>
              </w:rPr>
              <w:t xml:space="preserve">                                         </w:t>
            </w:r>
            <w:r>
              <w:rPr>
                <w:rFonts w:hint="eastAsia"/>
              </w:rPr>
              <w:t xml:space="preserve"> </w:t>
            </w:r>
          </w:p>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trHeight w:val="355" w:hRule="atLeast"/>
        </w:trPr>
        <w:tc>
          <w:tcPr>
            <w:tcW w:w="680" w:type="dxa"/>
            <w:vMerge w:val="continue"/>
            <w:shd w:val="clear" w:color="auto" w:fill="F1F1F1" w:themeFill="background1" w:themeFillShade="F2"/>
          </w:tcPr>
          <w:p>
            <w:pPr>
              <w:shd w:val="clear" w:color="auto"/>
            </w:pPr>
          </w:p>
        </w:tc>
        <w:tc>
          <w:tcPr>
            <w:tcW w:w="9282" w:type="dxa"/>
            <w:shd w:val="clear" w:color="auto" w:fill="F1F1F1" w:themeFill="background1" w:themeFillShade="F2"/>
          </w:tcPr>
          <w:p>
            <w:pPr>
              <w:shd w:val="clear" w:color="auto"/>
            </w:pPr>
            <w:r>
              <w:rPr>
                <w:b/>
                <w:bCs/>
              </w:rPr>
              <w:t>潜在不安全产品的处置</w:t>
            </w:r>
          </w:p>
          <w:p>
            <w:pPr>
              <w:shd w:val="clear" w:color="auto"/>
            </w:pPr>
            <w:r>
              <w:t>组织采取措施防止潜在的不安全产品进入食物链，证明</w:t>
            </w:r>
            <w:r>
              <w:rPr>
                <w:rFonts w:hint="eastAsia"/>
              </w:rPr>
              <w:t>其</w:t>
            </w:r>
            <w:r>
              <w:t>：</w:t>
            </w:r>
          </w:p>
          <w:p>
            <w:pPr>
              <w:shd w:val="clear" w:color="auto"/>
            </w:pPr>
            <w:r>
              <w:t>a） 相关的食品安全危害降低到规定的可接受水平；</w:t>
            </w:r>
          </w:p>
          <w:p>
            <w:pPr>
              <w:shd w:val="clear" w:color="auto"/>
            </w:pPr>
            <w:r>
              <w:t>b） 相关的食品安全危害将在进入食品链之前降低到可接受的水平；</w:t>
            </w:r>
          </w:p>
          <w:p>
            <w:pPr>
              <w:shd w:val="clear" w:color="auto"/>
            </w:pPr>
            <w:r>
              <w:t>c） 尽管不符合，但产品仍能满足规定的相关食品安全危害的可接受水平。</w:t>
            </w:r>
          </w:p>
          <w:p>
            <w:pPr>
              <w:shd w:val="clear" w:color="auto"/>
            </w:pPr>
            <w:r>
              <w:t>组织将已识别为潜在不安全的产品保留在其控制之中，直到产品经过评估并确定处置为止。</w:t>
            </w:r>
          </w:p>
          <w:p>
            <w:pPr>
              <w:shd w:val="clear" w:color="auto"/>
            </w:pPr>
            <w:r>
              <w:t>如果随后确定离开组织控制的产品不安全，组织应通知相关相关方并启动撤回/召回。</w:t>
            </w:r>
          </w:p>
          <w:p>
            <w:pPr>
              <w:shd w:val="clear" w:color="auto"/>
            </w:pPr>
          </w:p>
          <w:p>
            <w:pPr>
              <w:shd w:val="clear" w:color="auto"/>
            </w:pPr>
            <w:r>
              <w:rPr>
                <w:rFonts w:hint="eastAsia"/>
              </w:rPr>
              <w:t>组织确保对不符合要求的产品或过程进行识别和控制，以防止非预期的使用或交付。</w:t>
            </w:r>
          </w:p>
          <w:p>
            <w:pPr>
              <w:shd w:val="clear" w:color="auto"/>
            </w:pPr>
            <w:r>
              <w:rPr>
                <w:rFonts w:hint="eastAsia"/>
              </w:rPr>
              <w:t>不合格产品或过程控制：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trHeight w:val="90" w:hRule="atLeast"/>
        </w:trPr>
        <w:tc>
          <w:tcPr>
            <w:tcW w:w="680" w:type="dxa"/>
            <w:vMerge w:val="continue"/>
            <w:shd w:val="clear" w:color="auto" w:fill="F1F1F1" w:themeFill="background1" w:themeFillShade="F2"/>
          </w:tcPr>
          <w:p>
            <w:pPr>
              <w:shd w:val="clear" w:color="auto"/>
            </w:pPr>
          </w:p>
        </w:tc>
        <w:tc>
          <w:tcPr>
            <w:tcW w:w="9282" w:type="dxa"/>
            <w:shd w:val="clear" w:color="auto" w:fill="F1F1F1" w:themeFill="background1" w:themeFillShade="F2"/>
          </w:tcPr>
          <w:p>
            <w:pPr>
              <w:shd w:val="clear"/>
            </w:pPr>
            <w:r>
              <w:rPr>
                <w:rFonts w:hint="eastAsia"/>
              </w:rPr>
              <w:t>产品撤回/召回</w:t>
            </w:r>
          </w:p>
          <w:p>
            <w:pPr>
              <w:shd w:val="clear"/>
              <w:rPr>
                <w:szCs w:val="21"/>
              </w:rPr>
            </w:pPr>
            <w:r>
              <w:rPr>
                <w:rFonts w:hint="eastAsia"/>
                <w:szCs w:val="21"/>
              </w:rPr>
              <w:t>产品</w:t>
            </w:r>
            <w:r>
              <w:rPr>
                <w:rFonts w:hint="eastAsia"/>
              </w:rPr>
              <w:t>撤回/</w:t>
            </w:r>
            <w:r>
              <w:rPr>
                <w:rFonts w:hint="eastAsia"/>
                <w:szCs w:val="21"/>
              </w:rPr>
              <w:t>召回计划包括了下列内容：</w:t>
            </w:r>
          </w:p>
          <w:p>
            <w:pPr>
              <w:widowControl/>
              <w:numPr>
                <w:ilvl w:val="0"/>
                <w:numId w:val="9"/>
              </w:numPr>
              <w:shd w:val="clear"/>
              <w:spacing w:before="40" w:after="40"/>
              <w:rPr>
                <w:szCs w:val="21"/>
              </w:rPr>
            </w:pPr>
            <w:r>
              <w:rPr>
                <w:rFonts w:hint="eastAsia"/>
                <w:szCs w:val="21"/>
              </w:rPr>
              <w:t>启动和实施产品召回计划人员的职责和权限</w:t>
            </w:r>
          </w:p>
          <w:p>
            <w:pPr>
              <w:widowControl/>
              <w:numPr>
                <w:ilvl w:val="0"/>
                <w:numId w:val="9"/>
              </w:numPr>
              <w:shd w:val="clear"/>
              <w:spacing w:before="40" w:after="40"/>
              <w:rPr>
                <w:szCs w:val="21"/>
              </w:rPr>
            </w:pPr>
            <w:r>
              <w:rPr>
                <w:rFonts w:hint="eastAsia"/>
                <w:szCs w:val="21"/>
              </w:rPr>
              <w:t>产品召回行动需符合的相关法律、法规和其他相关要求</w:t>
            </w:r>
          </w:p>
          <w:p>
            <w:pPr>
              <w:widowControl/>
              <w:numPr>
                <w:ilvl w:val="0"/>
                <w:numId w:val="9"/>
              </w:numPr>
              <w:shd w:val="clear"/>
              <w:spacing w:before="40" w:after="40"/>
              <w:rPr>
                <w:szCs w:val="21"/>
              </w:rPr>
            </w:pPr>
            <w:r>
              <w:rPr>
                <w:rFonts w:hint="eastAsia"/>
                <w:szCs w:val="21"/>
              </w:rPr>
              <w:t>制定并实施受安全危害影响产品的召回措施</w:t>
            </w:r>
          </w:p>
          <w:p>
            <w:pPr>
              <w:widowControl/>
              <w:numPr>
                <w:ilvl w:val="0"/>
                <w:numId w:val="9"/>
              </w:numPr>
              <w:shd w:val="clear"/>
              <w:spacing w:before="40" w:after="40"/>
              <w:rPr>
                <w:szCs w:val="21"/>
              </w:rPr>
            </w:pPr>
            <w:r>
              <w:rPr>
                <w:rFonts w:hint="eastAsia"/>
                <w:szCs w:val="21"/>
              </w:rPr>
              <w:t>制定对召回的产品进行分析和处置的措施；</w:t>
            </w:r>
          </w:p>
          <w:p>
            <w:pPr>
              <w:shd w:val="clear"/>
              <w:rPr>
                <w:szCs w:val="21"/>
              </w:rPr>
            </w:pPr>
            <w:r>
              <w:rPr>
                <w:rFonts w:hint="eastAsia"/>
                <w:szCs w:val="21"/>
              </w:rPr>
              <w:t>实际发生的产品召回记录。</w:t>
            </w:r>
          </w:p>
          <w:p>
            <w:pPr>
              <w:shd w:val="clear"/>
              <w:tabs>
                <w:tab w:val="left" w:pos="510"/>
              </w:tabs>
              <w:autoSpaceDE w:val="0"/>
              <w:autoSpaceDN w:val="0"/>
              <w:adjustRightInd w:val="0"/>
              <w:ind w:right="6"/>
            </w:pPr>
            <w:r>
              <w:rPr>
                <w:rFonts w:hint="eastAsia"/>
              </w:rPr>
              <w:t xml:space="preserve">召回的原因分析，采取纠正措施。以下投诉被抽查：   </w:t>
            </w:r>
          </w:p>
          <w:p>
            <w:pPr>
              <w:shd w:val="clear"/>
              <w:tabs>
                <w:tab w:val="left" w:pos="510"/>
              </w:tabs>
              <w:autoSpaceDE w:val="0"/>
              <w:autoSpaceDN w:val="0"/>
              <w:adjustRightInd w:val="0"/>
              <w:ind w:right="6"/>
            </w:pPr>
            <w:r>
              <w:rPr>
                <w:rFonts w:hint="eastAsia"/>
              </w:rPr>
              <w:t>•</w:t>
            </w:r>
            <w:r>
              <w:rPr>
                <w:rFonts w:hint="eastAsia"/>
              </w:rPr>
              <w:tab/>
            </w:r>
            <w:r>
              <w:rPr>
                <w:rFonts w:hint="eastAsia"/>
              </w:rPr>
              <w:sym w:font="Wingdings 2" w:char="0052"/>
            </w:r>
            <w:r>
              <w:rPr>
                <w:rFonts w:hint="eastAsia"/>
              </w:rPr>
              <w:t>该公司没有发生产品召回</w:t>
            </w:r>
          </w:p>
          <w:p>
            <w:pPr>
              <w:shd w:val="clear"/>
              <w:tabs>
                <w:tab w:val="left" w:pos="510"/>
              </w:tabs>
              <w:autoSpaceDE w:val="0"/>
              <w:autoSpaceDN w:val="0"/>
              <w:adjustRightInd w:val="0"/>
              <w:ind w:right="6"/>
              <w:rPr>
                <w:szCs w:val="21"/>
                <w:u w:val="single"/>
              </w:rPr>
            </w:pPr>
            <w:r>
              <w:rPr>
                <w:rFonts w:hint="eastAsia"/>
              </w:rPr>
              <w:t>•</w:t>
            </w:r>
            <w:r>
              <w:rPr>
                <w:rFonts w:hint="eastAsia"/>
              </w:rPr>
              <w:tab/>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年</w:t>
            </w:r>
            <w:r>
              <w:rPr>
                <w:rFonts w:hint="eastAsia"/>
                <w:szCs w:val="21"/>
                <w:lang w:val="en-US" w:eastAsia="zh-CN"/>
              </w:rPr>
              <w:t xml:space="preserve"> </w:t>
            </w:r>
            <w:r>
              <w:rPr>
                <w:rFonts w:hint="eastAsia"/>
                <w:szCs w:val="21"/>
                <w:u w:val="single"/>
                <w:lang w:val="en-US" w:eastAsia="zh-CN"/>
              </w:rPr>
              <w:t xml:space="preserve">    </w:t>
            </w:r>
            <w:r>
              <w:rPr>
                <w:rFonts w:hint="eastAsia"/>
                <w:szCs w:val="21"/>
              </w:rPr>
              <w:t>月</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日进行了召回，产品</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，批号</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rPr>
              <w:sym w:font="Wingdings" w:char="00A8"/>
            </w:r>
            <w:r>
              <w:rPr>
                <w:rFonts w:hint="eastAsia"/>
                <w:szCs w:val="21"/>
                <w:u w:val="single"/>
              </w:rPr>
              <w:t xml:space="preserve">良好/  </w:t>
            </w:r>
            <w:r>
              <w:rPr>
                <w:rFonts w:hint="eastAsia"/>
              </w:rPr>
              <w:sym w:font="Wingdings" w:char="00A8"/>
            </w:r>
            <w:r>
              <w:rPr>
                <w:rFonts w:hint="eastAsia"/>
                <w:szCs w:val="21"/>
                <w:u w:val="single"/>
              </w:rPr>
              <w:t xml:space="preserve">欠佳       </w:t>
            </w:r>
          </w:p>
          <w:p>
            <w:pPr>
              <w:shd w:val="clear"/>
              <w:tabs>
                <w:tab w:val="left" w:pos="510"/>
              </w:tabs>
              <w:autoSpaceDE w:val="0"/>
              <w:autoSpaceDN w:val="0"/>
              <w:adjustRightInd w:val="0"/>
              <w:ind w:right="6"/>
              <w:rPr>
                <w:color w:val="0000FF"/>
                <w:szCs w:val="21"/>
                <w:highlight w:val="yellow"/>
                <w:u w:val="single"/>
              </w:rPr>
            </w:pPr>
          </w:p>
          <w:p>
            <w:pPr>
              <w:shd w:val="clear"/>
              <w:tabs>
                <w:tab w:val="left" w:pos="510"/>
              </w:tabs>
              <w:autoSpaceDE w:val="0"/>
              <w:autoSpaceDN w:val="0"/>
              <w:adjustRightInd w:val="0"/>
              <w:ind w:right="6"/>
              <w:rPr>
                <w:szCs w:val="21"/>
                <w:highlight w:val="none"/>
              </w:rPr>
            </w:pPr>
            <w:r>
              <w:rPr>
                <w:rFonts w:hint="eastAsia"/>
                <w:szCs w:val="21"/>
                <w:highlight w:val="none"/>
              </w:rPr>
              <w:t>召回演练记录：</w:t>
            </w:r>
          </w:p>
          <w:p>
            <w:pPr>
              <w:shd w:val="clear"/>
              <w:tabs>
                <w:tab w:val="left" w:pos="510"/>
              </w:tabs>
              <w:autoSpaceDE w:val="0"/>
              <w:autoSpaceDN w:val="0"/>
              <w:adjustRightInd w:val="0"/>
              <w:ind w:right="6"/>
            </w:pPr>
            <w:r>
              <w:rPr>
                <w:rFonts w:hint="eastAsia"/>
                <w:szCs w:val="21"/>
                <w:highlight w:val="none"/>
                <w:u w:val="single"/>
              </w:rPr>
              <w:t xml:space="preserve">    </w:t>
            </w:r>
            <w:r>
              <w:rPr>
                <w:rFonts w:hint="eastAsia"/>
                <w:szCs w:val="21"/>
                <w:highlight w:val="none"/>
                <w:u w:val="single"/>
                <w:lang w:val="en-US" w:eastAsia="zh-CN"/>
              </w:rPr>
              <w:t>2022</w:t>
            </w:r>
            <w:r>
              <w:rPr>
                <w:rFonts w:hint="eastAsia"/>
                <w:szCs w:val="21"/>
                <w:highlight w:val="none"/>
                <w:u w:val="single"/>
              </w:rPr>
              <w:t xml:space="preserve"> </w:t>
            </w:r>
            <w:r>
              <w:rPr>
                <w:rFonts w:hint="eastAsia"/>
                <w:szCs w:val="21"/>
                <w:highlight w:val="none"/>
              </w:rPr>
              <w:t>年</w:t>
            </w:r>
            <w:r>
              <w:rPr>
                <w:rFonts w:hint="eastAsia"/>
                <w:szCs w:val="21"/>
                <w:highlight w:val="none"/>
                <w:lang w:val="en-US" w:eastAsia="zh-CN"/>
              </w:rPr>
              <w:t xml:space="preserve"> </w:t>
            </w:r>
            <w:r>
              <w:rPr>
                <w:rFonts w:hint="eastAsia"/>
                <w:szCs w:val="21"/>
                <w:highlight w:val="none"/>
                <w:u w:val="single"/>
                <w:lang w:val="en-US" w:eastAsia="zh-CN"/>
              </w:rPr>
              <w:t>3</w:t>
            </w:r>
            <w:r>
              <w:rPr>
                <w:rFonts w:hint="eastAsia"/>
                <w:szCs w:val="21"/>
                <w:highlight w:val="none"/>
              </w:rPr>
              <w:t>月</w:t>
            </w:r>
            <w:r>
              <w:rPr>
                <w:rFonts w:hint="eastAsia"/>
                <w:szCs w:val="21"/>
                <w:highlight w:val="none"/>
                <w:u w:val="single"/>
              </w:rPr>
              <w:t xml:space="preserve"> </w:t>
            </w:r>
            <w:r>
              <w:rPr>
                <w:rFonts w:hint="eastAsia"/>
                <w:szCs w:val="21"/>
                <w:highlight w:val="none"/>
                <w:u w:val="single"/>
                <w:lang w:val="en-US" w:eastAsia="zh-CN"/>
              </w:rPr>
              <w:t xml:space="preserve">15 </w:t>
            </w:r>
            <w:r>
              <w:rPr>
                <w:rFonts w:hint="eastAsia"/>
                <w:szCs w:val="21"/>
                <w:highlight w:val="none"/>
              </w:rPr>
              <w:t>日进行了召回演练，产品</w:t>
            </w:r>
            <w:r>
              <w:rPr>
                <w:rFonts w:hint="eastAsia"/>
                <w:szCs w:val="21"/>
                <w:highlight w:val="none"/>
                <w:u w:val="single"/>
              </w:rPr>
              <w:t xml:space="preserve"> </w:t>
            </w:r>
            <w:r>
              <w:rPr>
                <w:rFonts w:hint="eastAsia"/>
                <w:szCs w:val="21"/>
                <w:highlight w:val="none"/>
                <w:u w:val="single"/>
                <w:lang w:val="en-US" w:eastAsia="zh-CN"/>
              </w:rPr>
              <w:t xml:space="preserve"> 给客户XX配送的大米 黄曲霉毒素B1超标（模拟）</w:t>
            </w:r>
            <w:r>
              <w:rPr>
                <w:rFonts w:hint="eastAsia"/>
                <w:szCs w:val="21"/>
                <w:highlight w:val="none"/>
                <w:u w:val="single"/>
              </w:rPr>
              <w:t xml:space="preserve"> </w:t>
            </w:r>
            <w:r>
              <w:rPr>
                <w:rFonts w:hint="eastAsia"/>
                <w:szCs w:val="21"/>
                <w:highlight w:val="none"/>
              </w:rPr>
              <w:t>，批号</w:t>
            </w:r>
            <w:r>
              <w:rPr>
                <w:rFonts w:hint="eastAsia"/>
                <w:szCs w:val="21"/>
                <w:highlight w:val="none"/>
                <w:u w:val="single"/>
              </w:rPr>
              <w:t xml:space="preserve"> 2022</w:t>
            </w:r>
            <w:r>
              <w:rPr>
                <w:rFonts w:hint="eastAsia"/>
                <w:szCs w:val="21"/>
                <w:highlight w:val="none"/>
                <w:u w:val="single"/>
                <w:lang w:val="en-US" w:eastAsia="zh-CN"/>
              </w:rPr>
              <w:t xml:space="preserve">0118 </w:t>
            </w:r>
            <w:r>
              <w:rPr>
                <w:rFonts w:hint="eastAsia"/>
                <w:szCs w:val="21"/>
                <w:highlight w:val="none"/>
              </w:rPr>
              <w:t>，处置有效性</w:t>
            </w:r>
            <w:r>
              <w:rPr>
                <w:rFonts w:hint="eastAsia"/>
                <w:szCs w:val="21"/>
                <w:highlight w:val="none"/>
                <w:u w:val="single"/>
              </w:rPr>
              <w:t xml:space="preserve">  </w:t>
            </w:r>
            <w:r>
              <w:rPr>
                <w:rFonts w:hint="eastAsia"/>
                <w:highlight w:val="none"/>
              </w:rPr>
              <w:sym w:font="Wingdings" w:char="00FE"/>
            </w:r>
            <w:r>
              <w:rPr>
                <w:rFonts w:hint="eastAsia"/>
                <w:szCs w:val="21"/>
                <w:highlight w:val="none"/>
                <w:u w:val="single"/>
              </w:rPr>
              <w:t xml:space="preserve">良好/  </w:t>
            </w:r>
            <w:r>
              <w:rPr>
                <w:rFonts w:hint="eastAsia"/>
                <w:highlight w:val="none"/>
              </w:rPr>
              <w:sym w:font="Wingdings" w:char="00A8"/>
            </w:r>
            <w:r>
              <w:rPr>
                <w:rFonts w:hint="eastAsia"/>
                <w:szCs w:val="21"/>
                <w:highlight w:val="none"/>
                <w:u w:val="single"/>
              </w:rPr>
              <w:t xml:space="preserve">欠佳 </w:t>
            </w:r>
            <w:r>
              <w:rPr>
                <w:rFonts w:hint="eastAsia"/>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trHeight w:val="355" w:hRule="atLeast"/>
        </w:trPr>
        <w:tc>
          <w:tcPr>
            <w:tcW w:w="680" w:type="dxa"/>
            <w:vMerge w:val="continue"/>
            <w:shd w:val="clear" w:color="auto" w:fill="F1F1F1" w:themeFill="background1" w:themeFillShade="F2"/>
          </w:tcPr>
          <w:p>
            <w:pPr>
              <w:shd w:val="clear" w:color="auto"/>
            </w:pPr>
          </w:p>
        </w:tc>
        <w:tc>
          <w:tcPr>
            <w:tcW w:w="9282" w:type="dxa"/>
            <w:shd w:val="clear" w:color="auto" w:fill="F1F1F1" w:themeFill="background1" w:themeFillShade="F2"/>
          </w:tcPr>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rPr>
          <w:trHeight w:val="90" w:hRule="atLeast"/>
        </w:trPr>
        <w:tc>
          <w:tcPr>
            <w:tcW w:w="680" w:type="dxa"/>
            <w:vMerge w:val="restart"/>
            <w:shd w:val="clear" w:color="auto" w:fill="F1F1F1" w:themeFill="background1" w:themeFillShade="F2"/>
          </w:tcPr>
          <w:p>
            <w:pPr>
              <w:shd w:val="clear" w:color="auto"/>
            </w:pPr>
            <w:r>
              <w:rPr>
                <w:rFonts w:hint="eastAsia"/>
              </w:rPr>
              <w:t>绩效评价</w:t>
            </w:r>
          </w:p>
        </w:tc>
        <w:tc>
          <w:tcPr>
            <w:tcW w:w="9282" w:type="dxa"/>
            <w:shd w:val="clear" w:color="auto" w:fill="F1F1F1" w:themeFill="background1" w:themeFillShade="F2"/>
          </w:tcPr>
          <w:p>
            <w:pPr>
              <w:shd w:val="clear" w:color="auto"/>
            </w:pPr>
            <w:r>
              <w:rPr>
                <w:rFonts w:hint="eastAsia"/>
              </w:rPr>
              <w:t>组织确定了监视和测量的对象、方法、时机及分析和评价的责任人；评估了食品安全绩效和食品安全管理体系的有效性。</w:t>
            </w:r>
          </w:p>
          <w:p>
            <w:pPr>
              <w:shd w:val="clear" w:color="auto"/>
            </w:pPr>
            <w:r>
              <w:rPr>
                <w:rFonts w:hint="eastAsia"/>
              </w:rPr>
              <w:t>组织监测和测量产生的数据和信息，包括：</w:t>
            </w:r>
          </w:p>
          <w:p>
            <w:pPr>
              <w:numPr>
                <w:ilvl w:val="0"/>
                <w:numId w:val="10"/>
              </w:numPr>
              <w:shd w:val="clear" w:color="auto"/>
            </w:pPr>
            <w:r>
              <w:rPr>
                <w:rFonts w:hint="eastAsia"/>
              </w:rPr>
              <w:t>PRP和危害控制计划</w:t>
            </w:r>
          </w:p>
          <w:p>
            <w:pPr>
              <w:numPr>
                <w:ilvl w:val="0"/>
                <w:numId w:val="10"/>
              </w:numPr>
              <w:shd w:val="clear" w:color="auto"/>
            </w:pPr>
            <w:r>
              <w:rPr>
                <w:rFonts w:hint="eastAsia"/>
              </w:rPr>
              <w:t>内部审核的结果</w:t>
            </w:r>
          </w:p>
          <w:p>
            <w:pPr>
              <w:numPr>
                <w:ilvl w:val="0"/>
                <w:numId w:val="10"/>
              </w:numPr>
              <w:shd w:val="clear" w:color="auto"/>
            </w:pPr>
            <w:r>
              <w:rPr>
                <w:rFonts w:hint="eastAsia"/>
              </w:rPr>
              <w:t>外部审核的结果。</w:t>
            </w:r>
          </w:p>
          <w:p>
            <w:pPr>
              <w:shd w:val="clear" w:color="auto"/>
            </w:pPr>
            <w:r>
              <w:rPr>
                <w:rFonts w:hint="eastAsia"/>
              </w:rPr>
              <w:t>进行了分析和评估：</w:t>
            </w:r>
          </w:p>
          <w:p>
            <w:pPr>
              <w:shd w:val="clear" w:color="auto"/>
            </w:pPr>
            <w:r>
              <w:rPr>
                <w:rFonts w:hint="eastAsia"/>
              </w:rPr>
              <w:t>a） 确认系统的总体绩效满足组织制定的计划安排和FSMS要求；</w:t>
            </w:r>
          </w:p>
          <w:p>
            <w:pPr>
              <w:shd w:val="clear" w:color="auto"/>
            </w:pPr>
            <w:r>
              <w:rPr>
                <w:rFonts w:hint="eastAsia"/>
              </w:rPr>
              <w:t>b） 确定更新或改进FSMS的必要性；</w:t>
            </w:r>
          </w:p>
          <w:p>
            <w:pPr>
              <w:shd w:val="clear" w:color="auto"/>
            </w:pPr>
            <w:r>
              <w:rPr>
                <w:rFonts w:hint="eastAsia"/>
              </w:rPr>
              <w:t>c） 识别潜在不安全产品或工艺故障发生率较高的趋势；</w:t>
            </w:r>
          </w:p>
          <w:p>
            <w:pPr>
              <w:shd w:val="clear" w:color="auto"/>
            </w:pPr>
            <w:r>
              <w:rPr>
                <w:rFonts w:hint="eastAsia"/>
              </w:rPr>
              <w:t>d） 建立与拟审核领域的现状和重要性有关的内部审核方案策划信息；</w:t>
            </w:r>
          </w:p>
          <w:p>
            <w:pPr>
              <w:shd w:val="clear" w:color="auto"/>
            </w:pPr>
            <w:r>
              <w:rPr>
                <w:rFonts w:hint="eastAsia"/>
              </w:rPr>
              <w:t>e） 提供纠正和纠正措施有效的证据。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680" w:type="dxa"/>
            <w:vMerge w:val="continue"/>
            <w:shd w:val="clear" w:color="auto" w:fill="F1F1F1" w:themeFill="background1" w:themeFillShade="F2"/>
          </w:tcPr>
          <w:p>
            <w:pPr>
              <w:shd w:val="clear" w:color="auto"/>
            </w:pPr>
          </w:p>
        </w:tc>
        <w:tc>
          <w:tcPr>
            <w:tcW w:w="9282" w:type="dxa"/>
            <w:shd w:val="clear" w:color="auto" w:fill="F1F1F1" w:themeFill="background1" w:themeFillShade="F2"/>
          </w:tcPr>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0" w:type="dxa"/>
            <w:vMerge w:val="continue"/>
            <w:shd w:val="clear" w:color="auto" w:fill="F1F1F1" w:themeFill="background1" w:themeFillShade="F2"/>
          </w:tcPr>
          <w:p>
            <w:pPr>
              <w:shd w:val="clear" w:color="auto"/>
            </w:pPr>
          </w:p>
        </w:tc>
        <w:tc>
          <w:tcPr>
            <w:tcW w:w="9282" w:type="dxa"/>
            <w:shd w:val="clear" w:color="auto" w:fill="F1F1F1" w:themeFill="background1" w:themeFillShade="F2"/>
          </w:tcPr>
          <w:p>
            <w:pPr>
              <w:shd w:val="clear" w:color="auto"/>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lang w:val="en-US" w:eastAsia="zh-CN"/>
              </w:rPr>
              <w:t>4</w:t>
            </w:r>
            <w:r>
              <w:rPr>
                <w:rFonts w:hint="eastAsia"/>
              </w:rPr>
              <w:t>月</w:t>
            </w:r>
            <w:r>
              <w:rPr>
                <w:rFonts w:hint="eastAsia"/>
                <w:u w:val="single"/>
              </w:rPr>
              <w:t xml:space="preserve"> </w:t>
            </w:r>
            <w:r>
              <w:rPr>
                <w:rFonts w:hint="eastAsia"/>
                <w:u w:val="single"/>
                <w:lang w:val="en-US" w:eastAsia="zh-CN"/>
              </w:rPr>
              <w:t>2-3</w:t>
            </w:r>
            <w:r>
              <w:rPr>
                <w:rFonts w:hint="eastAsia"/>
              </w:rPr>
              <w:t>日实施了食品安全管理体系内部审核，对食品安全管理体系的符合性和有效性进行了审核。内审发现的</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项不符合在本次审核前已完成整改。在公司内完成的这些审核是可信的。</w:t>
            </w:r>
          </w:p>
          <w:p>
            <w:pPr>
              <w:shd w:val="clear" w:color="auto"/>
            </w:pPr>
          </w:p>
          <w:p>
            <w:pPr>
              <w:shd w:val="clear" w:color="auto"/>
              <w:rPr>
                <w:rFonts w:hint="eastAsia" w:eastAsia="宋体"/>
                <w:lang w:eastAsia="zh-CN"/>
              </w:rPr>
            </w:pPr>
            <w:r>
              <w:rPr>
                <w:rFonts w:hint="eastAsia"/>
              </w:rPr>
              <w:t>若是组织多场所/临时场所：（按照组织的实际情况选择）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pPr>
          </w:p>
          <w:p>
            <w:pPr>
              <w:shd w:val="clear" w:color="auto"/>
              <w:rPr>
                <w:rFonts w:hint="eastAsia" w:eastAsia="宋体"/>
                <w:lang w:eastAsia="zh-CN"/>
              </w:rPr>
            </w:pPr>
            <w:r>
              <w:rPr>
                <w:rFonts w:hint="eastAsia"/>
              </w:rPr>
              <w:t>若是多班次操作：（按照组织的实际情况选择）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pPr>
          </w:p>
          <w:p>
            <w:pPr>
              <w:shd w:val="clear" w:color="auto"/>
            </w:pPr>
            <w:r>
              <w:rPr>
                <w:rFonts w:hint="eastAsia" w:ascii="Wingdings" w:hAnsi="Wingdings"/>
              </w:rPr>
              <w:t>¨</w:t>
            </w:r>
            <w:r>
              <w:rPr>
                <w:rFonts w:hint="eastAsia"/>
              </w:rPr>
              <w:t>对所有班次的现场操作已审核。</w:t>
            </w:r>
          </w:p>
          <w:p>
            <w:pPr>
              <w:shd w:val="clear" w:color="auto"/>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680" w:type="dxa"/>
            <w:vMerge w:val="continue"/>
            <w:shd w:val="clear" w:color="auto" w:fill="F1F1F1" w:themeFill="background1" w:themeFillShade="F2"/>
          </w:tcPr>
          <w:p>
            <w:pPr>
              <w:shd w:val="clear" w:color="auto"/>
            </w:pPr>
          </w:p>
        </w:tc>
        <w:tc>
          <w:tcPr>
            <w:tcW w:w="9282" w:type="dxa"/>
            <w:shd w:val="clear" w:color="auto" w:fill="F1F1F1" w:themeFill="background1" w:themeFillShade="F2"/>
          </w:tcPr>
          <w:p>
            <w:pPr>
              <w:shd w:val="clear" w:color="auto"/>
            </w:pPr>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rPr>
              <w:t>年</w:t>
            </w:r>
            <w:r>
              <w:rPr>
                <w:rFonts w:hint="eastAsia"/>
                <w:u w:val="single"/>
              </w:rPr>
              <w:t xml:space="preserve"> </w:t>
            </w:r>
            <w:r>
              <w:rPr>
                <w:rFonts w:hint="eastAsia"/>
                <w:u w:val="single"/>
                <w:lang w:val="en-US" w:eastAsia="zh-CN"/>
              </w:rPr>
              <w:t>4</w:t>
            </w:r>
            <w:r>
              <w:rPr>
                <w:rFonts w:hint="eastAsia"/>
                <w:u w:val="single"/>
              </w:rPr>
              <w:t xml:space="preserve"> </w:t>
            </w:r>
            <w:r>
              <w:rPr>
                <w:rFonts w:hint="eastAsia"/>
              </w:rPr>
              <w:t>月</w:t>
            </w:r>
            <w:r>
              <w:rPr>
                <w:rFonts w:hint="eastAsia"/>
                <w:u w:val="single"/>
                <w:lang w:val="en-US" w:eastAsia="zh-CN"/>
              </w:rPr>
              <w:t xml:space="preserve">22 </w:t>
            </w:r>
            <w:r>
              <w:rPr>
                <w:rFonts w:hint="eastAsia"/>
              </w:rPr>
              <w:t>日对组织的食品安全管理体系进行了评审，以确保其持续的适宜性、充分性和有效性；管理评审输入、输出均按要求提供。并对提出的改进措施进行了落实。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680" w:type="dxa"/>
            <w:vMerge w:val="restart"/>
            <w:shd w:val="clear" w:color="auto" w:fill="F1F1F1" w:themeFill="background1" w:themeFillShade="F2"/>
          </w:tcPr>
          <w:p>
            <w:pPr>
              <w:shd w:val="clear" w:color="auto"/>
            </w:pPr>
            <w:r>
              <w:rPr>
                <w:rFonts w:hint="eastAsia"/>
              </w:rPr>
              <w:t>改进</w:t>
            </w:r>
          </w:p>
        </w:tc>
        <w:tc>
          <w:tcPr>
            <w:tcW w:w="9282" w:type="dxa"/>
            <w:shd w:val="clear" w:color="auto" w:fill="F1F1F1" w:themeFill="background1" w:themeFillShade="F2"/>
          </w:tcPr>
          <w:p>
            <w:pPr>
              <w:shd w:val="clear" w:color="auto"/>
            </w:pPr>
            <w:r>
              <w:rPr>
                <w:rFonts w:hint="eastAsia"/>
              </w:rPr>
              <w:t>组织针对食品安全管理体系运行中的不符合采取了有效纠正和纠正措施。针对下列方面采取了纠正措施：</w:t>
            </w:r>
          </w:p>
          <w:p>
            <w:pPr>
              <w:shd w:val="clear" w:color="auto"/>
            </w:pPr>
            <w:r>
              <w:rPr>
                <w:rFonts w:hint="eastAsia"/>
              </w:rPr>
              <w:t xml:space="preserve">☑不合格产品/服务 ☑自我验证的结果 ☑顾客投诉  </w:t>
            </w:r>
            <w:r>
              <w:rPr>
                <w:rFonts w:hint="eastAsia"/>
              </w:rPr>
              <w:sym w:font="Wingdings" w:char="00FE"/>
            </w:r>
            <w:r>
              <w:rPr>
                <w:rFonts w:hint="eastAsia"/>
              </w:rPr>
              <w:t xml:space="preserve">食品安全事故  </w:t>
            </w:r>
            <w:r>
              <w:rPr>
                <w:rFonts w:hint="eastAsia"/>
              </w:rPr>
              <w:sym w:font="Wingdings" w:char="00A8"/>
            </w:r>
            <w:r>
              <w:rPr>
                <w:rFonts w:hint="eastAsia"/>
              </w:rPr>
              <w:t>市场抽查不合格</w:t>
            </w:r>
          </w:p>
          <w:p>
            <w:pPr>
              <w:shd w:val="clear" w:color="auto"/>
            </w:pPr>
            <w:r>
              <w:rPr>
                <w:rFonts w:hint="eastAsia"/>
              </w:rPr>
              <w:t xml:space="preserve">☑内审不符合项   </w:t>
            </w:r>
            <w:r>
              <w:rPr>
                <w:rFonts w:hint="eastAsia"/>
              </w:rPr>
              <w:sym w:font="Wingdings" w:char="00FE"/>
            </w:r>
            <w:r>
              <w:rPr>
                <w:rFonts w:hint="eastAsia"/>
              </w:rPr>
              <w:t xml:space="preserve">外审不符合项 ☑管理评审   ☑目标统计分析结果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680" w:type="dxa"/>
            <w:vMerge w:val="continue"/>
            <w:shd w:val="clear" w:color="auto" w:fill="F1F1F1" w:themeFill="background1" w:themeFillShade="F2"/>
          </w:tcPr>
          <w:p>
            <w:pPr>
              <w:shd w:val="clear" w:color="auto"/>
            </w:pPr>
          </w:p>
        </w:tc>
        <w:tc>
          <w:tcPr>
            <w:tcW w:w="9282" w:type="dxa"/>
            <w:shd w:val="clear" w:color="auto" w:fill="F1F1F1" w:themeFill="background1" w:themeFillShade="F2"/>
          </w:tcPr>
          <w:p>
            <w:pPr>
              <w:shd w:val="clear" w:color="auto"/>
            </w:pPr>
            <w:r>
              <w:rPr>
                <w:rFonts w:hint="eastAsia"/>
              </w:rPr>
              <w:t>组织持续改进FSMS的适宜性、充分性和有效性。</w:t>
            </w:r>
          </w:p>
          <w:p>
            <w:pPr>
              <w:shd w:val="clear" w:color="auto"/>
            </w:pPr>
            <w:r>
              <w:rPr>
                <w:rFonts w:hint="eastAsia"/>
              </w:rPr>
              <w:t>最高管理者应确保组织通过以下活动，持续改进食品安全管理体系的有效性：</w:t>
            </w:r>
          </w:p>
          <w:p>
            <w:pPr>
              <w:shd w:val="clear" w:color="auto"/>
            </w:pPr>
            <w:r>
              <w:rPr>
                <w:rFonts w:hint="eastAsia"/>
              </w:rPr>
              <w:t xml:space="preserve">☑沟通   ☑管理评审  ☑内部审核   ☑验证活动结果分析  ☑控制措施验证和控制措施组合☑纠正措施   </w:t>
            </w:r>
            <w:r>
              <w:rPr>
                <w:rFonts w:hint="eastAsia"/>
              </w:rPr>
              <w:sym w:font="Wingdings" w:char="00FE"/>
            </w:r>
            <w:r>
              <w:rPr>
                <w:rFonts w:hint="eastAsia"/>
              </w:rPr>
              <w:t xml:space="preserve">FSMS更新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680" w:type="dxa"/>
            <w:vMerge w:val="continue"/>
            <w:shd w:val="clear" w:color="auto" w:fill="F1F1F1" w:themeFill="background1" w:themeFillShade="F2"/>
          </w:tcPr>
          <w:p>
            <w:pPr>
              <w:shd w:val="clear" w:color="auto"/>
            </w:pPr>
          </w:p>
        </w:tc>
        <w:tc>
          <w:tcPr>
            <w:tcW w:w="9282" w:type="dxa"/>
            <w:shd w:val="clear" w:color="auto" w:fill="F1F1F1" w:themeFill="background1" w:themeFillShade="F2"/>
          </w:tcPr>
          <w:p>
            <w:pPr>
              <w:shd w:val="clear" w:color="auto"/>
            </w:pPr>
            <w:r>
              <w:rPr>
                <w:rFonts w:hint="eastAsia"/>
              </w:rPr>
              <w:t>最高管理者建立了确保FSMS持续更新的机制。为此，食品安全小组应按计划间隔对食品安全管理体系进行了评估。</w:t>
            </w:r>
          </w:p>
          <w:p>
            <w:pPr>
              <w:shd w:val="clear" w:color="auto"/>
              <w:rPr>
                <w:rFonts w:hint="default" w:eastAsia="宋体"/>
                <w:lang w:val="en-US" w:eastAsia="zh-CN"/>
              </w:rPr>
            </w:pPr>
            <w:r>
              <w:rPr>
                <w:rFonts w:hint="eastAsia"/>
              </w:rPr>
              <w:t>系统更新活动作为文件化信息保留，并作为输入报告给管理评审</w:t>
            </w:r>
            <w:r>
              <w:rPr>
                <w:rFonts w:hint="eastAsia"/>
                <w:color w:val="0000FF"/>
              </w:rPr>
              <w:t>。</w:t>
            </w:r>
            <w:r>
              <w:rPr>
                <w:rFonts w:hint="eastAsia"/>
                <w:color w:val="0000FF"/>
                <w:lang w:eastAsia="zh-CN"/>
              </w:rPr>
              <w:t>——</w:t>
            </w:r>
            <w:r>
              <w:rPr>
                <w:rFonts w:hint="eastAsia"/>
                <w:color w:val="0000FF"/>
                <w:lang w:val="en-US" w:eastAsia="zh-CN"/>
              </w:rPr>
              <w:t>审核周期内未发生更新</w:t>
            </w:r>
          </w:p>
        </w:tc>
      </w:tr>
    </w:tbl>
    <w:p>
      <w:pPr>
        <w:shd w:val="clear" w:color="auto" w:fill="F1F1F1" w:themeFill="background1" w:themeFillShade="F2"/>
      </w:pP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608"/>
        <w:gridCol w:w="630"/>
        <w:gridCol w:w="615"/>
        <w:gridCol w:w="645"/>
        <w:gridCol w:w="637"/>
        <w:gridCol w:w="623"/>
        <w:gridCol w:w="637"/>
        <w:gridCol w:w="688"/>
        <w:gridCol w:w="600"/>
        <w:gridCol w:w="587"/>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1F1F1" w:themeFill="background1" w:themeFillShade="F2"/>
              <w:rPr>
                <w:lang w:eastAsia="ja-JP"/>
              </w:rPr>
            </w:pPr>
            <w:r>
              <w:rPr>
                <w:rFonts w:hint="eastAsia"/>
                <w:lang w:val="en-GB"/>
              </w:rPr>
              <w:t>标准条款</w:t>
            </w:r>
          </w:p>
        </w:tc>
        <w:tc>
          <w:tcPr>
            <w:tcW w:w="608" w:type="dxa"/>
            <w:vAlign w:val="center"/>
          </w:tcPr>
          <w:p>
            <w:pPr>
              <w:shd w:val="clear" w:color="auto" w:fill="F1F1F1" w:themeFill="background1" w:themeFillShade="F2"/>
              <w:rPr>
                <w:lang w:eastAsia="ja-JP"/>
              </w:rPr>
            </w:pPr>
            <w:r>
              <w:rPr>
                <w:rFonts w:hint="eastAsia"/>
              </w:rPr>
              <w:t>4.1</w:t>
            </w:r>
          </w:p>
        </w:tc>
        <w:tc>
          <w:tcPr>
            <w:tcW w:w="630" w:type="dxa"/>
            <w:vAlign w:val="center"/>
          </w:tcPr>
          <w:p>
            <w:pPr>
              <w:shd w:val="clear" w:color="auto" w:fill="F1F1F1" w:themeFill="background1" w:themeFillShade="F2"/>
              <w:rPr>
                <w:lang w:eastAsia="ja-JP"/>
              </w:rPr>
            </w:pPr>
            <w:r>
              <w:rPr>
                <w:rFonts w:hint="eastAsia"/>
              </w:rPr>
              <w:t>4.2</w:t>
            </w:r>
          </w:p>
        </w:tc>
        <w:tc>
          <w:tcPr>
            <w:tcW w:w="615" w:type="dxa"/>
            <w:vAlign w:val="center"/>
          </w:tcPr>
          <w:p>
            <w:pPr>
              <w:shd w:val="clear" w:color="auto" w:fill="F1F1F1" w:themeFill="background1" w:themeFillShade="F2"/>
              <w:rPr>
                <w:lang w:eastAsia="ja-JP"/>
              </w:rPr>
            </w:pPr>
            <w:r>
              <w:rPr>
                <w:rFonts w:hint="eastAsia"/>
              </w:rPr>
              <w:t>4.3</w:t>
            </w:r>
          </w:p>
        </w:tc>
        <w:tc>
          <w:tcPr>
            <w:tcW w:w="645" w:type="dxa"/>
            <w:vAlign w:val="center"/>
          </w:tcPr>
          <w:p>
            <w:pPr>
              <w:shd w:val="clear" w:color="auto" w:fill="F1F1F1" w:themeFill="background1" w:themeFillShade="F2"/>
              <w:rPr>
                <w:lang w:eastAsia="ja-JP"/>
              </w:rPr>
            </w:pPr>
            <w:r>
              <w:rPr>
                <w:rFonts w:hint="eastAsia"/>
              </w:rPr>
              <w:t>4.4</w:t>
            </w:r>
          </w:p>
        </w:tc>
        <w:tc>
          <w:tcPr>
            <w:tcW w:w="637" w:type="dxa"/>
            <w:vAlign w:val="center"/>
          </w:tcPr>
          <w:p>
            <w:pPr>
              <w:shd w:val="clear" w:color="auto" w:fill="F1F1F1" w:themeFill="background1" w:themeFillShade="F2"/>
              <w:rPr>
                <w:lang w:eastAsia="ja-JP"/>
              </w:rPr>
            </w:pPr>
            <w:r>
              <w:rPr>
                <w:rFonts w:hint="eastAsia"/>
              </w:rPr>
              <w:t>5.1</w:t>
            </w:r>
          </w:p>
        </w:tc>
        <w:tc>
          <w:tcPr>
            <w:tcW w:w="623" w:type="dxa"/>
            <w:vAlign w:val="center"/>
          </w:tcPr>
          <w:p>
            <w:pPr>
              <w:shd w:val="clear" w:color="auto" w:fill="F1F1F1" w:themeFill="background1" w:themeFillShade="F2"/>
              <w:rPr>
                <w:lang w:eastAsia="ja-JP"/>
              </w:rPr>
            </w:pPr>
            <w:r>
              <w:rPr>
                <w:rFonts w:hint="eastAsia"/>
              </w:rPr>
              <w:t>5.2</w:t>
            </w:r>
          </w:p>
        </w:tc>
        <w:tc>
          <w:tcPr>
            <w:tcW w:w="637" w:type="dxa"/>
            <w:vAlign w:val="center"/>
          </w:tcPr>
          <w:p>
            <w:pPr>
              <w:shd w:val="clear" w:color="auto" w:fill="F1F1F1" w:themeFill="background1" w:themeFillShade="F2"/>
              <w:rPr>
                <w:lang w:eastAsia="ja-JP"/>
              </w:rPr>
            </w:pPr>
            <w:r>
              <w:rPr>
                <w:rFonts w:hint="eastAsia"/>
              </w:rPr>
              <w:t>5.3</w:t>
            </w:r>
          </w:p>
        </w:tc>
        <w:tc>
          <w:tcPr>
            <w:tcW w:w="688" w:type="dxa"/>
            <w:vAlign w:val="center"/>
          </w:tcPr>
          <w:p>
            <w:pPr>
              <w:shd w:val="clear" w:color="auto" w:fill="F1F1F1" w:themeFill="background1" w:themeFillShade="F2"/>
              <w:rPr>
                <w:lang w:eastAsia="ja-JP"/>
              </w:rPr>
            </w:pPr>
            <w:r>
              <w:rPr>
                <w:rFonts w:hint="eastAsia"/>
              </w:rPr>
              <w:t>6.1</w:t>
            </w:r>
          </w:p>
        </w:tc>
        <w:tc>
          <w:tcPr>
            <w:tcW w:w="600" w:type="dxa"/>
            <w:vAlign w:val="center"/>
          </w:tcPr>
          <w:p>
            <w:pPr>
              <w:shd w:val="clear" w:color="auto" w:fill="F1F1F1" w:themeFill="background1" w:themeFillShade="F2"/>
            </w:pPr>
            <w:r>
              <w:rPr>
                <w:rFonts w:hint="eastAsia"/>
              </w:rPr>
              <w:t>6.2</w:t>
            </w:r>
          </w:p>
        </w:tc>
        <w:tc>
          <w:tcPr>
            <w:tcW w:w="587" w:type="dxa"/>
            <w:vAlign w:val="center"/>
          </w:tcPr>
          <w:p>
            <w:pPr>
              <w:shd w:val="clear" w:color="auto" w:fill="F1F1F1" w:themeFill="background1" w:themeFillShade="F2"/>
            </w:pPr>
            <w:r>
              <w:rPr>
                <w:rFonts w:hint="eastAsia"/>
              </w:rPr>
              <w:t>6.3</w:t>
            </w:r>
          </w:p>
        </w:tc>
        <w:tc>
          <w:tcPr>
            <w:tcW w:w="650" w:type="dxa"/>
            <w:vAlign w:val="center"/>
          </w:tcPr>
          <w:p>
            <w:pPr>
              <w:shd w:val="clear" w:color="auto" w:fill="F1F1F1" w:themeFill="background1" w:themeFillShade="F2"/>
              <w:rPr>
                <w:lang w:eastAsia="ja-JP"/>
              </w:rPr>
            </w:pPr>
          </w:p>
        </w:tc>
        <w:tc>
          <w:tcPr>
            <w:tcW w:w="649" w:type="dxa"/>
            <w:vAlign w:val="center"/>
          </w:tcPr>
          <w:p>
            <w:pPr>
              <w:shd w:val="clear" w:color="auto" w:fill="F1F1F1" w:themeFill="background1" w:themeFillShade="F2"/>
              <w:rPr>
                <w:lang w:eastAsia="ja-JP"/>
              </w:rPr>
            </w:pPr>
          </w:p>
        </w:tc>
        <w:tc>
          <w:tcPr>
            <w:tcW w:w="650" w:type="dxa"/>
            <w:shd w:val="clear" w:color="auto" w:fill="BFBFBF"/>
            <w:vAlign w:val="center"/>
          </w:tcPr>
          <w:p>
            <w:pPr>
              <w:shd w:val="clear" w:color="auto" w:fill="F1F1F1" w:themeFill="background1" w:themeFillShade="F2"/>
              <w:rPr>
                <w:lang w:eastAsia="ja-JP"/>
              </w:rPr>
            </w:pPr>
          </w:p>
        </w:tc>
        <w:tc>
          <w:tcPr>
            <w:tcW w:w="650" w:type="dxa"/>
            <w:shd w:val="pct25" w:color="auto" w:fill="auto"/>
            <w:vAlign w:val="center"/>
          </w:tcPr>
          <w:p>
            <w:pPr>
              <w:shd w:val="clear" w:color="auto" w:fill="F1F1F1" w:themeFill="background1" w:themeFillShade="F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1F1F1" w:themeFill="background1" w:themeFillShade="F2"/>
              <w:rPr>
                <w:lang w:eastAsia="ja-JP"/>
              </w:rPr>
            </w:pPr>
            <w:r>
              <w:rPr>
                <w:rFonts w:hint="eastAsia"/>
                <w:lang w:val="en-GB"/>
              </w:rPr>
              <w:t>评价*)</w:t>
            </w:r>
          </w:p>
        </w:tc>
        <w:tc>
          <w:tcPr>
            <w:tcW w:w="608" w:type="dxa"/>
            <w:vAlign w:val="center"/>
          </w:tcPr>
          <w:p>
            <w:pPr>
              <w:shd w:val="clear" w:color="auto" w:fill="F1F1F1" w:themeFill="background1" w:themeFillShade="F2"/>
              <w:rPr>
                <w:rFonts w:hint="eastAsia" w:eastAsia="宋体"/>
                <w:lang w:val="en-US" w:eastAsia="zh-CN"/>
              </w:rPr>
            </w:pPr>
            <w:r>
              <w:rPr>
                <w:rFonts w:hint="eastAsia"/>
                <w:lang w:val="en-US" w:eastAsia="zh-CN"/>
              </w:rPr>
              <w:t>1</w:t>
            </w:r>
          </w:p>
        </w:tc>
        <w:tc>
          <w:tcPr>
            <w:tcW w:w="630" w:type="dxa"/>
            <w:vAlign w:val="center"/>
          </w:tcPr>
          <w:p>
            <w:pPr>
              <w:shd w:val="clear" w:color="auto" w:fill="F1F1F1" w:themeFill="background1" w:themeFillShade="F2"/>
              <w:rPr>
                <w:lang w:eastAsia="ja-JP"/>
              </w:rPr>
            </w:pPr>
            <w:r>
              <w:rPr>
                <w:rFonts w:hint="eastAsia"/>
                <w:lang w:val="en-US" w:eastAsia="zh-CN"/>
              </w:rPr>
              <w:t>1</w:t>
            </w:r>
          </w:p>
        </w:tc>
        <w:tc>
          <w:tcPr>
            <w:tcW w:w="615" w:type="dxa"/>
            <w:vAlign w:val="center"/>
          </w:tcPr>
          <w:p>
            <w:pPr>
              <w:shd w:val="clear" w:color="auto" w:fill="F1F1F1" w:themeFill="background1" w:themeFillShade="F2"/>
              <w:rPr>
                <w:lang w:eastAsia="ja-JP"/>
              </w:rPr>
            </w:pPr>
            <w:r>
              <w:rPr>
                <w:rFonts w:hint="eastAsia"/>
                <w:lang w:val="en-US" w:eastAsia="zh-CN"/>
              </w:rPr>
              <w:t>1</w:t>
            </w:r>
          </w:p>
        </w:tc>
        <w:tc>
          <w:tcPr>
            <w:tcW w:w="645" w:type="dxa"/>
            <w:vAlign w:val="center"/>
          </w:tcPr>
          <w:p>
            <w:pPr>
              <w:shd w:val="clear" w:color="auto" w:fill="F1F1F1" w:themeFill="background1" w:themeFillShade="F2"/>
              <w:rPr>
                <w:lang w:eastAsia="ja-JP"/>
              </w:rPr>
            </w:pPr>
            <w:r>
              <w:rPr>
                <w:rFonts w:hint="eastAsia"/>
                <w:lang w:val="en-US" w:eastAsia="zh-CN"/>
              </w:rPr>
              <w:t>1</w:t>
            </w:r>
          </w:p>
        </w:tc>
        <w:tc>
          <w:tcPr>
            <w:tcW w:w="637" w:type="dxa"/>
            <w:vAlign w:val="center"/>
          </w:tcPr>
          <w:p>
            <w:pPr>
              <w:shd w:val="clear" w:color="auto" w:fill="F1F1F1" w:themeFill="background1" w:themeFillShade="F2"/>
              <w:rPr>
                <w:lang w:eastAsia="ja-JP"/>
              </w:rPr>
            </w:pPr>
            <w:r>
              <w:rPr>
                <w:rFonts w:hint="eastAsia"/>
                <w:lang w:val="en-US" w:eastAsia="zh-CN"/>
              </w:rPr>
              <w:t>1</w:t>
            </w:r>
          </w:p>
        </w:tc>
        <w:tc>
          <w:tcPr>
            <w:tcW w:w="623" w:type="dxa"/>
            <w:vAlign w:val="center"/>
          </w:tcPr>
          <w:p>
            <w:pPr>
              <w:shd w:val="clear" w:color="auto" w:fill="F1F1F1" w:themeFill="background1" w:themeFillShade="F2"/>
              <w:rPr>
                <w:lang w:eastAsia="ja-JP"/>
              </w:rPr>
            </w:pPr>
            <w:r>
              <w:rPr>
                <w:rFonts w:hint="eastAsia"/>
                <w:lang w:val="en-US" w:eastAsia="zh-CN"/>
              </w:rPr>
              <w:t>1</w:t>
            </w:r>
          </w:p>
        </w:tc>
        <w:tc>
          <w:tcPr>
            <w:tcW w:w="637" w:type="dxa"/>
            <w:vAlign w:val="center"/>
          </w:tcPr>
          <w:p>
            <w:pPr>
              <w:shd w:val="clear" w:color="auto" w:fill="F1F1F1" w:themeFill="background1" w:themeFillShade="F2"/>
              <w:rPr>
                <w:lang w:eastAsia="ja-JP"/>
              </w:rPr>
            </w:pPr>
            <w:r>
              <w:rPr>
                <w:rFonts w:hint="eastAsia"/>
                <w:lang w:val="en-US" w:eastAsia="zh-CN"/>
              </w:rPr>
              <w:t>1</w:t>
            </w:r>
          </w:p>
        </w:tc>
        <w:tc>
          <w:tcPr>
            <w:tcW w:w="688" w:type="dxa"/>
            <w:vAlign w:val="center"/>
          </w:tcPr>
          <w:p>
            <w:pPr>
              <w:shd w:val="clear" w:color="auto" w:fill="F1F1F1" w:themeFill="background1" w:themeFillShade="F2"/>
              <w:rPr>
                <w:lang w:eastAsia="ja-JP"/>
              </w:rPr>
            </w:pPr>
            <w:r>
              <w:rPr>
                <w:rFonts w:hint="eastAsia"/>
                <w:lang w:val="en-US" w:eastAsia="zh-CN"/>
              </w:rPr>
              <w:t>1</w:t>
            </w:r>
          </w:p>
        </w:tc>
        <w:tc>
          <w:tcPr>
            <w:tcW w:w="600" w:type="dxa"/>
            <w:vAlign w:val="center"/>
          </w:tcPr>
          <w:p>
            <w:pPr>
              <w:shd w:val="clear" w:color="auto" w:fill="F1F1F1" w:themeFill="background1" w:themeFillShade="F2"/>
              <w:rPr>
                <w:lang w:eastAsia="ja-JP"/>
              </w:rPr>
            </w:pPr>
            <w:r>
              <w:rPr>
                <w:rFonts w:hint="eastAsia"/>
                <w:lang w:val="en-US" w:eastAsia="zh-CN"/>
              </w:rPr>
              <w:t>1</w:t>
            </w:r>
          </w:p>
        </w:tc>
        <w:tc>
          <w:tcPr>
            <w:tcW w:w="587" w:type="dxa"/>
            <w:vAlign w:val="center"/>
          </w:tcPr>
          <w:p>
            <w:pPr>
              <w:shd w:val="clear" w:color="auto" w:fill="F1F1F1" w:themeFill="background1" w:themeFillShade="F2"/>
              <w:rPr>
                <w:lang w:eastAsia="ja-JP"/>
              </w:rPr>
            </w:pPr>
            <w:r>
              <w:rPr>
                <w:rFonts w:hint="eastAsia"/>
                <w:lang w:val="en-US" w:eastAsia="zh-CN"/>
              </w:rPr>
              <w:t>1</w:t>
            </w:r>
          </w:p>
        </w:tc>
        <w:tc>
          <w:tcPr>
            <w:tcW w:w="650" w:type="dxa"/>
            <w:vAlign w:val="center"/>
          </w:tcPr>
          <w:p>
            <w:pPr>
              <w:shd w:val="clear" w:color="auto" w:fill="F1F1F1" w:themeFill="background1" w:themeFillShade="F2"/>
              <w:rPr>
                <w:lang w:eastAsia="ja-JP"/>
              </w:rPr>
            </w:pPr>
          </w:p>
        </w:tc>
        <w:tc>
          <w:tcPr>
            <w:tcW w:w="649" w:type="dxa"/>
            <w:vAlign w:val="center"/>
          </w:tcPr>
          <w:p>
            <w:pPr>
              <w:shd w:val="clear" w:color="auto" w:fill="F1F1F1" w:themeFill="background1" w:themeFillShade="F2"/>
              <w:rPr>
                <w:lang w:eastAsia="ja-JP"/>
              </w:rPr>
            </w:pPr>
          </w:p>
        </w:tc>
        <w:tc>
          <w:tcPr>
            <w:tcW w:w="650" w:type="dxa"/>
            <w:shd w:val="clear" w:color="auto" w:fill="BFBFBF"/>
            <w:vAlign w:val="center"/>
          </w:tcPr>
          <w:p>
            <w:pPr>
              <w:shd w:val="clear" w:color="auto" w:fill="F1F1F1" w:themeFill="background1" w:themeFillShade="F2"/>
              <w:rPr>
                <w:lang w:eastAsia="ja-JP"/>
              </w:rPr>
            </w:pPr>
          </w:p>
        </w:tc>
        <w:tc>
          <w:tcPr>
            <w:tcW w:w="650" w:type="dxa"/>
            <w:shd w:val="pct25" w:color="auto" w:fill="auto"/>
            <w:vAlign w:val="center"/>
          </w:tcPr>
          <w:p>
            <w:pPr>
              <w:shd w:val="clear" w:color="auto" w:fill="F1F1F1" w:themeFill="background1" w:themeFillShade="F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1F1F1" w:themeFill="background1" w:themeFillShade="F2"/>
            </w:pPr>
            <w:r>
              <w:rPr>
                <w:rFonts w:hint="eastAsia"/>
              </w:rPr>
              <w:t>不符合数量</w:t>
            </w:r>
          </w:p>
        </w:tc>
        <w:tc>
          <w:tcPr>
            <w:tcW w:w="608" w:type="dxa"/>
            <w:vAlign w:val="center"/>
          </w:tcPr>
          <w:p>
            <w:pPr>
              <w:shd w:val="clear" w:color="auto" w:fill="F1F1F1" w:themeFill="background1" w:themeFillShade="F2"/>
              <w:rPr>
                <w:lang w:eastAsia="ja-JP"/>
              </w:rPr>
            </w:pPr>
          </w:p>
        </w:tc>
        <w:tc>
          <w:tcPr>
            <w:tcW w:w="630" w:type="dxa"/>
            <w:vAlign w:val="center"/>
          </w:tcPr>
          <w:p>
            <w:pPr>
              <w:shd w:val="clear" w:color="auto" w:fill="F1F1F1" w:themeFill="background1" w:themeFillShade="F2"/>
              <w:rPr>
                <w:lang w:eastAsia="ja-JP"/>
              </w:rPr>
            </w:pPr>
          </w:p>
        </w:tc>
        <w:tc>
          <w:tcPr>
            <w:tcW w:w="615" w:type="dxa"/>
            <w:vAlign w:val="center"/>
          </w:tcPr>
          <w:p>
            <w:pPr>
              <w:shd w:val="clear" w:color="auto" w:fill="F1F1F1" w:themeFill="background1" w:themeFillShade="F2"/>
              <w:rPr>
                <w:lang w:eastAsia="ja-JP"/>
              </w:rPr>
            </w:pPr>
          </w:p>
        </w:tc>
        <w:tc>
          <w:tcPr>
            <w:tcW w:w="645" w:type="dxa"/>
            <w:vAlign w:val="center"/>
          </w:tcPr>
          <w:p>
            <w:pPr>
              <w:shd w:val="clear" w:color="auto" w:fill="F1F1F1" w:themeFill="background1" w:themeFillShade="F2"/>
              <w:rPr>
                <w:lang w:eastAsia="ja-JP"/>
              </w:rPr>
            </w:pPr>
          </w:p>
        </w:tc>
        <w:tc>
          <w:tcPr>
            <w:tcW w:w="637" w:type="dxa"/>
            <w:vAlign w:val="center"/>
          </w:tcPr>
          <w:p>
            <w:pPr>
              <w:shd w:val="clear" w:color="auto" w:fill="F1F1F1" w:themeFill="background1" w:themeFillShade="F2"/>
              <w:rPr>
                <w:lang w:eastAsia="ja-JP"/>
              </w:rPr>
            </w:pPr>
          </w:p>
        </w:tc>
        <w:tc>
          <w:tcPr>
            <w:tcW w:w="623" w:type="dxa"/>
            <w:vAlign w:val="center"/>
          </w:tcPr>
          <w:p>
            <w:pPr>
              <w:shd w:val="clear" w:color="auto" w:fill="F1F1F1" w:themeFill="background1" w:themeFillShade="F2"/>
              <w:rPr>
                <w:lang w:eastAsia="ja-JP"/>
              </w:rPr>
            </w:pPr>
          </w:p>
        </w:tc>
        <w:tc>
          <w:tcPr>
            <w:tcW w:w="637" w:type="dxa"/>
            <w:vAlign w:val="center"/>
          </w:tcPr>
          <w:p>
            <w:pPr>
              <w:shd w:val="clear" w:color="auto" w:fill="F1F1F1" w:themeFill="background1" w:themeFillShade="F2"/>
              <w:rPr>
                <w:lang w:eastAsia="ja-JP"/>
              </w:rPr>
            </w:pPr>
          </w:p>
        </w:tc>
        <w:tc>
          <w:tcPr>
            <w:tcW w:w="688" w:type="dxa"/>
            <w:vAlign w:val="center"/>
          </w:tcPr>
          <w:p>
            <w:pPr>
              <w:shd w:val="clear" w:color="auto" w:fill="F1F1F1" w:themeFill="background1" w:themeFillShade="F2"/>
              <w:rPr>
                <w:lang w:eastAsia="ja-JP"/>
              </w:rPr>
            </w:pPr>
          </w:p>
        </w:tc>
        <w:tc>
          <w:tcPr>
            <w:tcW w:w="600" w:type="dxa"/>
            <w:vAlign w:val="center"/>
          </w:tcPr>
          <w:p>
            <w:pPr>
              <w:shd w:val="clear" w:color="auto" w:fill="F1F1F1" w:themeFill="background1" w:themeFillShade="F2"/>
              <w:rPr>
                <w:lang w:eastAsia="ja-JP"/>
              </w:rPr>
            </w:pPr>
          </w:p>
        </w:tc>
        <w:tc>
          <w:tcPr>
            <w:tcW w:w="587" w:type="dxa"/>
            <w:vAlign w:val="center"/>
          </w:tcPr>
          <w:p>
            <w:pPr>
              <w:shd w:val="clear" w:color="auto" w:fill="F1F1F1" w:themeFill="background1" w:themeFillShade="F2"/>
              <w:rPr>
                <w:lang w:eastAsia="ja-JP"/>
              </w:rPr>
            </w:pPr>
          </w:p>
        </w:tc>
        <w:tc>
          <w:tcPr>
            <w:tcW w:w="650" w:type="dxa"/>
            <w:vAlign w:val="center"/>
          </w:tcPr>
          <w:p>
            <w:pPr>
              <w:shd w:val="clear" w:color="auto" w:fill="F1F1F1" w:themeFill="background1" w:themeFillShade="F2"/>
              <w:rPr>
                <w:lang w:eastAsia="ja-JP"/>
              </w:rPr>
            </w:pPr>
          </w:p>
        </w:tc>
        <w:tc>
          <w:tcPr>
            <w:tcW w:w="649" w:type="dxa"/>
            <w:vAlign w:val="center"/>
          </w:tcPr>
          <w:p>
            <w:pPr>
              <w:shd w:val="clear" w:color="auto" w:fill="F1F1F1" w:themeFill="background1" w:themeFillShade="F2"/>
              <w:rPr>
                <w:lang w:eastAsia="ja-JP"/>
              </w:rPr>
            </w:pPr>
          </w:p>
        </w:tc>
        <w:tc>
          <w:tcPr>
            <w:tcW w:w="650" w:type="dxa"/>
            <w:shd w:val="clear" w:color="auto" w:fill="BFBFBF"/>
            <w:vAlign w:val="center"/>
          </w:tcPr>
          <w:p>
            <w:pPr>
              <w:shd w:val="clear" w:color="auto" w:fill="F1F1F1" w:themeFill="background1" w:themeFillShade="F2"/>
              <w:rPr>
                <w:lang w:eastAsia="ja-JP"/>
              </w:rPr>
            </w:pPr>
          </w:p>
        </w:tc>
        <w:tc>
          <w:tcPr>
            <w:tcW w:w="650" w:type="dxa"/>
            <w:shd w:val="pct25" w:color="auto" w:fill="auto"/>
            <w:vAlign w:val="center"/>
          </w:tcPr>
          <w:p>
            <w:pPr>
              <w:shd w:val="clear" w:color="auto" w:fill="F1F1F1" w:themeFill="background1" w:themeFillShade="F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1F1F1" w:themeFill="background1" w:themeFillShade="F2"/>
              <w:rPr>
                <w:lang w:eastAsia="ja-JP"/>
              </w:rPr>
            </w:pPr>
            <w:r>
              <w:rPr>
                <w:rFonts w:hint="eastAsia"/>
                <w:lang w:val="en-GB"/>
              </w:rPr>
              <w:t>标准条款</w:t>
            </w:r>
          </w:p>
        </w:tc>
        <w:tc>
          <w:tcPr>
            <w:tcW w:w="608" w:type="dxa"/>
            <w:vAlign w:val="center"/>
          </w:tcPr>
          <w:p>
            <w:pPr>
              <w:shd w:val="clear" w:color="auto" w:fill="F1F1F1" w:themeFill="background1" w:themeFillShade="F2"/>
              <w:rPr>
                <w:lang w:eastAsia="ja-JP"/>
              </w:rPr>
            </w:pPr>
            <w:r>
              <w:rPr>
                <w:rFonts w:hint="eastAsia"/>
              </w:rPr>
              <w:t>7.1</w:t>
            </w:r>
          </w:p>
        </w:tc>
        <w:tc>
          <w:tcPr>
            <w:tcW w:w="630" w:type="dxa"/>
            <w:vAlign w:val="center"/>
          </w:tcPr>
          <w:p>
            <w:pPr>
              <w:shd w:val="clear" w:color="auto" w:fill="F1F1F1" w:themeFill="background1" w:themeFillShade="F2"/>
              <w:rPr>
                <w:lang w:eastAsia="ja-JP"/>
              </w:rPr>
            </w:pPr>
            <w:r>
              <w:rPr>
                <w:rFonts w:hint="eastAsia"/>
              </w:rPr>
              <w:t>7.2</w:t>
            </w:r>
          </w:p>
        </w:tc>
        <w:tc>
          <w:tcPr>
            <w:tcW w:w="615" w:type="dxa"/>
            <w:vAlign w:val="center"/>
          </w:tcPr>
          <w:p>
            <w:pPr>
              <w:shd w:val="clear" w:color="auto" w:fill="F1F1F1" w:themeFill="background1" w:themeFillShade="F2"/>
              <w:rPr>
                <w:lang w:eastAsia="ja-JP"/>
              </w:rPr>
            </w:pPr>
            <w:r>
              <w:rPr>
                <w:rFonts w:hint="eastAsia"/>
              </w:rPr>
              <w:t>7.3</w:t>
            </w:r>
          </w:p>
        </w:tc>
        <w:tc>
          <w:tcPr>
            <w:tcW w:w="645" w:type="dxa"/>
            <w:vAlign w:val="center"/>
          </w:tcPr>
          <w:p>
            <w:pPr>
              <w:shd w:val="clear" w:color="auto" w:fill="F1F1F1" w:themeFill="background1" w:themeFillShade="F2"/>
              <w:rPr>
                <w:lang w:eastAsia="ja-JP"/>
              </w:rPr>
            </w:pPr>
            <w:r>
              <w:rPr>
                <w:rFonts w:hint="eastAsia"/>
              </w:rPr>
              <w:t>7.4</w:t>
            </w:r>
          </w:p>
        </w:tc>
        <w:tc>
          <w:tcPr>
            <w:tcW w:w="637" w:type="dxa"/>
            <w:vAlign w:val="center"/>
          </w:tcPr>
          <w:p>
            <w:pPr>
              <w:shd w:val="clear" w:color="auto" w:fill="F1F1F1" w:themeFill="background1" w:themeFillShade="F2"/>
              <w:rPr>
                <w:lang w:eastAsia="ja-JP"/>
              </w:rPr>
            </w:pPr>
            <w:r>
              <w:rPr>
                <w:rFonts w:hint="eastAsia"/>
              </w:rPr>
              <w:t>7.5</w:t>
            </w:r>
          </w:p>
        </w:tc>
        <w:tc>
          <w:tcPr>
            <w:tcW w:w="623" w:type="dxa"/>
            <w:vAlign w:val="center"/>
          </w:tcPr>
          <w:p>
            <w:pPr>
              <w:shd w:val="clear" w:color="auto" w:fill="F1F1F1" w:themeFill="background1" w:themeFillShade="F2"/>
              <w:rPr>
                <w:lang w:eastAsia="ja-JP"/>
              </w:rPr>
            </w:pPr>
            <w:r>
              <w:rPr>
                <w:rFonts w:hint="eastAsia"/>
              </w:rPr>
              <w:t>8.1</w:t>
            </w:r>
          </w:p>
        </w:tc>
        <w:tc>
          <w:tcPr>
            <w:tcW w:w="637" w:type="dxa"/>
            <w:vAlign w:val="center"/>
          </w:tcPr>
          <w:p>
            <w:pPr>
              <w:shd w:val="clear" w:color="auto" w:fill="F1F1F1" w:themeFill="background1" w:themeFillShade="F2"/>
              <w:rPr>
                <w:lang w:eastAsia="ja-JP"/>
              </w:rPr>
            </w:pPr>
            <w:r>
              <w:rPr>
                <w:rFonts w:hint="eastAsia"/>
              </w:rPr>
              <w:t>8.2</w:t>
            </w:r>
          </w:p>
        </w:tc>
        <w:tc>
          <w:tcPr>
            <w:tcW w:w="688" w:type="dxa"/>
            <w:vAlign w:val="center"/>
          </w:tcPr>
          <w:p>
            <w:pPr>
              <w:shd w:val="clear" w:color="auto" w:fill="F1F1F1" w:themeFill="background1" w:themeFillShade="F2"/>
              <w:rPr>
                <w:lang w:eastAsia="ja-JP"/>
              </w:rPr>
            </w:pPr>
            <w:r>
              <w:rPr>
                <w:rFonts w:hint="eastAsia"/>
              </w:rPr>
              <w:t>8.3</w:t>
            </w:r>
          </w:p>
        </w:tc>
        <w:tc>
          <w:tcPr>
            <w:tcW w:w="600" w:type="dxa"/>
            <w:vAlign w:val="center"/>
          </w:tcPr>
          <w:p>
            <w:pPr>
              <w:shd w:val="clear" w:color="auto" w:fill="F1F1F1" w:themeFill="background1" w:themeFillShade="F2"/>
            </w:pPr>
            <w:r>
              <w:rPr>
                <w:rFonts w:hint="eastAsia"/>
              </w:rPr>
              <w:t>8.4</w:t>
            </w:r>
          </w:p>
        </w:tc>
        <w:tc>
          <w:tcPr>
            <w:tcW w:w="587" w:type="dxa"/>
            <w:vAlign w:val="center"/>
          </w:tcPr>
          <w:p>
            <w:pPr>
              <w:shd w:val="clear" w:color="auto" w:fill="F1F1F1" w:themeFill="background1" w:themeFillShade="F2"/>
            </w:pPr>
            <w:r>
              <w:rPr>
                <w:rFonts w:hint="eastAsia"/>
              </w:rPr>
              <w:t>8.5</w:t>
            </w:r>
          </w:p>
        </w:tc>
        <w:tc>
          <w:tcPr>
            <w:tcW w:w="650" w:type="dxa"/>
            <w:vAlign w:val="center"/>
          </w:tcPr>
          <w:p>
            <w:pPr>
              <w:shd w:val="clear" w:color="auto" w:fill="F1F1F1" w:themeFill="background1" w:themeFillShade="F2"/>
              <w:rPr>
                <w:lang w:eastAsia="ja-JP"/>
              </w:rPr>
            </w:pPr>
            <w:r>
              <w:rPr>
                <w:rFonts w:hint="eastAsia"/>
              </w:rPr>
              <w:t>8.6</w:t>
            </w:r>
          </w:p>
        </w:tc>
        <w:tc>
          <w:tcPr>
            <w:tcW w:w="649" w:type="dxa"/>
            <w:vAlign w:val="center"/>
          </w:tcPr>
          <w:p>
            <w:pPr>
              <w:shd w:val="clear" w:color="auto" w:fill="F1F1F1" w:themeFill="background1" w:themeFillShade="F2"/>
              <w:rPr>
                <w:lang w:eastAsia="ja-JP"/>
              </w:rPr>
            </w:pPr>
            <w:r>
              <w:rPr>
                <w:rFonts w:hint="eastAsia"/>
              </w:rPr>
              <w:t>8.7</w:t>
            </w:r>
          </w:p>
        </w:tc>
        <w:tc>
          <w:tcPr>
            <w:tcW w:w="650" w:type="dxa"/>
            <w:vAlign w:val="center"/>
          </w:tcPr>
          <w:p>
            <w:pPr>
              <w:shd w:val="clear" w:color="auto" w:fill="F1F1F1" w:themeFill="background1" w:themeFillShade="F2"/>
              <w:rPr>
                <w:lang w:eastAsia="ja-JP"/>
              </w:rPr>
            </w:pPr>
            <w:r>
              <w:rPr>
                <w:rFonts w:hint="eastAsia"/>
              </w:rPr>
              <w:t>8.8</w:t>
            </w:r>
          </w:p>
        </w:tc>
        <w:tc>
          <w:tcPr>
            <w:tcW w:w="650" w:type="dxa"/>
            <w:vAlign w:val="center"/>
          </w:tcPr>
          <w:p>
            <w:pPr>
              <w:shd w:val="clear" w:color="auto" w:fill="F1F1F1" w:themeFill="background1" w:themeFillShade="F2"/>
              <w:rPr>
                <w:lang w:eastAsia="ja-JP"/>
              </w:rPr>
            </w:pPr>
            <w:r>
              <w:rPr>
                <w:rFonts w:hint="eastAsia"/>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1F1F1" w:themeFill="background1" w:themeFillShade="F2"/>
              <w:rPr>
                <w:lang w:eastAsia="ja-JP"/>
              </w:rPr>
            </w:pPr>
            <w:r>
              <w:rPr>
                <w:rFonts w:hint="eastAsia"/>
                <w:lang w:val="en-GB"/>
              </w:rPr>
              <w:t>评价*)</w:t>
            </w:r>
          </w:p>
        </w:tc>
        <w:tc>
          <w:tcPr>
            <w:tcW w:w="608" w:type="dxa"/>
            <w:vAlign w:val="center"/>
          </w:tcPr>
          <w:p>
            <w:pPr>
              <w:shd w:val="clear" w:color="auto" w:fill="F1F1F1" w:themeFill="background1" w:themeFillShade="F2"/>
              <w:rPr>
                <w:lang w:eastAsia="ja-JP"/>
              </w:rPr>
            </w:pPr>
            <w:r>
              <w:rPr>
                <w:rFonts w:hint="eastAsia"/>
                <w:lang w:val="en-US" w:eastAsia="zh-CN"/>
              </w:rPr>
              <w:t>1</w:t>
            </w:r>
          </w:p>
        </w:tc>
        <w:tc>
          <w:tcPr>
            <w:tcW w:w="630" w:type="dxa"/>
            <w:vAlign w:val="center"/>
          </w:tcPr>
          <w:p>
            <w:pPr>
              <w:shd w:val="clear" w:color="auto" w:fill="F1F1F1" w:themeFill="background1" w:themeFillShade="F2"/>
              <w:rPr>
                <w:lang w:eastAsia="ja-JP"/>
              </w:rPr>
            </w:pPr>
            <w:r>
              <w:rPr>
                <w:rFonts w:hint="eastAsia"/>
                <w:lang w:val="en-US" w:eastAsia="zh-CN"/>
              </w:rPr>
              <w:t>1</w:t>
            </w:r>
          </w:p>
        </w:tc>
        <w:tc>
          <w:tcPr>
            <w:tcW w:w="615" w:type="dxa"/>
            <w:vAlign w:val="center"/>
          </w:tcPr>
          <w:p>
            <w:pPr>
              <w:shd w:val="clear" w:color="auto" w:fill="F1F1F1" w:themeFill="background1" w:themeFillShade="F2"/>
              <w:rPr>
                <w:lang w:eastAsia="ja-JP"/>
              </w:rPr>
            </w:pPr>
            <w:r>
              <w:rPr>
                <w:rFonts w:hint="eastAsia"/>
                <w:lang w:val="en-US" w:eastAsia="zh-CN"/>
              </w:rPr>
              <w:t>1</w:t>
            </w:r>
          </w:p>
        </w:tc>
        <w:tc>
          <w:tcPr>
            <w:tcW w:w="645" w:type="dxa"/>
            <w:vAlign w:val="center"/>
          </w:tcPr>
          <w:p>
            <w:pPr>
              <w:shd w:val="clear" w:color="auto" w:fill="F1F1F1" w:themeFill="background1" w:themeFillShade="F2"/>
              <w:rPr>
                <w:lang w:eastAsia="ja-JP"/>
              </w:rPr>
            </w:pPr>
            <w:r>
              <w:rPr>
                <w:rFonts w:hint="eastAsia"/>
                <w:lang w:val="en-US" w:eastAsia="zh-CN"/>
              </w:rPr>
              <w:t>1</w:t>
            </w:r>
          </w:p>
        </w:tc>
        <w:tc>
          <w:tcPr>
            <w:tcW w:w="637" w:type="dxa"/>
            <w:vAlign w:val="center"/>
          </w:tcPr>
          <w:p>
            <w:pPr>
              <w:shd w:val="clear" w:color="auto" w:fill="F1F1F1" w:themeFill="background1" w:themeFillShade="F2"/>
              <w:rPr>
                <w:lang w:eastAsia="ja-JP"/>
              </w:rPr>
            </w:pPr>
            <w:r>
              <w:rPr>
                <w:rFonts w:hint="eastAsia"/>
                <w:lang w:val="en-US" w:eastAsia="zh-CN"/>
              </w:rPr>
              <w:t>1</w:t>
            </w:r>
          </w:p>
        </w:tc>
        <w:tc>
          <w:tcPr>
            <w:tcW w:w="623" w:type="dxa"/>
            <w:vAlign w:val="center"/>
          </w:tcPr>
          <w:p>
            <w:pPr>
              <w:shd w:val="clear" w:color="auto" w:fill="F1F1F1" w:themeFill="background1" w:themeFillShade="F2"/>
              <w:rPr>
                <w:lang w:eastAsia="ja-JP"/>
              </w:rPr>
            </w:pPr>
            <w:r>
              <w:rPr>
                <w:rFonts w:hint="eastAsia"/>
                <w:lang w:val="en-US" w:eastAsia="zh-CN"/>
              </w:rPr>
              <w:t>1</w:t>
            </w:r>
          </w:p>
        </w:tc>
        <w:tc>
          <w:tcPr>
            <w:tcW w:w="637" w:type="dxa"/>
            <w:vAlign w:val="center"/>
          </w:tcPr>
          <w:p>
            <w:pPr>
              <w:shd w:val="clear" w:color="auto" w:fill="F1F1F1" w:themeFill="background1" w:themeFillShade="F2"/>
              <w:rPr>
                <w:lang w:eastAsia="ja-JP"/>
              </w:rPr>
            </w:pPr>
            <w:r>
              <w:rPr>
                <w:rFonts w:hint="eastAsia"/>
                <w:lang w:val="en-US" w:eastAsia="zh-CN"/>
              </w:rPr>
              <w:t>3</w:t>
            </w:r>
          </w:p>
        </w:tc>
        <w:tc>
          <w:tcPr>
            <w:tcW w:w="688" w:type="dxa"/>
            <w:vAlign w:val="center"/>
          </w:tcPr>
          <w:p>
            <w:pPr>
              <w:shd w:val="clear" w:color="auto" w:fill="F1F1F1" w:themeFill="background1" w:themeFillShade="F2"/>
              <w:rPr>
                <w:lang w:eastAsia="ja-JP"/>
              </w:rPr>
            </w:pPr>
            <w:r>
              <w:rPr>
                <w:rFonts w:hint="eastAsia"/>
                <w:lang w:val="en-US" w:eastAsia="zh-CN"/>
              </w:rPr>
              <w:t>1</w:t>
            </w:r>
          </w:p>
        </w:tc>
        <w:tc>
          <w:tcPr>
            <w:tcW w:w="600" w:type="dxa"/>
            <w:vAlign w:val="center"/>
          </w:tcPr>
          <w:p>
            <w:pPr>
              <w:shd w:val="clear" w:color="auto" w:fill="F1F1F1" w:themeFill="background1" w:themeFillShade="F2"/>
              <w:rPr>
                <w:lang w:eastAsia="ja-JP"/>
              </w:rPr>
            </w:pPr>
            <w:r>
              <w:rPr>
                <w:rFonts w:hint="eastAsia"/>
                <w:lang w:val="en-US" w:eastAsia="zh-CN"/>
              </w:rPr>
              <w:t>1</w:t>
            </w:r>
          </w:p>
        </w:tc>
        <w:tc>
          <w:tcPr>
            <w:tcW w:w="587" w:type="dxa"/>
            <w:vAlign w:val="center"/>
          </w:tcPr>
          <w:p>
            <w:pPr>
              <w:shd w:val="clear" w:color="auto" w:fill="F1F1F1" w:themeFill="background1" w:themeFillShade="F2"/>
              <w:rPr>
                <w:lang w:eastAsia="ja-JP"/>
              </w:rPr>
            </w:pPr>
            <w:r>
              <w:rPr>
                <w:rFonts w:hint="eastAsia"/>
                <w:lang w:val="en-US" w:eastAsia="zh-CN"/>
              </w:rPr>
              <w:t>1</w:t>
            </w:r>
          </w:p>
        </w:tc>
        <w:tc>
          <w:tcPr>
            <w:tcW w:w="650" w:type="dxa"/>
            <w:vAlign w:val="center"/>
          </w:tcPr>
          <w:p>
            <w:pPr>
              <w:shd w:val="clear" w:color="auto" w:fill="F1F1F1" w:themeFill="background1" w:themeFillShade="F2"/>
              <w:rPr>
                <w:lang w:eastAsia="ja-JP"/>
              </w:rPr>
            </w:pPr>
            <w:r>
              <w:rPr>
                <w:rFonts w:hint="eastAsia"/>
                <w:lang w:val="en-US" w:eastAsia="zh-CN"/>
              </w:rPr>
              <w:t>1</w:t>
            </w:r>
          </w:p>
        </w:tc>
        <w:tc>
          <w:tcPr>
            <w:tcW w:w="649" w:type="dxa"/>
            <w:vAlign w:val="center"/>
          </w:tcPr>
          <w:p>
            <w:pPr>
              <w:shd w:val="clear" w:color="auto" w:fill="F1F1F1" w:themeFill="background1" w:themeFillShade="F2"/>
              <w:rPr>
                <w:lang w:eastAsia="ja-JP"/>
              </w:rPr>
            </w:pPr>
            <w:r>
              <w:rPr>
                <w:rFonts w:hint="eastAsia"/>
                <w:lang w:val="en-US" w:eastAsia="zh-CN"/>
              </w:rPr>
              <w:t>1</w:t>
            </w:r>
          </w:p>
        </w:tc>
        <w:tc>
          <w:tcPr>
            <w:tcW w:w="650" w:type="dxa"/>
            <w:vAlign w:val="center"/>
          </w:tcPr>
          <w:p>
            <w:pPr>
              <w:shd w:val="clear" w:color="auto" w:fill="F1F1F1" w:themeFill="background1" w:themeFillShade="F2"/>
              <w:rPr>
                <w:lang w:eastAsia="ja-JP"/>
              </w:rPr>
            </w:pPr>
            <w:r>
              <w:rPr>
                <w:rFonts w:hint="eastAsia"/>
                <w:lang w:val="en-US" w:eastAsia="zh-CN"/>
              </w:rPr>
              <w:t>1</w:t>
            </w:r>
          </w:p>
        </w:tc>
        <w:tc>
          <w:tcPr>
            <w:tcW w:w="650" w:type="dxa"/>
            <w:vAlign w:val="center"/>
          </w:tcPr>
          <w:p>
            <w:pPr>
              <w:shd w:val="clear" w:color="auto" w:fill="F1F1F1" w:themeFill="background1" w:themeFillShade="F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1F1F1" w:themeFill="background1" w:themeFillShade="F2"/>
              <w:rPr>
                <w:lang w:eastAsia="ja-JP"/>
              </w:rPr>
            </w:pPr>
            <w:r>
              <w:rPr>
                <w:rFonts w:hint="eastAsia"/>
              </w:rPr>
              <w:t>不符合数量</w:t>
            </w:r>
          </w:p>
        </w:tc>
        <w:tc>
          <w:tcPr>
            <w:tcW w:w="608" w:type="dxa"/>
            <w:vAlign w:val="center"/>
          </w:tcPr>
          <w:p>
            <w:pPr>
              <w:shd w:val="clear" w:color="auto" w:fill="F1F1F1" w:themeFill="background1" w:themeFillShade="F2"/>
              <w:rPr>
                <w:lang w:eastAsia="ja-JP"/>
              </w:rPr>
            </w:pPr>
          </w:p>
        </w:tc>
        <w:tc>
          <w:tcPr>
            <w:tcW w:w="630" w:type="dxa"/>
            <w:vAlign w:val="center"/>
          </w:tcPr>
          <w:p>
            <w:pPr>
              <w:shd w:val="clear" w:color="auto" w:fill="F1F1F1" w:themeFill="background1" w:themeFillShade="F2"/>
              <w:rPr>
                <w:lang w:eastAsia="ja-JP"/>
              </w:rPr>
            </w:pPr>
          </w:p>
        </w:tc>
        <w:tc>
          <w:tcPr>
            <w:tcW w:w="615" w:type="dxa"/>
            <w:vAlign w:val="center"/>
          </w:tcPr>
          <w:p>
            <w:pPr>
              <w:shd w:val="clear" w:color="auto" w:fill="F1F1F1" w:themeFill="background1" w:themeFillShade="F2"/>
              <w:rPr>
                <w:lang w:eastAsia="ja-JP"/>
              </w:rPr>
            </w:pPr>
          </w:p>
        </w:tc>
        <w:tc>
          <w:tcPr>
            <w:tcW w:w="645" w:type="dxa"/>
            <w:vAlign w:val="center"/>
          </w:tcPr>
          <w:p>
            <w:pPr>
              <w:shd w:val="clear" w:color="auto" w:fill="F1F1F1" w:themeFill="background1" w:themeFillShade="F2"/>
              <w:rPr>
                <w:lang w:eastAsia="ja-JP"/>
              </w:rPr>
            </w:pPr>
          </w:p>
        </w:tc>
        <w:tc>
          <w:tcPr>
            <w:tcW w:w="637" w:type="dxa"/>
            <w:vAlign w:val="center"/>
          </w:tcPr>
          <w:p>
            <w:pPr>
              <w:shd w:val="clear" w:color="auto" w:fill="F1F1F1" w:themeFill="background1" w:themeFillShade="F2"/>
              <w:rPr>
                <w:lang w:eastAsia="ja-JP"/>
              </w:rPr>
            </w:pPr>
          </w:p>
        </w:tc>
        <w:tc>
          <w:tcPr>
            <w:tcW w:w="623" w:type="dxa"/>
            <w:vAlign w:val="center"/>
          </w:tcPr>
          <w:p>
            <w:pPr>
              <w:shd w:val="clear" w:color="auto" w:fill="F1F1F1" w:themeFill="background1" w:themeFillShade="F2"/>
              <w:rPr>
                <w:lang w:eastAsia="ja-JP"/>
              </w:rPr>
            </w:pPr>
          </w:p>
        </w:tc>
        <w:tc>
          <w:tcPr>
            <w:tcW w:w="637" w:type="dxa"/>
            <w:tcBorders>
              <w:bottom w:val="single" w:color="auto" w:sz="4" w:space="0"/>
            </w:tcBorders>
            <w:vAlign w:val="center"/>
          </w:tcPr>
          <w:p>
            <w:pPr>
              <w:shd w:val="clear" w:color="auto" w:fill="F1F1F1" w:themeFill="background1" w:themeFillShade="F2"/>
              <w:rPr>
                <w:rFonts w:hint="default" w:eastAsia="宋体"/>
                <w:lang w:val="en-US" w:eastAsia="zh-CN"/>
              </w:rPr>
            </w:pPr>
            <w:r>
              <w:rPr>
                <w:rFonts w:hint="eastAsia"/>
                <w:lang w:val="en-US" w:eastAsia="zh-CN"/>
              </w:rPr>
              <w:t>01/02</w:t>
            </w:r>
          </w:p>
        </w:tc>
        <w:tc>
          <w:tcPr>
            <w:tcW w:w="688" w:type="dxa"/>
            <w:tcBorders>
              <w:bottom w:val="single" w:color="auto" w:sz="4" w:space="0"/>
            </w:tcBorders>
            <w:vAlign w:val="center"/>
          </w:tcPr>
          <w:p>
            <w:pPr>
              <w:shd w:val="clear" w:color="auto" w:fill="F1F1F1" w:themeFill="background1" w:themeFillShade="F2"/>
              <w:rPr>
                <w:lang w:eastAsia="ja-JP"/>
              </w:rPr>
            </w:pPr>
          </w:p>
        </w:tc>
        <w:tc>
          <w:tcPr>
            <w:tcW w:w="600" w:type="dxa"/>
            <w:tcBorders>
              <w:bottom w:val="single" w:color="auto" w:sz="4" w:space="0"/>
            </w:tcBorders>
            <w:vAlign w:val="center"/>
          </w:tcPr>
          <w:p>
            <w:pPr>
              <w:shd w:val="clear" w:color="auto" w:fill="F1F1F1" w:themeFill="background1" w:themeFillShade="F2"/>
              <w:rPr>
                <w:lang w:eastAsia="ja-JP"/>
              </w:rPr>
            </w:pPr>
          </w:p>
        </w:tc>
        <w:tc>
          <w:tcPr>
            <w:tcW w:w="587" w:type="dxa"/>
            <w:tcBorders>
              <w:bottom w:val="single" w:color="auto" w:sz="4" w:space="0"/>
            </w:tcBorders>
            <w:vAlign w:val="center"/>
          </w:tcPr>
          <w:p>
            <w:pPr>
              <w:shd w:val="clear" w:color="auto" w:fill="F1F1F1" w:themeFill="background1" w:themeFillShade="F2"/>
              <w:rPr>
                <w:lang w:eastAsia="ja-JP"/>
              </w:rPr>
            </w:pPr>
          </w:p>
        </w:tc>
        <w:tc>
          <w:tcPr>
            <w:tcW w:w="650" w:type="dxa"/>
            <w:tcBorders>
              <w:bottom w:val="single" w:color="auto" w:sz="4" w:space="0"/>
            </w:tcBorders>
            <w:vAlign w:val="center"/>
          </w:tcPr>
          <w:p>
            <w:pPr>
              <w:shd w:val="clear" w:color="auto" w:fill="F1F1F1" w:themeFill="background1" w:themeFillShade="F2"/>
              <w:rPr>
                <w:lang w:eastAsia="ja-JP"/>
              </w:rPr>
            </w:pPr>
          </w:p>
        </w:tc>
        <w:tc>
          <w:tcPr>
            <w:tcW w:w="649" w:type="dxa"/>
            <w:tcBorders>
              <w:bottom w:val="single" w:color="auto" w:sz="4" w:space="0"/>
            </w:tcBorders>
            <w:vAlign w:val="center"/>
          </w:tcPr>
          <w:p>
            <w:pPr>
              <w:shd w:val="clear" w:color="auto" w:fill="F1F1F1" w:themeFill="background1" w:themeFillShade="F2"/>
              <w:rPr>
                <w:lang w:eastAsia="ja-JP"/>
              </w:rPr>
            </w:pPr>
          </w:p>
        </w:tc>
        <w:tc>
          <w:tcPr>
            <w:tcW w:w="650" w:type="dxa"/>
            <w:tcBorders>
              <w:bottom w:val="single" w:color="auto" w:sz="4" w:space="0"/>
            </w:tcBorders>
            <w:vAlign w:val="center"/>
          </w:tcPr>
          <w:p>
            <w:pPr>
              <w:shd w:val="clear" w:color="auto" w:fill="F1F1F1" w:themeFill="background1" w:themeFillShade="F2"/>
              <w:rPr>
                <w:lang w:eastAsia="ja-JP"/>
              </w:rPr>
            </w:pPr>
          </w:p>
        </w:tc>
        <w:tc>
          <w:tcPr>
            <w:tcW w:w="650" w:type="dxa"/>
            <w:tcBorders>
              <w:bottom w:val="single" w:color="auto" w:sz="4" w:space="0"/>
            </w:tcBorders>
            <w:vAlign w:val="center"/>
          </w:tcPr>
          <w:p>
            <w:pPr>
              <w:shd w:val="clear" w:color="auto" w:fill="F1F1F1" w:themeFill="background1" w:themeFillShade="F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1F1F1" w:themeFill="background1" w:themeFillShade="F2"/>
              <w:rPr>
                <w:lang w:eastAsia="ja-JP"/>
              </w:rPr>
            </w:pPr>
            <w:r>
              <w:rPr>
                <w:rFonts w:hint="eastAsia"/>
                <w:lang w:val="en-GB"/>
              </w:rPr>
              <w:t>标准条款</w:t>
            </w:r>
          </w:p>
        </w:tc>
        <w:tc>
          <w:tcPr>
            <w:tcW w:w="608" w:type="dxa"/>
            <w:vAlign w:val="center"/>
          </w:tcPr>
          <w:p>
            <w:pPr>
              <w:shd w:val="clear" w:color="auto" w:fill="F1F1F1" w:themeFill="background1" w:themeFillShade="F2"/>
              <w:rPr>
                <w:lang w:eastAsia="ja-JP"/>
              </w:rPr>
            </w:pPr>
            <w:r>
              <w:rPr>
                <w:rFonts w:hint="eastAsia"/>
              </w:rPr>
              <w:t>9.1</w:t>
            </w:r>
          </w:p>
        </w:tc>
        <w:tc>
          <w:tcPr>
            <w:tcW w:w="630" w:type="dxa"/>
            <w:vAlign w:val="center"/>
          </w:tcPr>
          <w:p>
            <w:pPr>
              <w:shd w:val="clear" w:color="auto" w:fill="F1F1F1" w:themeFill="background1" w:themeFillShade="F2"/>
              <w:rPr>
                <w:lang w:eastAsia="ja-JP"/>
              </w:rPr>
            </w:pPr>
            <w:r>
              <w:rPr>
                <w:rFonts w:hint="eastAsia"/>
              </w:rPr>
              <w:t>9.2</w:t>
            </w:r>
          </w:p>
        </w:tc>
        <w:tc>
          <w:tcPr>
            <w:tcW w:w="615" w:type="dxa"/>
            <w:vAlign w:val="center"/>
          </w:tcPr>
          <w:p>
            <w:pPr>
              <w:shd w:val="clear" w:color="auto" w:fill="F1F1F1" w:themeFill="background1" w:themeFillShade="F2"/>
              <w:rPr>
                <w:lang w:eastAsia="ja-JP"/>
              </w:rPr>
            </w:pPr>
            <w:r>
              <w:rPr>
                <w:rFonts w:hint="eastAsia"/>
              </w:rPr>
              <w:t>9.3</w:t>
            </w:r>
          </w:p>
        </w:tc>
        <w:tc>
          <w:tcPr>
            <w:tcW w:w="645" w:type="dxa"/>
            <w:vAlign w:val="center"/>
          </w:tcPr>
          <w:p>
            <w:pPr>
              <w:shd w:val="clear" w:color="auto" w:fill="F1F1F1" w:themeFill="background1" w:themeFillShade="F2"/>
              <w:rPr>
                <w:lang w:eastAsia="ja-JP"/>
              </w:rPr>
            </w:pPr>
            <w:r>
              <w:rPr>
                <w:rFonts w:hint="eastAsia"/>
              </w:rPr>
              <w:t>10.1</w:t>
            </w:r>
          </w:p>
        </w:tc>
        <w:tc>
          <w:tcPr>
            <w:tcW w:w="637" w:type="dxa"/>
            <w:vAlign w:val="center"/>
          </w:tcPr>
          <w:p>
            <w:pPr>
              <w:shd w:val="clear" w:color="auto" w:fill="F1F1F1" w:themeFill="background1" w:themeFillShade="F2"/>
              <w:rPr>
                <w:lang w:eastAsia="ja-JP"/>
              </w:rPr>
            </w:pPr>
            <w:r>
              <w:rPr>
                <w:rFonts w:hint="eastAsia"/>
              </w:rPr>
              <w:t>10.2</w:t>
            </w:r>
          </w:p>
        </w:tc>
        <w:tc>
          <w:tcPr>
            <w:tcW w:w="623" w:type="dxa"/>
            <w:vAlign w:val="center"/>
          </w:tcPr>
          <w:p>
            <w:pPr>
              <w:shd w:val="clear" w:color="auto" w:fill="F1F1F1" w:themeFill="background1" w:themeFillShade="F2"/>
              <w:rPr>
                <w:lang w:eastAsia="ja-JP"/>
              </w:rPr>
            </w:pPr>
            <w:r>
              <w:rPr>
                <w:rFonts w:hint="eastAsia"/>
              </w:rPr>
              <w:t>10.3</w:t>
            </w:r>
          </w:p>
        </w:tc>
        <w:tc>
          <w:tcPr>
            <w:tcW w:w="637" w:type="dxa"/>
            <w:shd w:val="pct25" w:color="auto" w:fill="auto"/>
            <w:vAlign w:val="center"/>
          </w:tcPr>
          <w:p>
            <w:pPr>
              <w:shd w:val="clear" w:color="auto" w:fill="F1F1F1" w:themeFill="background1" w:themeFillShade="F2"/>
              <w:rPr>
                <w:lang w:eastAsia="ja-JP"/>
              </w:rPr>
            </w:pPr>
          </w:p>
        </w:tc>
        <w:tc>
          <w:tcPr>
            <w:tcW w:w="688" w:type="dxa"/>
            <w:shd w:val="pct25" w:color="auto" w:fill="auto"/>
            <w:vAlign w:val="center"/>
          </w:tcPr>
          <w:p>
            <w:pPr>
              <w:shd w:val="clear" w:color="auto" w:fill="F1F1F1" w:themeFill="background1" w:themeFillShade="F2"/>
              <w:rPr>
                <w:lang w:eastAsia="ja-JP"/>
              </w:rPr>
            </w:pPr>
          </w:p>
        </w:tc>
        <w:tc>
          <w:tcPr>
            <w:tcW w:w="600" w:type="dxa"/>
            <w:shd w:val="pct25" w:color="auto" w:fill="auto"/>
            <w:vAlign w:val="center"/>
          </w:tcPr>
          <w:p>
            <w:pPr>
              <w:shd w:val="clear" w:color="auto" w:fill="F1F1F1" w:themeFill="background1" w:themeFillShade="F2"/>
              <w:rPr>
                <w:lang w:eastAsia="ja-JP"/>
              </w:rPr>
            </w:pPr>
          </w:p>
        </w:tc>
        <w:tc>
          <w:tcPr>
            <w:tcW w:w="587" w:type="dxa"/>
            <w:shd w:val="pct25" w:color="auto" w:fill="auto"/>
            <w:vAlign w:val="center"/>
          </w:tcPr>
          <w:p>
            <w:pPr>
              <w:shd w:val="clear" w:color="auto" w:fill="F1F1F1" w:themeFill="background1" w:themeFillShade="F2"/>
              <w:rPr>
                <w:lang w:eastAsia="ja-JP"/>
              </w:rPr>
            </w:pPr>
          </w:p>
        </w:tc>
        <w:tc>
          <w:tcPr>
            <w:tcW w:w="650" w:type="dxa"/>
            <w:shd w:val="pct25" w:color="auto" w:fill="auto"/>
            <w:vAlign w:val="center"/>
          </w:tcPr>
          <w:p>
            <w:pPr>
              <w:shd w:val="clear" w:color="auto" w:fill="F1F1F1" w:themeFill="background1" w:themeFillShade="F2"/>
              <w:rPr>
                <w:lang w:eastAsia="ja-JP"/>
              </w:rPr>
            </w:pPr>
          </w:p>
        </w:tc>
        <w:tc>
          <w:tcPr>
            <w:tcW w:w="649" w:type="dxa"/>
            <w:shd w:val="pct25" w:color="auto" w:fill="auto"/>
            <w:vAlign w:val="center"/>
          </w:tcPr>
          <w:p>
            <w:pPr>
              <w:shd w:val="clear" w:color="auto" w:fill="F1F1F1" w:themeFill="background1" w:themeFillShade="F2"/>
              <w:rPr>
                <w:lang w:eastAsia="ja-JP"/>
              </w:rPr>
            </w:pPr>
          </w:p>
        </w:tc>
        <w:tc>
          <w:tcPr>
            <w:tcW w:w="650" w:type="dxa"/>
            <w:shd w:val="pct25" w:color="auto" w:fill="auto"/>
            <w:vAlign w:val="center"/>
          </w:tcPr>
          <w:p>
            <w:pPr>
              <w:shd w:val="clear" w:color="auto" w:fill="F1F1F1" w:themeFill="background1" w:themeFillShade="F2"/>
              <w:rPr>
                <w:lang w:eastAsia="ja-JP"/>
              </w:rPr>
            </w:pPr>
          </w:p>
        </w:tc>
        <w:tc>
          <w:tcPr>
            <w:tcW w:w="650" w:type="dxa"/>
            <w:shd w:val="pct25" w:color="auto" w:fill="auto"/>
            <w:vAlign w:val="center"/>
          </w:tcPr>
          <w:p>
            <w:pPr>
              <w:shd w:val="clear" w:color="auto" w:fill="F1F1F1" w:themeFill="background1" w:themeFillShade="F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1F1F1" w:themeFill="background1" w:themeFillShade="F2"/>
              <w:rPr>
                <w:lang w:eastAsia="ja-JP"/>
              </w:rPr>
            </w:pPr>
            <w:r>
              <w:rPr>
                <w:rFonts w:hint="eastAsia"/>
                <w:lang w:val="en-GB"/>
              </w:rPr>
              <w:t>评价*)</w:t>
            </w:r>
          </w:p>
        </w:tc>
        <w:tc>
          <w:tcPr>
            <w:tcW w:w="608" w:type="dxa"/>
            <w:vAlign w:val="center"/>
          </w:tcPr>
          <w:p>
            <w:pPr>
              <w:shd w:val="clear" w:color="auto" w:fill="F1F1F1" w:themeFill="background1" w:themeFillShade="F2"/>
              <w:rPr>
                <w:lang w:eastAsia="ja-JP"/>
              </w:rPr>
            </w:pPr>
            <w:r>
              <w:rPr>
                <w:rFonts w:hint="eastAsia"/>
                <w:lang w:val="en-US" w:eastAsia="zh-CN"/>
              </w:rPr>
              <w:t>1</w:t>
            </w:r>
          </w:p>
        </w:tc>
        <w:tc>
          <w:tcPr>
            <w:tcW w:w="630" w:type="dxa"/>
            <w:vAlign w:val="center"/>
          </w:tcPr>
          <w:p>
            <w:pPr>
              <w:shd w:val="clear" w:color="auto" w:fill="F1F1F1" w:themeFill="background1" w:themeFillShade="F2"/>
              <w:rPr>
                <w:lang w:eastAsia="ja-JP"/>
              </w:rPr>
            </w:pPr>
            <w:r>
              <w:rPr>
                <w:rFonts w:hint="eastAsia"/>
                <w:lang w:val="en-US" w:eastAsia="zh-CN"/>
              </w:rPr>
              <w:t>1</w:t>
            </w:r>
          </w:p>
        </w:tc>
        <w:tc>
          <w:tcPr>
            <w:tcW w:w="615" w:type="dxa"/>
            <w:vAlign w:val="center"/>
          </w:tcPr>
          <w:p>
            <w:pPr>
              <w:shd w:val="clear" w:color="auto" w:fill="F1F1F1" w:themeFill="background1" w:themeFillShade="F2"/>
              <w:rPr>
                <w:lang w:eastAsia="ja-JP"/>
              </w:rPr>
            </w:pPr>
            <w:r>
              <w:rPr>
                <w:rFonts w:hint="eastAsia"/>
                <w:lang w:val="en-US" w:eastAsia="zh-CN"/>
              </w:rPr>
              <w:t>1</w:t>
            </w:r>
          </w:p>
        </w:tc>
        <w:tc>
          <w:tcPr>
            <w:tcW w:w="645" w:type="dxa"/>
            <w:vAlign w:val="center"/>
          </w:tcPr>
          <w:p>
            <w:pPr>
              <w:shd w:val="clear" w:color="auto" w:fill="F1F1F1" w:themeFill="background1" w:themeFillShade="F2"/>
              <w:rPr>
                <w:lang w:eastAsia="ja-JP"/>
              </w:rPr>
            </w:pPr>
            <w:r>
              <w:rPr>
                <w:rFonts w:hint="eastAsia"/>
                <w:lang w:val="en-US" w:eastAsia="zh-CN"/>
              </w:rPr>
              <w:t>1</w:t>
            </w:r>
          </w:p>
        </w:tc>
        <w:tc>
          <w:tcPr>
            <w:tcW w:w="637" w:type="dxa"/>
            <w:vAlign w:val="center"/>
          </w:tcPr>
          <w:p>
            <w:pPr>
              <w:shd w:val="clear" w:color="auto" w:fill="F1F1F1" w:themeFill="background1" w:themeFillShade="F2"/>
              <w:rPr>
                <w:lang w:eastAsia="ja-JP"/>
              </w:rPr>
            </w:pPr>
            <w:r>
              <w:rPr>
                <w:rFonts w:hint="eastAsia"/>
                <w:lang w:val="en-US" w:eastAsia="zh-CN"/>
              </w:rPr>
              <w:t>1</w:t>
            </w:r>
          </w:p>
        </w:tc>
        <w:tc>
          <w:tcPr>
            <w:tcW w:w="623" w:type="dxa"/>
            <w:vAlign w:val="center"/>
          </w:tcPr>
          <w:p>
            <w:pPr>
              <w:shd w:val="clear" w:color="auto" w:fill="F1F1F1" w:themeFill="background1" w:themeFillShade="F2"/>
              <w:rPr>
                <w:lang w:eastAsia="ja-JP"/>
              </w:rPr>
            </w:pPr>
            <w:r>
              <w:rPr>
                <w:rFonts w:hint="eastAsia"/>
                <w:lang w:val="en-US" w:eastAsia="zh-CN"/>
              </w:rPr>
              <w:t>1</w:t>
            </w:r>
          </w:p>
        </w:tc>
        <w:tc>
          <w:tcPr>
            <w:tcW w:w="637" w:type="dxa"/>
            <w:shd w:val="pct25" w:color="auto" w:fill="auto"/>
            <w:vAlign w:val="center"/>
          </w:tcPr>
          <w:p>
            <w:pPr>
              <w:shd w:val="clear" w:color="auto" w:fill="F1F1F1" w:themeFill="background1" w:themeFillShade="F2"/>
              <w:rPr>
                <w:lang w:eastAsia="ja-JP"/>
              </w:rPr>
            </w:pPr>
          </w:p>
        </w:tc>
        <w:tc>
          <w:tcPr>
            <w:tcW w:w="688" w:type="dxa"/>
            <w:shd w:val="pct25" w:color="auto" w:fill="auto"/>
            <w:vAlign w:val="center"/>
          </w:tcPr>
          <w:p>
            <w:pPr>
              <w:shd w:val="clear" w:color="auto" w:fill="F1F1F1" w:themeFill="background1" w:themeFillShade="F2"/>
              <w:rPr>
                <w:lang w:eastAsia="ja-JP"/>
              </w:rPr>
            </w:pPr>
          </w:p>
        </w:tc>
        <w:tc>
          <w:tcPr>
            <w:tcW w:w="600" w:type="dxa"/>
            <w:shd w:val="pct25" w:color="auto" w:fill="auto"/>
            <w:vAlign w:val="center"/>
          </w:tcPr>
          <w:p>
            <w:pPr>
              <w:shd w:val="clear" w:color="auto" w:fill="F1F1F1" w:themeFill="background1" w:themeFillShade="F2"/>
              <w:rPr>
                <w:lang w:eastAsia="ja-JP"/>
              </w:rPr>
            </w:pPr>
          </w:p>
        </w:tc>
        <w:tc>
          <w:tcPr>
            <w:tcW w:w="587" w:type="dxa"/>
            <w:shd w:val="pct25" w:color="auto" w:fill="auto"/>
            <w:vAlign w:val="center"/>
          </w:tcPr>
          <w:p>
            <w:pPr>
              <w:shd w:val="clear" w:color="auto" w:fill="F1F1F1" w:themeFill="background1" w:themeFillShade="F2"/>
              <w:rPr>
                <w:lang w:eastAsia="ja-JP"/>
              </w:rPr>
            </w:pPr>
          </w:p>
        </w:tc>
        <w:tc>
          <w:tcPr>
            <w:tcW w:w="650" w:type="dxa"/>
            <w:shd w:val="pct25" w:color="auto" w:fill="auto"/>
            <w:vAlign w:val="center"/>
          </w:tcPr>
          <w:p>
            <w:pPr>
              <w:shd w:val="clear" w:color="auto" w:fill="F1F1F1" w:themeFill="background1" w:themeFillShade="F2"/>
              <w:rPr>
                <w:lang w:eastAsia="ja-JP"/>
              </w:rPr>
            </w:pPr>
          </w:p>
        </w:tc>
        <w:tc>
          <w:tcPr>
            <w:tcW w:w="649" w:type="dxa"/>
            <w:shd w:val="pct25" w:color="auto" w:fill="auto"/>
            <w:vAlign w:val="center"/>
          </w:tcPr>
          <w:p>
            <w:pPr>
              <w:shd w:val="clear" w:color="auto" w:fill="F1F1F1" w:themeFill="background1" w:themeFillShade="F2"/>
              <w:rPr>
                <w:lang w:eastAsia="ja-JP"/>
              </w:rPr>
            </w:pPr>
          </w:p>
        </w:tc>
        <w:tc>
          <w:tcPr>
            <w:tcW w:w="650" w:type="dxa"/>
            <w:shd w:val="pct25" w:color="auto" w:fill="auto"/>
            <w:vAlign w:val="center"/>
          </w:tcPr>
          <w:p>
            <w:pPr>
              <w:shd w:val="clear" w:color="auto" w:fill="F1F1F1" w:themeFill="background1" w:themeFillShade="F2"/>
              <w:rPr>
                <w:lang w:eastAsia="ja-JP"/>
              </w:rPr>
            </w:pPr>
          </w:p>
        </w:tc>
        <w:tc>
          <w:tcPr>
            <w:tcW w:w="650" w:type="dxa"/>
            <w:shd w:val="pct25" w:color="auto" w:fill="auto"/>
            <w:vAlign w:val="center"/>
          </w:tcPr>
          <w:p>
            <w:pPr>
              <w:shd w:val="clear" w:color="auto" w:fill="F1F1F1" w:themeFill="background1" w:themeFillShade="F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fill="F1F1F1" w:themeFill="background1" w:themeFillShade="F2"/>
              <w:rPr>
                <w:lang w:eastAsia="ja-JP"/>
              </w:rPr>
            </w:pPr>
            <w:r>
              <w:rPr>
                <w:rFonts w:hint="eastAsia"/>
              </w:rPr>
              <w:t>不符合数量</w:t>
            </w:r>
          </w:p>
        </w:tc>
        <w:tc>
          <w:tcPr>
            <w:tcW w:w="608" w:type="dxa"/>
            <w:vAlign w:val="center"/>
          </w:tcPr>
          <w:p>
            <w:pPr>
              <w:shd w:val="clear" w:color="auto" w:fill="F1F1F1" w:themeFill="background1" w:themeFillShade="F2"/>
              <w:rPr>
                <w:lang w:eastAsia="ja-JP"/>
              </w:rPr>
            </w:pPr>
          </w:p>
        </w:tc>
        <w:tc>
          <w:tcPr>
            <w:tcW w:w="630" w:type="dxa"/>
            <w:vAlign w:val="center"/>
          </w:tcPr>
          <w:p>
            <w:pPr>
              <w:shd w:val="clear" w:color="auto" w:fill="F1F1F1" w:themeFill="background1" w:themeFillShade="F2"/>
              <w:rPr>
                <w:lang w:eastAsia="ja-JP"/>
              </w:rPr>
            </w:pPr>
          </w:p>
        </w:tc>
        <w:tc>
          <w:tcPr>
            <w:tcW w:w="615" w:type="dxa"/>
            <w:vAlign w:val="center"/>
          </w:tcPr>
          <w:p>
            <w:pPr>
              <w:shd w:val="clear" w:color="auto" w:fill="F1F1F1" w:themeFill="background1" w:themeFillShade="F2"/>
              <w:rPr>
                <w:lang w:eastAsia="ja-JP"/>
              </w:rPr>
            </w:pPr>
          </w:p>
        </w:tc>
        <w:tc>
          <w:tcPr>
            <w:tcW w:w="645" w:type="dxa"/>
            <w:vAlign w:val="center"/>
          </w:tcPr>
          <w:p>
            <w:pPr>
              <w:shd w:val="clear" w:color="auto" w:fill="F1F1F1" w:themeFill="background1" w:themeFillShade="F2"/>
              <w:rPr>
                <w:lang w:eastAsia="ja-JP"/>
              </w:rPr>
            </w:pPr>
          </w:p>
        </w:tc>
        <w:tc>
          <w:tcPr>
            <w:tcW w:w="637" w:type="dxa"/>
            <w:vAlign w:val="center"/>
          </w:tcPr>
          <w:p>
            <w:pPr>
              <w:shd w:val="clear" w:color="auto" w:fill="F1F1F1" w:themeFill="background1" w:themeFillShade="F2"/>
              <w:rPr>
                <w:lang w:eastAsia="ja-JP"/>
              </w:rPr>
            </w:pPr>
          </w:p>
        </w:tc>
        <w:tc>
          <w:tcPr>
            <w:tcW w:w="623" w:type="dxa"/>
            <w:vAlign w:val="center"/>
          </w:tcPr>
          <w:p>
            <w:pPr>
              <w:shd w:val="clear" w:color="auto" w:fill="F1F1F1" w:themeFill="background1" w:themeFillShade="F2"/>
              <w:rPr>
                <w:lang w:eastAsia="ja-JP"/>
              </w:rPr>
            </w:pPr>
          </w:p>
        </w:tc>
        <w:tc>
          <w:tcPr>
            <w:tcW w:w="637" w:type="dxa"/>
            <w:shd w:val="pct25" w:color="auto" w:fill="auto"/>
            <w:vAlign w:val="center"/>
          </w:tcPr>
          <w:p>
            <w:pPr>
              <w:shd w:val="clear" w:color="auto" w:fill="F1F1F1" w:themeFill="background1" w:themeFillShade="F2"/>
              <w:rPr>
                <w:lang w:eastAsia="ja-JP"/>
              </w:rPr>
            </w:pPr>
          </w:p>
        </w:tc>
        <w:tc>
          <w:tcPr>
            <w:tcW w:w="688" w:type="dxa"/>
            <w:shd w:val="pct25" w:color="auto" w:fill="auto"/>
            <w:vAlign w:val="center"/>
          </w:tcPr>
          <w:p>
            <w:pPr>
              <w:shd w:val="clear" w:color="auto" w:fill="F1F1F1" w:themeFill="background1" w:themeFillShade="F2"/>
              <w:rPr>
                <w:lang w:eastAsia="ja-JP"/>
              </w:rPr>
            </w:pPr>
          </w:p>
        </w:tc>
        <w:tc>
          <w:tcPr>
            <w:tcW w:w="600" w:type="dxa"/>
            <w:shd w:val="pct25" w:color="auto" w:fill="auto"/>
            <w:vAlign w:val="center"/>
          </w:tcPr>
          <w:p>
            <w:pPr>
              <w:shd w:val="clear" w:color="auto" w:fill="F1F1F1" w:themeFill="background1" w:themeFillShade="F2"/>
              <w:rPr>
                <w:lang w:eastAsia="ja-JP"/>
              </w:rPr>
            </w:pPr>
          </w:p>
        </w:tc>
        <w:tc>
          <w:tcPr>
            <w:tcW w:w="587" w:type="dxa"/>
            <w:shd w:val="pct25" w:color="auto" w:fill="auto"/>
            <w:vAlign w:val="center"/>
          </w:tcPr>
          <w:p>
            <w:pPr>
              <w:shd w:val="clear" w:color="auto" w:fill="F1F1F1" w:themeFill="background1" w:themeFillShade="F2"/>
              <w:rPr>
                <w:lang w:eastAsia="ja-JP"/>
              </w:rPr>
            </w:pPr>
          </w:p>
        </w:tc>
        <w:tc>
          <w:tcPr>
            <w:tcW w:w="650" w:type="dxa"/>
            <w:shd w:val="pct25" w:color="auto" w:fill="auto"/>
            <w:vAlign w:val="center"/>
          </w:tcPr>
          <w:p>
            <w:pPr>
              <w:shd w:val="clear" w:color="auto" w:fill="F1F1F1" w:themeFill="background1" w:themeFillShade="F2"/>
              <w:rPr>
                <w:lang w:eastAsia="ja-JP"/>
              </w:rPr>
            </w:pPr>
          </w:p>
        </w:tc>
        <w:tc>
          <w:tcPr>
            <w:tcW w:w="649" w:type="dxa"/>
            <w:shd w:val="pct25" w:color="auto" w:fill="auto"/>
            <w:vAlign w:val="center"/>
          </w:tcPr>
          <w:p>
            <w:pPr>
              <w:shd w:val="clear" w:color="auto" w:fill="F1F1F1" w:themeFill="background1" w:themeFillShade="F2"/>
              <w:rPr>
                <w:lang w:eastAsia="ja-JP"/>
              </w:rPr>
            </w:pPr>
          </w:p>
        </w:tc>
        <w:tc>
          <w:tcPr>
            <w:tcW w:w="650" w:type="dxa"/>
            <w:shd w:val="pct25" w:color="auto" w:fill="auto"/>
            <w:vAlign w:val="center"/>
          </w:tcPr>
          <w:p>
            <w:pPr>
              <w:shd w:val="clear" w:color="auto" w:fill="F1F1F1" w:themeFill="background1" w:themeFillShade="F2"/>
              <w:rPr>
                <w:lang w:eastAsia="ja-JP"/>
              </w:rPr>
            </w:pPr>
          </w:p>
        </w:tc>
        <w:tc>
          <w:tcPr>
            <w:tcW w:w="650" w:type="dxa"/>
            <w:shd w:val="pct25" w:color="auto" w:fill="auto"/>
            <w:vAlign w:val="center"/>
          </w:tcPr>
          <w:p>
            <w:pPr>
              <w:shd w:val="clear" w:color="auto" w:fill="F1F1F1" w:themeFill="background1" w:themeFillShade="F2"/>
              <w:rPr>
                <w:lang w:eastAsia="ja-JP"/>
              </w:rPr>
            </w:pPr>
          </w:p>
        </w:tc>
      </w:tr>
    </w:tbl>
    <w:p>
      <w:pPr>
        <w:shd w:val="clear" w:color="auto" w:fill="F1F1F1" w:themeFill="background1" w:themeFillShade="F2"/>
      </w:pPr>
    </w:p>
    <w:p>
      <w:pPr>
        <w:shd w:val="clear" w:color="auto" w:fill="F1F1F1" w:themeFill="background1" w:themeFillShade="F2"/>
      </w:pPr>
    </w:p>
    <w:p>
      <w:pPr>
        <w:shd w:val="clear" w:color="auto" w:fill="F1F1F1" w:themeFill="background1" w:themeFillShade="F2"/>
      </w:pPr>
      <w:r>
        <w:t xml:space="preserve">*评价: </w:t>
      </w:r>
      <w:r>
        <w:tab/>
      </w:r>
      <w:r>
        <w:t>1 =符合</w:t>
      </w:r>
    </w:p>
    <w:p>
      <w:pPr>
        <w:shd w:val="clear" w:color="auto" w:fill="F1F1F1" w:themeFill="background1" w:themeFillShade="F2"/>
      </w:pPr>
      <w:r>
        <w:tab/>
      </w:r>
      <w:r>
        <w:tab/>
      </w:r>
      <w:r>
        <w:t>2 =这次审核没审</w:t>
      </w:r>
    </w:p>
    <w:p>
      <w:pPr>
        <w:shd w:val="clear" w:color="auto" w:fill="F1F1F1" w:themeFill="background1" w:themeFillShade="F2"/>
      </w:pPr>
      <w:r>
        <w:tab/>
      </w:r>
      <w:r>
        <w:tab/>
      </w:r>
      <w:r>
        <w:t xml:space="preserve">3 =失效/不符合(参见不符合报告)  </w:t>
      </w:r>
    </w:p>
    <w:p>
      <w:pPr>
        <w:shd w:val="clear" w:color="auto" w:fill="F1F1F1" w:themeFill="background1" w:themeFillShade="F2"/>
      </w:pPr>
      <w:r>
        <w:tab/>
      </w:r>
      <w:r>
        <w:tab/>
      </w:r>
      <w:r>
        <w:t>4 =不适用</w:t>
      </w:r>
    </w:p>
    <w:p>
      <w:pPr>
        <w:rPr>
          <w:rFonts w:eastAsia="微软雅黑"/>
        </w:rPr>
      </w:pPr>
      <w:r>
        <w:rPr>
          <w:rFonts w:eastAsia="微软雅黑"/>
        </w:rPr>
        <w:br w:type="page"/>
      </w:r>
    </w:p>
    <w:p>
      <w:pPr>
        <w:shd w:val="clear"/>
        <w:rPr>
          <w:rFonts w:hint="default" w:ascii="Times New Roman" w:hAnsi="Times New Roman" w:cs="Times New Roman" w:eastAsiaTheme="minorEastAsia"/>
          <w:b/>
          <w:bCs/>
          <w:color w:val="0070C0"/>
          <w:sz w:val="22"/>
          <w:lang w:val="en-US" w:eastAsia="zh-CN"/>
        </w:rPr>
      </w:pPr>
      <w:r>
        <w:rPr>
          <w:rFonts w:hint="eastAsia" w:ascii="宋体" w:hAnsi="宋体"/>
          <w:b/>
          <w:bCs/>
          <w:color w:val="0000FF"/>
          <w:sz w:val="22"/>
        </w:rPr>
        <w:t>附件</w:t>
      </w:r>
      <w:r>
        <w:rPr>
          <w:rFonts w:hint="eastAsia" w:ascii="宋体" w:hAnsi="宋体"/>
          <w:b/>
          <w:bCs/>
          <w:color w:val="0000FF"/>
          <w:sz w:val="22"/>
          <w:lang w:val="en-US" w:eastAsia="zh-CN"/>
        </w:rPr>
        <w:t xml:space="preserve"> </w:t>
      </w:r>
      <w:r>
        <w:rPr>
          <w:rFonts w:hint="eastAsia"/>
          <w:lang w:val="en-US" w:eastAsia="zh-CN"/>
        </w:rPr>
        <w:t>危害分析与关键控制点（HACCP）体系认证要求（V1.0）</w:t>
      </w: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Layout w:type="fixed"/>
        <w:tblCellMar>
          <w:top w:w="0" w:type="dxa"/>
          <w:left w:w="108" w:type="dxa"/>
          <w:bottom w:w="0" w:type="dxa"/>
          <w:right w:w="108" w:type="dxa"/>
        </w:tblCellMar>
      </w:tblPr>
      <w:tblGrid>
        <w:gridCol w:w="1440"/>
        <w:gridCol w:w="6853"/>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315" w:hRule="atLeast"/>
        </w:trPr>
        <w:tc>
          <w:tcPr>
            <w:tcW w:w="1440" w:type="dxa"/>
            <w:tcBorders>
              <w:top w:val="single" w:color="auto" w:sz="4" w:space="0"/>
              <w:left w:val="single" w:color="auto" w:sz="4" w:space="0"/>
              <w:bottom w:val="single" w:color="auto" w:sz="4" w:space="0"/>
              <w:right w:val="single" w:color="auto" w:sz="4" w:space="0"/>
            </w:tcBorders>
            <w:shd w:val="clear" w:color="auto" w:fill="E6E0EC" w:themeFill="accent4" w:themeFillTint="32"/>
            <w:vAlign w:val="center"/>
          </w:tcPr>
          <w:p>
            <w:pPr>
              <w:keepNext w:val="0"/>
              <w:keepLines w:val="0"/>
              <w:suppressLineNumbers w:val="0"/>
              <w:shd w:val="clear"/>
              <w:spacing w:before="20" w:beforeAutospacing="0" w:after="20" w:afterAutospacing="0"/>
              <w:ind w:left="0" w:right="0"/>
              <w:jc w:val="left"/>
              <w:rPr>
                <w:rFonts w:hint="eastAsia" w:ascii="Times New Roman" w:hAnsi="Times New Roman" w:eastAsia="等线" w:cs="Times New Roman"/>
                <w:b/>
                <w:sz w:val="20"/>
                <w:szCs w:val="20"/>
              </w:rPr>
            </w:pPr>
            <w:r>
              <w:rPr>
                <w:rFonts w:hint="eastAsia" w:ascii="Times New Roman" w:hAnsi="Times New Roman" w:eastAsia="等线" w:cs="Times New Roman"/>
                <w:b/>
                <w:sz w:val="20"/>
                <w:szCs w:val="20"/>
              </w:rPr>
              <w:t>条目</w:t>
            </w: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suppressLineNumbers w:val="0"/>
              <w:shd w:val="clear"/>
              <w:spacing w:before="20" w:beforeAutospacing="0" w:after="20" w:afterAutospacing="0"/>
              <w:ind w:left="0" w:right="0"/>
              <w:jc w:val="left"/>
              <w:rPr>
                <w:rFonts w:hint="eastAsia" w:ascii="Times New Roman" w:hAnsi="Times New Roman" w:eastAsia="等线" w:cs="Times New Roman"/>
                <w:b/>
                <w:sz w:val="20"/>
                <w:szCs w:val="20"/>
                <w:highlight w:val="yellow"/>
              </w:rPr>
            </w:pPr>
            <w:r>
              <w:rPr>
                <w:rFonts w:hint="eastAsia" w:ascii="Times New Roman" w:hAnsi="Times New Roman" w:eastAsia="等线" w:cs="Times New Roman"/>
                <w:b/>
                <w:sz w:val="20"/>
                <w:szCs w:val="20"/>
              </w:rPr>
              <w:t>审核结果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1326" w:hRule="atLeast"/>
        </w:trPr>
        <w:tc>
          <w:tcPr>
            <w:tcW w:w="1440" w:type="dxa"/>
            <w:vMerge w:val="restart"/>
            <w:tcBorders>
              <w:top w:val="single" w:color="auto" w:sz="4" w:space="0"/>
              <w:left w:val="single" w:color="auto" w:sz="4" w:space="0"/>
              <w:right w:val="single" w:color="auto" w:sz="4" w:space="0"/>
            </w:tcBorders>
            <w:shd w:val="clear" w:color="auto" w:fill="E6E0EC" w:themeFill="accent4" w:themeFillTint="32"/>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HACCP体系</w:t>
            </w: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组织实施和维护一个有效的</w:t>
            </w:r>
            <w:r>
              <w:rPr>
                <w:rFonts w:hint="eastAsia" w:ascii="宋体" w:hAnsi="宋体" w:eastAsia="宋体" w:cs="Times New Roman"/>
                <w:szCs w:val="21"/>
              </w:rPr>
              <w:t>HACCP</w:t>
            </w:r>
            <w:r>
              <w:rPr>
                <w:rFonts w:hint="eastAsia" w:ascii="Times New Roman" w:hAnsi="Times New Roman" w:eastAsia="宋体" w:cs="Times New Roman"/>
                <w:szCs w:val="21"/>
              </w:rPr>
              <w:t>体系。</w:t>
            </w:r>
          </w:p>
          <w:p>
            <w:pPr>
              <w:keepNext w:val="0"/>
              <w:keepLines w:val="0"/>
              <w:suppressLineNumbers w:val="0"/>
              <w:shd w:val="clear"/>
              <w:spacing w:before="0" w:beforeAutospacing="0" w:after="0" w:afterAutospacing="0"/>
              <w:ind w:left="0" w:right="0"/>
              <w:rPr>
                <w:rFonts w:hint="eastAsia" w:ascii="宋体" w:hAnsi="宋体"/>
              </w:rPr>
            </w:pPr>
            <w:r>
              <w:rPr>
                <w:rFonts w:hint="eastAsia" w:ascii="宋体" w:hAnsi="宋体"/>
              </w:rPr>
              <w:t>企业于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ascii="宋体" w:hAnsi="宋体"/>
                <w:u w:val="single"/>
              </w:rPr>
              <w:t>年</w:t>
            </w:r>
            <w:r>
              <w:rPr>
                <w:rFonts w:hint="eastAsia"/>
                <w:u w:val="single"/>
              </w:rPr>
              <w:t xml:space="preserve"> </w:t>
            </w:r>
            <w:r>
              <w:rPr>
                <w:rFonts w:hint="eastAsia"/>
                <w:u w:val="single"/>
                <w:lang w:val="en-US" w:eastAsia="zh-CN"/>
              </w:rPr>
              <w:t xml:space="preserve">1 </w:t>
            </w:r>
            <w:r>
              <w:rPr>
                <w:rFonts w:hint="eastAsia" w:ascii="宋体" w:hAnsi="宋体"/>
                <w:u w:val="single"/>
              </w:rPr>
              <w:t>月</w:t>
            </w:r>
            <w:r>
              <w:rPr>
                <w:rFonts w:hint="eastAsia"/>
                <w:u w:val="single"/>
                <w:lang w:val="en-US" w:eastAsia="zh-CN"/>
              </w:rPr>
              <w:t>1</w:t>
            </w:r>
            <w:r>
              <w:rPr>
                <w:rFonts w:hint="eastAsia" w:ascii="宋体" w:hAnsi="宋体"/>
                <w:u w:val="single"/>
              </w:rPr>
              <w:t>日</w:t>
            </w:r>
            <w:r>
              <w:rPr>
                <w:rFonts w:hint="eastAsia" w:ascii="宋体" w:hAnsi="宋体"/>
              </w:rPr>
              <w:t>建立了文件化</w:t>
            </w:r>
            <w:r>
              <w:rPr>
                <w:rFonts w:hint="eastAsia"/>
              </w:rPr>
              <w:t>HACCP</w:t>
            </w:r>
            <w:r>
              <w:rPr>
                <w:rFonts w:hint="eastAsia" w:ascii="宋体" w:hAnsi="宋体"/>
              </w:rPr>
              <w:t>体系；</w:t>
            </w:r>
          </w:p>
          <w:p>
            <w:pPr>
              <w:keepNext w:val="0"/>
              <w:keepLines w:val="0"/>
              <w:suppressLineNumbers w:val="0"/>
              <w:shd w:val="clear"/>
              <w:spacing w:before="0" w:beforeAutospacing="0" w:after="0" w:afterAutospacing="0"/>
              <w:ind w:left="0" w:right="0"/>
              <w:rPr>
                <w:rFonts w:hint="eastAsia"/>
              </w:rPr>
            </w:pPr>
            <w:r>
              <w:rPr>
                <w:rFonts w:hint="eastAsia" w:ascii="Times New Roman" w:hAnsi="Times New Roman" w:eastAsia="宋体" w:cs="Times New Roman"/>
                <w:szCs w:val="21"/>
              </w:rPr>
              <w:t>审核范围已记录在本报告中。（见“报告”首页）</w:t>
            </w:r>
          </w:p>
          <w:p>
            <w:pPr>
              <w:pStyle w:val="29"/>
              <w:keepNext w:val="0"/>
              <w:keepLines w:val="0"/>
              <w:suppressLineNumbers w:val="0"/>
              <w:shd w:val="clear"/>
              <w:adjustRightInd w:val="0"/>
              <w:snapToGrid w:val="0"/>
              <w:spacing w:before="0" w:beforeAutospacing="0" w:after="0" w:afterAutospacing="0" w:line="273" w:lineRule="auto"/>
              <w:ind w:left="0" w:right="0"/>
              <w:rPr>
                <w:rFonts w:hint="eastAsia"/>
                <w:u w:val="single"/>
              </w:rPr>
            </w:pPr>
            <w:r>
              <w:rPr>
                <w:rFonts w:hint="eastAsia" w:hAnsi="宋体"/>
              </w:rPr>
              <w:t>外包过程包括：</w:t>
            </w:r>
            <w:r>
              <w:rPr>
                <w:rFonts w:hint="eastAsia"/>
                <w:u w:val="single"/>
              </w:rPr>
              <w:t xml:space="preserve">      </w:t>
            </w:r>
            <w:r>
              <w:rPr>
                <w:rFonts w:hint="eastAsia"/>
                <w:u w:val="single"/>
                <w:lang w:val="en-US" w:eastAsia="zh-CN"/>
              </w:rPr>
              <w:t>无</w:t>
            </w:r>
            <w:r>
              <w:rPr>
                <w:rFonts w:hint="eastAsia"/>
                <w:u w:val="single"/>
              </w:rPr>
              <w:t xml:space="preserve">                  </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1138" w:hRule="atLeast"/>
        </w:trPr>
        <w:tc>
          <w:tcPr>
            <w:tcW w:w="1440" w:type="dxa"/>
            <w:vMerge w:val="continue"/>
            <w:tcBorders>
              <w:top w:val="single" w:color="auto" w:sz="4" w:space="0"/>
              <w:left w:val="single" w:color="auto" w:sz="4" w:space="0"/>
              <w:right w:val="single" w:color="auto" w:sz="4" w:space="0"/>
            </w:tcBorders>
            <w:shd w:val="clear" w:color="auto" w:fill="E6E0EC" w:themeFill="accent4" w:themeFillTint="32"/>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HACCP</w:t>
            </w:r>
            <w:r>
              <w:rPr>
                <w:rFonts w:hint="eastAsia" w:ascii="Times New Roman" w:hAnsi="Times New Roman" w:eastAsia="宋体" w:cs="Times New Roman"/>
                <w:szCs w:val="21"/>
              </w:rPr>
              <w:t>文件化体系包括：</w:t>
            </w:r>
          </w:p>
          <w:p>
            <w:pPr>
              <w:keepNext w:val="0"/>
              <w:keepLines w:val="0"/>
              <w:suppressLineNumbers w:val="0"/>
              <w:shd w:val="clear"/>
              <w:spacing w:before="0" w:beforeAutospacing="0" w:after="0" w:afterAutospacing="0"/>
              <w:ind w:left="0" w:right="0"/>
              <w:rPr>
                <w:rFonts w:hint="default" w:ascii="Times New Roman" w:hAnsi="Times New Roman" w:eastAsia="宋体" w:cs="Times New Roman"/>
                <w:szCs w:val="21"/>
                <w:lang w:val="en-US" w:eastAsia="zh-CN"/>
              </w:rPr>
            </w:pPr>
            <w:r>
              <w:rPr>
                <w:rFonts w:hint="eastAsia" w:ascii="宋体" w:hAnsi="宋体"/>
                <w:color w:val="000000"/>
              </w:rPr>
              <w:sym w:font="Wingdings 2" w:char="0052"/>
            </w:r>
            <w:r>
              <w:rPr>
                <w:rFonts w:hint="eastAsia" w:ascii="Times New Roman" w:hAnsi="Times New Roman" w:eastAsia="宋体" w:cs="Times New Roman"/>
                <w:szCs w:val="21"/>
              </w:rPr>
              <w:t>HACCP手册</w:t>
            </w:r>
            <w:r>
              <w:rPr>
                <w:rFonts w:hint="eastAsia" w:cs="Times New Roman"/>
                <w:szCs w:val="21"/>
                <w:lang w:eastAsia="zh-CN"/>
              </w:rPr>
              <w:t>（</w:t>
            </w:r>
            <w:r>
              <w:rPr>
                <w:rFonts w:hint="eastAsia" w:cs="Times New Roman"/>
                <w:szCs w:val="21"/>
                <w:lang w:val="en-US" w:eastAsia="zh-CN"/>
              </w:rPr>
              <w:t>食品安全管理手册</w:t>
            </w:r>
            <w:r>
              <w:rPr>
                <w:rFonts w:hint="eastAsia" w:cs="Times New Roman"/>
                <w:szCs w:val="21"/>
                <w:lang w:eastAsia="zh-CN"/>
              </w:rPr>
              <w:t>）</w:t>
            </w:r>
            <w:r>
              <w:rPr>
                <w:rFonts w:hint="eastAsia" w:ascii="Times New Roman" w:hAnsi="Times New Roman" w:eastAsia="宋体" w:cs="Times New Roman"/>
                <w:szCs w:val="21"/>
              </w:rPr>
              <w:t xml:space="preserve">  </w:t>
            </w:r>
            <w:r>
              <w:rPr>
                <w:rFonts w:hint="eastAsia" w:ascii="宋体" w:hAnsi="宋体"/>
                <w:color w:val="000000"/>
              </w:rPr>
              <w:sym w:font="Wingdings 2" w:char="0052"/>
            </w:r>
            <w:r>
              <w:rPr>
                <w:rFonts w:hint="eastAsia" w:ascii="Times New Roman" w:hAnsi="Times New Roman" w:eastAsia="宋体" w:cs="Times New Roman"/>
                <w:szCs w:val="21"/>
              </w:rPr>
              <w:t xml:space="preserve">程序文件  </w:t>
            </w:r>
            <w:r>
              <w:rPr>
                <w:rFonts w:hint="eastAsia" w:ascii="宋体" w:hAnsi="宋体"/>
                <w:color w:val="000000"/>
              </w:rPr>
              <w:sym w:font="Wingdings 2" w:char="00A3"/>
            </w:r>
            <w:r>
              <w:rPr>
                <w:rFonts w:hint="eastAsia" w:ascii="Times New Roman" w:hAnsi="Times New Roman" w:eastAsia="宋体" w:cs="Times New Roman"/>
                <w:szCs w:val="21"/>
              </w:rPr>
              <w:t xml:space="preserve">层次文件  </w:t>
            </w:r>
            <w:r>
              <w:rPr>
                <w:rFonts w:hint="eastAsia" w:ascii="宋体" w:hAnsi="宋体"/>
                <w:color w:val="000000"/>
              </w:rPr>
              <w:sym w:font="Wingdings 2" w:char="0052"/>
            </w:r>
            <w:r>
              <w:rPr>
                <w:rFonts w:hint="eastAsia" w:ascii="Times New Roman" w:hAnsi="Times New Roman" w:eastAsia="宋体" w:cs="Times New Roman"/>
                <w:szCs w:val="21"/>
              </w:rPr>
              <w:t xml:space="preserve">记录  </w:t>
            </w:r>
            <w:r>
              <w:rPr>
                <w:rFonts w:hint="eastAsia" w:ascii="宋体" w:hAnsi="宋体"/>
                <w:color w:val="000000"/>
              </w:rPr>
              <w:sym w:font="Wingdings 2" w:char="0052"/>
            </w:r>
            <w:r>
              <w:rPr>
                <w:rFonts w:hint="eastAsia" w:ascii="宋体" w:hAnsi="宋体"/>
                <w:color w:val="000000"/>
              </w:rPr>
              <w:t>外来文件  □</w:t>
            </w:r>
            <w:r>
              <w:rPr>
                <w:rFonts w:hint="eastAsia" w:ascii="宋体" w:hAnsi="宋体"/>
                <w:color w:val="000000"/>
                <w:lang w:val="en-US" w:eastAsia="zh-CN"/>
              </w:rPr>
              <w:t xml:space="preserve">   </w:t>
            </w:r>
            <w:r>
              <w:rPr>
                <w:rFonts w:hint="eastAsia" w:ascii="宋体" w:hAnsi="宋体"/>
                <w:color w:val="000000"/>
              </w:rPr>
              <w:sym w:font="Wingdings 2" w:char="0052"/>
            </w:r>
            <w:r>
              <w:rPr>
                <w:rFonts w:hint="eastAsia" w:ascii="宋体" w:hAnsi="宋体"/>
                <w:color w:val="000000"/>
                <w:lang w:val="en-US" w:eastAsia="zh-CN"/>
              </w:rPr>
              <w:t>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1170" w:hRule="atLeast"/>
        </w:trPr>
        <w:tc>
          <w:tcPr>
            <w:tcW w:w="1440" w:type="dxa"/>
            <w:vMerge w:val="continue"/>
            <w:tcBorders>
              <w:left w:val="single" w:color="auto" w:sz="4" w:space="0"/>
              <w:right w:val="single" w:color="auto" w:sz="4" w:space="0"/>
            </w:tcBorders>
            <w:shd w:val="clear" w:color="auto" w:fill="E6E0EC" w:themeFill="accent4" w:themeFillTint="32"/>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u w:val="single"/>
              </w:rPr>
              <w:t>《文件控制程序》编号：（01</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_</w:t>
            </w:r>
            <w:r>
              <w:rPr>
                <w:rFonts w:hint="eastAsia" w:ascii="Times New Roman" w:hAnsi="Times New Roman" w:eastAsia="宋体" w:cs="Times New Roman"/>
                <w:szCs w:val="21"/>
              </w:rPr>
              <w:t>_</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管理体系文件经验证已得到控制，这包括文件评审和批准、文件变更的识别，以确保相关文件版本的可用性，并防止已废弃的文件的非预期使用。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925" w:hRule="atLeast"/>
        </w:trPr>
        <w:tc>
          <w:tcPr>
            <w:tcW w:w="1440" w:type="dxa"/>
            <w:vMerge w:val="continue"/>
            <w:tcBorders>
              <w:left w:val="single" w:color="auto" w:sz="4" w:space="0"/>
              <w:bottom w:val="single" w:color="auto" w:sz="4" w:space="0"/>
              <w:right w:val="single" w:color="auto" w:sz="4" w:space="0"/>
            </w:tcBorders>
            <w:shd w:val="clear" w:color="auto" w:fill="E6E0EC" w:themeFill="accent4" w:themeFillTint="32"/>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u w:val="single"/>
              </w:rPr>
              <w:t>《记录控制程序》编号：（02</w:t>
            </w:r>
            <w:r>
              <w:rPr>
                <w:rFonts w:hint="eastAsia" w:ascii="宋体" w:hAnsi="宋体" w:eastAsia="宋体" w:cs="Times New Roman"/>
                <w:szCs w:val="21"/>
                <w:u w:val="single"/>
              </w:rPr>
              <w:t>）</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u w:val="single"/>
              </w:rPr>
            </w:pPr>
            <w:r>
              <w:rPr>
                <w:rFonts w:hint="eastAsia" w:ascii="Times New Roman" w:hAnsi="Times New Roman" w:eastAsia="宋体" w:cs="Times New Roman"/>
                <w:szCs w:val="21"/>
              </w:rPr>
              <w:t>已实施，有管控记录。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1661" w:hRule="atLeast"/>
        </w:trPr>
        <w:tc>
          <w:tcPr>
            <w:tcW w:w="1440" w:type="dxa"/>
            <w:vMerge w:val="restart"/>
            <w:tcBorders>
              <w:top w:val="single" w:color="auto" w:sz="4" w:space="0"/>
              <w:left w:val="single" w:color="auto" w:sz="4" w:space="0"/>
              <w:right w:val="single" w:color="auto" w:sz="4" w:space="0"/>
            </w:tcBorders>
            <w:shd w:val="clear" w:color="auto" w:fill="E6E0EC" w:themeFill="accent4" w:themeFillTint="32"/>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2 管理职责</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color w:val="000000"/>
                <w:szCs w:val="21"/>
                <w:highlight w:val="yellow"/>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通过以下各要点，公司管理层证实其对食品安全管理体制建立，发展和实施的承诺：</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适应企业的宗旨和环境；</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为制定和评审食品安全目标提供框架；</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包含满足法律法规要求和顾客要求相关的食品安全承诺；</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包括持续改进</w:t>
            </w:r>
            <w:r>
              <w:rPr>
                <w:rFonts w:hint="eastAsia" w:ascii="Times New Roman" w:hAnsi="Times New Roman" w:eastAsia="宋体" w:cs="Times New Roman"/>
                <w:szCs w:val="21"/>
              </w:rPr>
              <w:t>HACCP</w:t>
            </w:r>
            <w:r>
              <w:rPr>
                <w:rFonts w:hint="eastAsia" w:ascii="宋体" w:hAnsi="宋体" w:eastAsia="宋体" w:cs="Times New Roman"/>
                <w:szCs w:val="21"/>
              </w:rPr>
              <w:t xml:space="preserve">体系的承诺； </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确保满足食品安全相关的能力需求；</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在持续适宜性方面得到评审。</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在组织内得到沟通、理解和应用；  </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rPr>
            </w:pPr>
            <w:r>
              <w:rPr>
                <w:rFonts w:hint="eastAsia" w:ascii="宋体" w:hAnsi="宋体" w:eastAsia="宋体" w:cs="Times New Roman"/>
                <w:szCs w:val="21"/>
              </w:rPr>
              <w:sym w:font="Wingdings 2" w:char="0052"/>
            </w:r>
            <w:r>
              <w:rPr>
                <w:rFonts w:hint="eastAsia" w:ascii="宋体" w:hAnsi="宋体" w:eastAsia="宋体" w:cs="Times New Roman"/>
                <w:szCs w:val="21"/>
              </w:rPr>
              <w:t>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1686" w:hRule="atLeast"/>
        </w:trPr>
        <w:tc>
          <w:tcPr>
            <w:tcW w:w="1440" w:type="dxa"/>
            <w:vMerge w:val="continue"/>
            <w:tcBorders>
              <w:left w:val="single" w:color="auto" w:sz="4" w:space="0"/>
              <w:right w:val="single" w:color="auto" w:sz="4" w:space="0"/>
            </w:tcBorders>
            <w:shd w:val="clear" w:color="auto" w:fill="E6E0EC" w:themeFill="accent4" w:themeFillTint="32"/>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组织识别确定并获取了与其食品安全有关的文件化的合规义务； 将这些合规义务应用于组织； 在建立、实施、保持和持续改进其HACCP体系时必须考虑这些合规义务。</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shd w:val="clear"/>
              <w:autoSpaceDE w:val="0"/>
              <w:autoSpaceDN w:val="0"/>
              <w:adjustRightInd w:val="0"/>
              <w:spacing w:before="0" w:beforeAutospacing="0" w:after="0" w:afterAutospacing="0"/>
              <w:ind w:left="0" w:right="6"/>
              <w:rPr>
                <w:rFonts w:hint="eastAsia" w:ascii="宋体" w:hAnsi="宋体"/>
              </w:rPr>
            </w:pPr>
            <w:r>
              <w:rPr>
                <w:rFonts w:hint="eastAsia" w:ascii="Times New Roman" w:hAnsi="Times New Roman" w:eastAsia="宋体" w:cs="Times New Roman"/>
                <w:szCs w:val="21"/>
              </w:rPr>
              <w:t>合规义务包括：</w:t>
            </w:r>
            <w:r>
              <w:rPr>
                <w:rFonts w:hint="eastAsia" w:ascii="宋体" w:hAnsi="宋体"/>
              </w:rPr>
              <w:sym w:font="Wingdings 2" w:char="0052"/>
            </w:r>
            <w:r>
              <w:rPr>
                <w:rFonts w:hint="eastAsia" w:ascii="Times New Roman" w:hAnsi="Times New Roman" w:eastAsia="宋体" w:cs="Times New Roman"/>
                <w:szCs w:val="21"/>
              </w:rPr>
              <w:t>法律法规、</w:t>
            </w:r>
            <w:r>
              <w:rPr>
                <w:rFonts w:hint="eastAsia" w:ascii="宋体" w:hAnsi="宋体"/>
              </w:rPr>
              <w:sym w:font="Wingdings 2" w:char="0052"/>
            </w:r>
            <w:r>
              <w:rPr>
                <w:rFonts w:hint="eastAsia" w:ascii="Times New Roman" w:hAnsi="Times New Roman" w:eastAsia="宋体" w:cs="Times New Roman"/>
                <w:szCs w:val="21"/>
              </w:rPr>
              <w:t>顾客要求、</w:t>
            </w:r>
            <w:r>
              <w:rPr>
                <w:rFonts w:hint="eastAsia" w:ascii="宋体" w:hAnsi="宋体"/>
              </w:rPr>
              <w:sym w:font="Wingdings 2" w:char="0052"/>
            </w:r>
            <w:r>
              <w:rPr>
                <w:rFonts w:hint="eastAsia" w:ascii="Times New Roman" w:hAnsi="Times New Roman" w:eastAsia="宋体" w:cs="Times New Roman"/>
                <w:szCs w:val="21"/>
              </w:rPr>
              <w:t xml:space="preserve">相关方的需求和期望 </w:t>
            </w:r>
            <w:r>
              <w:rPr>
                <w:rFonts w:hint="eastAsia" w:ascii="宋体" w:hAnsi="宋体"/>
              </w:rPr>
              <w:t>□</w:t>
            </w:r>
          </w:p>
          <w:p>
            <w:pPr>
              <w:keepNext w:val="0"/>
              <w:keepLines w:val="0"/>
              <w:suppressLineNumbers w:val="0"/>
              <w:shd w:val="clear"/>
              <w:autoSpaceDE w:val="0"/>
              <w:autoSpaceDN w:val="0"/>
              <w:adjustRightInd w:val="0"/>
              <w:spacing w:before="0" w:beforeAutospacing="0" w:after="0" w:afterAutospacing="0"/>
              <w:ind w:left="0" w:right="6"/>
              <w:rPr>
                <w:rFonts w:hint="eastAsia" w:ascii="宋体" w:hAnsi="宋体"/>
              </w:rPr>
            </w:pPr>
          </w:p>
          <w:p>
            <w:pPr>
              <w:keepNext w:val="0"/>
              <w:keepLines w:val="0"/>
              <w:suppressLineNumbers w:val="0"/>
              <w:shd w:val="clear"/>
              <w:autoSpaceDE w:val="0"/>
              <w:autoSpaceDN w:val="0"/>
              <w:adjustRightInd w:val="0"/>
              <w:spacing w:before="0" w:beforeAutospacing="0" w:after="0" w:afterAutospacing="0"/>
              <w:ind w:left="0" w:right="6"/>
              <w:rPr>
                <w:rFonts w:hint="eastAsia" w:ascii="宋体" w:hAnsi="宋体"/>
              </w:rPr>
            </w:pPr>
            <w:r>
              <w:rPr>
                <w:rFonts w:hint="eastAsia" w:ascii="Times New Roman" w:hAnsi="Times New Roman" w:eastAsia="宋体" w:cs="Times New Roman"/>
                <w:szCs w:val="21"/>
              </w:rPr>
              <w:t>确定了与相关管理体系有关的相关方及需求和希望；监视和评审了相关信息</w:t>
            </w:r>
          </w:p>
          <w:tbl>
            <w:tblPr>
              <w:tblStyle w:val="12"/>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6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728" w:type="dxa"/>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重要的相关方</w:t>
                  </w:r>
                </w:p>
              </w:tc>
              <w:tc>
                <w:tcPr>
                  <w:tcW w:w="6812" w:type="dxa"/>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728" w:type="dxa"/>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监管部门</w:t>
                  </w:r>
                </w:p>
              </w:tc>
              <w:tc>
                <w:tcPr>
                  <w:tcW w:w="6812" w:type="dxa"/>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遵守食品安全相关的法律法规、产品合格出厂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供方</w:t>
                  </w:r>
                </w:p>
              </w:tc>
              <w:tc>
                <w:tcPr>
                  <w:tcW w:w="6812" w:type="dxa"/>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组织的持续经营、明示采购的食品安全要求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28" w:type="dxa"/>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顾客</w:t>
                  </w:r>
                </w:p>
              </w:tc>
              <w:tc>
                <w:tcPr>
                  <w:tcW w:w="6812" w:type="dxa"/>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持续经营，不因食品安全违规停产；按时交付产品或服务；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A3"/>
                  </w:r>
                  <w:r>
                    <w:rPr>
                      <w:rFonts w:hint="eastAsia" w:ascii="Times New Roman" w:hAnsi="Times New Roman" w:eastAsia="宋体" w:cs="Times New Roman"/>
                      <w:szCs w:val="21"/>
                    </w:rPr>
                    <w:t>社区</w:t>
                  </w:r>
                </w:p>
              </w:tc>
              <w:tc>
                <w:tcPr>
                  <w:tcW w:w="6812" w:type="dxa"/>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遵守食品安全相关的法律法规、达标排放；不受环境污染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员工</w:t>
                  </w:r>
                </w:p>
              </w:tc>
              <w:tc>
                <w:tcPr>
                  <w:tcW w:w="6812" w:type="dxa"/>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28" w:type="dxa"/>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A3"/>
                  </w:r>
                  <w:r>
                    <w:rPr>
                      <w:rFonts w:hint="eastAsia" w:ascii="Times New Roman" w:hAnsi="Times New Roman" w:eastAsia="宋体" w:cs="Times New Roman"/>
                      <w:szCs w:val="21"/>
                    </w:rPr>
                    <w:t>投资方</w:t>
                  </w:r>
                </w:p>
              </w:tc>
              <w:tc>
                <w:tcPr>
                  <w:tcW w:w="6812" w:type="dxa"/>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□其他</w:t>
                  </w:r>
                </w:p>
              </w:tc>
              <w:tc>
                <w:tcPr>
                  <w:tcW w:w="6812" w:type="dxa"/>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28" w:type="dxa"/>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6812" w:type="dxa"/>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bl>
          <w:p>
            <w:pPr>
              <w:keepNext w:val="0"/>
              <w:keepLines w:val="0"/>
              <w:suppressLineNumbers w:val="0"/>
              <w:shd w:val="clear" w:color="auto"/>
              <w:spacing w:before="0" w:beforeAutospacing="0" w:after="0" w:afterAutospacing="0"/>
              <w:ind w:left="0" w:right="0"/>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1124" w:hRule="atLeast"/>
        </w:trPr>
        <w:tc>
          <w:tcPr>
            <w:tcW w:w="1440" w:type="dxa"/>
            <w:vMerge w:val="continue"/>
            <w:tcBorders>
              <w:left w:val="single" w:color="auto" w:sz="4" w:space="0"/>
              <w:right w:val="single" w:color="auto" w:sz="4" w:space="0"/>
            </w:tcBorders>
            <w:shd w:val="clear" w:color="auto" w:fill="E6E0EC" w:themeFill="accent4" w:themeFillTint="32"/>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suppressLineNumbers w:val="0"/>
              <w:shd w:val="clear" w:fill="E6E0EC" w:themeFill="accent4" w:themeFillTint="32"/>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最高管理者确保履行食品安全责任，建立企业的食品安全文化，通过：</w:t>
            </w:r>
          </w:p>
          <w:p>
            <w:pPr>
              <w:keepNext w:val="0"/>
              <w:keepLines w:val="0"/>
              <w:suppressLineNumbers w:val="0"/>
              <w:shd w:val="clear" w:fill="E6E0EC" w:themeFill="accent4" w:themeFillTint="32"/>
              <w:autoSpaceDE w:val="0"/>
              <w:autoSpaceDN w:val="0"/>
              <w:adjustRightInd w:val="0"/>
              <w:spacing w:before="0" w:beforeAutospacing="0" w:after="0" w:afterAutospacing="0"/>
              <w:ind w:left="0" w:right="6"/>
              <w:rPr>
                <w:rFonts w:hint="eastAsia" w:ascii="宋体" w:hAnsi="宋体" w:eastAsia="宋体" w:cs="Times New Roman"/>
                <w:szCs w:val="21"/>
                <w:lang w:val="en-US" w:eastAsia="zh-CN"/>
              </w:rPr>
            </w:pPr>
            <w:r>
              <w:rPr>
                <w:rFonts w:hint="eastAsia" w:ascii="宋体" w:hAnsi="宋体" w:eastAsia="宋体" w:cs="Times New Roman"/>
                <w:szCs w:val="21"/>
              </w:rPr>
              <w:sym w:font="Wingdings 2" w:char="0052"/>
            </w:r>
            <w:r>
              <w:rPr>
                <w:rFonts w:hint="eastAsia" w:ascii="宋体" w:hAnsi="宋体" w:eastAsia="宋体" w:cs="Times New Roman"/>
                <w:szCs w:val="21"/>
              </w:rPr>
              <w:t>员工培训、</w:t>
            </w:r>
            <w:r>
              <w:rPr>
                <w:rFonts w:hint="eastAsia" w:ascii="宋体" w:hAnsi="宋体" w:eastAsia="宋体" w:cs="Times New Roman"/>
                <w:szCs w:val="21"/>
              </w:rPr>
              <w:sym w:font="Wingdings 2" w:char="0052"/>
            </w:r>
            <w:r>
              <w:rPr>
                <w:rFonts w:hint="eastAsia" w:ascii="宋体" w:hAnsi="宋体" w:eastAsia="宋体" w:cs="Times New Roman"/>
                <w:szCs w:val="21"/>
              </w:rPr>
              <w:t>传播、</w:t>
            </w:r>
            <w:r>
              <w:rPr>
                <w:rFonts w:hint="eastAsia" w:ascii="宋体" w:hAnsi="宋体" w:eastAsia="宋体" w:cs="Times New Roman"/>
                <w:szCs w:val="21"/>
              </w:rPr>
              <w:sym w:font="Wingdings 2" w:char="0052"/>
            </w:r>
            <w:r>
              <w:rPr>
                <w:rFonts w:hint="eastAsia" w:ascii="宋体" w:hAnsi="宋体" w:eastAsia="宋体" w:cs="Times New Roman"/>
                <w:szCs w:val="21"/>
              </w:rPr>
              <w:t>沟通、</w:t>
            </w:r>
            <w:r>
              <w:rPr>
                <w:rFonts w:hint="eastAsia" w:ascii="宋体" w:hAnsi="宋体" w:eastAsia="宋体" w:cs="Times New Roman"/>
                <w:szCs w:val="21"/>
              </w:rPr>
              <w:sym w:font="Wingdings 2" w:char="0052"/>
            </w:r>
            <w:r>
              <w:rPr>
                <w:rFonts w:hint="eastAsia" w:ascii="宋体" w:hAnsi="宋体" w:eastAsia="宋体" w:cs="Times New Roman"/>
                <w:szCs w:val="21"/>
              </w:rPr>
              <w:t xml:space="preserve">文化活动 </w:t>
            </w:r>
            <w:r>
              <w:rPr>
                <w:rFonts w:hint="eastAsia" w:ascii="宋体" w:hAnsi="宋体" w:eastAsia="宋体" w:cs="Times New Roman"/>
                <w:szCs w:val="21"/>
              </w:rPr>
              <w:sym w:font="Wingdings 2" w:char="0052"/>
            </w:r>
            <w:r>
              <w:rPr>
                <w:rFonts w:hint="eastAsia" w:ascii="宋体" w:hAnsi="宋体" w:eastAsia="宋体" w:cs="Times New Roman"/>
                <w:szCs w:val="21"/>
              </w:rPr>
              <w:t xml:space="preserve">绩效评价 </w:t>
            </w:r>
            <w:r>
              <w:rPr>
                <w:rFonts w:hint="eastAsia" w:ascii="宋体" w:hAnsi="宋体" w:eastAsia="宋体" w:cs="Times New Roman"/>
                <w:szCs w:val="21"/>
              </w:rPr>
              <w:sym w:font="Wingdings 2" w:char="0052"/>
            </w:r>
            <w:r>
              <w:rPr>
                <w:rFonts w:hint="eastAsia" w:ascii="宋体" w:hAnsi="宋体" w:cs="Times New Roman"/>
                <w:szCs w:val="21"/>
                <w:lang w:val="en-US" w:eastAsia="zh-CN"/>
              </w:rPr>
              <w:t>以身作则</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1686" w:hRule="atLeast"/>
        </w:trPr>
        <w:tc>
          <w:tcPr>
            <w:tcW w:w="1440" w:type="dxa"/>
            <w:vMerge w:val="continue"/>
            <w:tcBorders>
              <w:left w:val="single" w:color="auto" w:sz="4" w:space="0"/>
              <w:right w:val="single" w:color="auto" w:sz="4" w:space="0"/>
            </w:tcBorders>
            <w:shd w:val="clear" w:color="auto" w:fill="E6E0EC" w:themeFill="accent4" w:themeFillTint="32"/>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公司最高管理层已制定了食品安全方针，内容为：</w:t>
            </w:r>
          </w:p>
          <w:p>
            <w:pPr>
              <w:spacing w:line="500" w:lineRule="exact"/>
              <w:ind w:left="720" w:right="12"/>
              <w:rPr>
                <w:rFonts w:hint="eastAsia"/>
                <w:color w:val="0000FF"/>
                <w:szCs w:val="18"/>
              </w:rPr>
            </w:pPr>
            <w:r>
              <w:rPr>
                <w:rFonts w:hint="eastAsia" w:ascii="Times New Roman" w:hAnsi="Times New Roman" w:eastAsia="宋体" w:cs="Times New Roman"/>
                <w:szCs w:val="21"/>
              </w:rPr>
              <w:t xml:space="preserve"> </w:t>
            </w:r>
            <w:r>
              <w:rPr>
                <w:rFonts w:hint="eastAsia"/>
                <w:b/>
                <w:color w:val="0000FF"/>
                <w:sz w:val="28"/>
                <w:szCs w:val="28"/>
                <w:u w:val="single"/>
              </w:rPr>
              <w:t>品质为本  系统管理  精益求精  满足顾客</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最高管理层已经宣布了组织的食品安全方针并进行了实施。食品安全方针合理恰当并为相应的食品安全目标提供了框架。它使所有员工负起持续改进HACCP</w:t>
            </w:r>
            <w:r>
              <w:rPr>
                <w:rFonts w:hint="eastAsia" w:ascii="宋体" w:hAnsi="宋体" w:eastAsia="宋体" w:cs="Times New Roman"/>
                <w:szCs w:val="21"/>
              </w:rPr>
              <w:t>体系的责任。</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并在全公司内通过以下方式公布了该方针：</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ascii="宋体" w:hAnsi="宋体" w:eastAsia="宋体" w:cs="Times New Roman"/>
                <w:szCs w:val="21"/>
              </w:rPr>
              <w:t>•</w:t>
            </w:r>
            <w:r>
              <w:rPr>
                <w:rFonts w:hint="eastAsia" w:ascii="Times New Roman" w:hAnsi="Times New Roman" w:eastAsia="宋体" w:cs="Times New Roman"/>
                <w:szCs w:val="21"/>
              </w:rPr>
              <w:tab/>
            </w:r>
            <w:r>
              <w:rPr>
                <w:rFonts w:hint="eastAsia" w:ascii="Times New Roman" w:hAnsi="Times New Roman" w:eastAsia="宋体" w:cs="Times New Roman"/>
                <w:color w:val="0000FF"/>
                <w:szCs w:val="21"/>
              </w:rPr>
              <w:t>员工会议</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ascii="Times New Roman" w:hAnsi="Times New Roman" w:eastAsia="宋体" w:cs="Times New Roman"/>
                <w:color w:val="0000FF"/>
                <w:szCs w:val="21"/>
              </w:rPr>
              <w:t>培训</w:t>
            </w:r>
          </w:p>
          <w:p>
            <w:pPr>
              <w:keepNext w:val="0"/>
              <w:keepLines w:val="0"/>
              <w:suppressLineNumbers w:val="0"/>
              <w:shd w:val="clear"/>
              <w:autoSpaceDE w:val="0"/>
              <w:autoSpaceDN w:val="0"/>
              <w:adjustRightInd w:val="0"/>
              <w:spacing w:before="0" w:beforeAutospacing="0" w:after="0" w:afterAutospacing="0"/>
              <w:ind w:left="0" w:right="6"/>
              <w:rPr>
                <w:rFonts w:hint="eastAsia" w:cs="Times New Roman"/>
                <w:color w:val="0000FF"/>
                <w:szCs w:val="21"/>
                <w:lang w:val="en-US" w:eastAsia="zh-CN"/>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cs="Times New Roman"/>
                <w:color w:val="0000FF"/>
                <w:szCs w:val="21"/>
                <w:lang w:val="en-US" w:eastAsia="zh-CN"/>
              </w:rPr>
              <w:t>微信群</w:t>
            </w:r>
          </w:p>
          <w:p>
            <w:pPr>
              <w:keepNext w:val="0"/>
              <w:keepLines w:val="0"/>
              <w:suppressLineNumbers w:val="0"/>
              <w:shd w:val="clear"/>
              <w:autoSpaceDE w:val="0"/>
              <w:autoSpaceDN w:val="0"/>
              <w:adjustRightInd w:val="0"/>
              <w:spacing w:before="0" w:beforeAutospacing="0" w:after="0" w:afterAutospacing="0"/>
              <w:ind w:left="0" w:right="6"/>
              <w:rPr>
                <w:rFonts w:hint="default" w:cs="Times New Roman"/>
                <w:color w:val="0000FF"/>
                <w:szCs w:val="21"/>
                <w:lang w:val="en-US" w:eastAsia="zh-CN"/>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cs="Times New Roman"/>
                <w:color w:val="0000FF"/>
                <w:szCs w:val="21"/>
                <w:lang w:val="en-US" w:eastAsia="zh-CN"/>
              </w:rPr>
              <w:t>文件发放等</w:t>
            </w:r>
          </w:p>
          <w:p>
            <w:pPr>
              <w:pStyle w:val="15"/>
              <w:shd w:val="clear"/>
              <w:rPr>
                <w:rFonts w:hint="eastAsia"/>
                <w:lang w:val="en-US" w:eastAsia="zh-CN"/>
              </w:rPr>
            </w:pP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2308" w:hRule="atLeast"/>
        </w:trPr>
        <w:tc>
          <w:tcPr>
            <w:tcW w:w="1440" w:type="dxa"/>
            <w:vMerge w:val="continue"/>
            <w:tcBorders>
              <w:left w:val="single" w:color="auto" w:sz="4" w:space="0"/>
              <w:right w:val="single" w:color="auto" w:sz="4" w:space="0"/>
            </w:tcBorders>
            <w:shd w:val="clear" w:color="auto" w:fill="E6E0EC" w:themeFill="accent4" w:themeFillTint="32"/>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suppressLineNumbers w:val="0"/>
              <w:shd w:val="clear"/>
              <w:spacing w:before="0" w:beforeAutospacing="0" w:after="0" w:afterAutospacing="0" w:line="360" w:lineRule="auto"/>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为实现总</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目标而建立的各层级</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目标具体、有针对性、可测量并且可实现。</w:t>
            </w:r>
          </w:p>
          <w:p>
            <w:pPr>
              <w:keepNext w:val="0"/>
              <w:keepLines w:val="0"/>
              <w:suppressLineNumbers w:val="0"/>
              <w:shd w:val="clear"/>
              <w:spacing w:before="0" w:beforeAutospacing="0" w:after="0" w:afterAutospacing="0" w:line="360" w:lineRule="auto"/>
              <w:ind w:left="0" w:right="0"/>
              <w:rPr>
                <w:rFonts w:hint="eastAsia" w:ascii="Times New Roman" w:hAnsi="Times New Roman" w:eastAsia="宋体" w:cs="Times New Roman"/>
                <w:szCs w:val="21"/>
              </w:rPr>
            </w:pPr>
            <w:r>
              <w:rPr>
                <w:rFonts w:hint="eastAsia" w:ascii="Times New Roman" w:hAnsi="Times New Roman" w:eastAsia="宋体" w:cs="Times New Roman"/>
                <w:color w:val="000000"/>
                <w:szCs w:val="21"/>
              </w:rPr>
              <w:t>总</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目标，各层级</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目标实现情况的评价，及其测量方法是：</w:t>
            </w:r>
            <w:r>
              <w:rPr>
                <w:rFonts w:hint="eastAsia" w:ascii="Times New Roman" w:hAnsi="Times New Roman" w:eastAsia="宋体" w:cs="Times New Roman"/>
                <w:szCs w:val="21"/>
              </w:rPr>
              <w:t>HACCP</w:t>
            </w:r>
            <w:r>
              <w:rPr>
                <w:rFonts w:hint="eastAsia" w:ascii="宋体" w:hAnsi="宋体" w:eastAsia="宋体" w:cs="Times New Roman"/>
                <w:szCs w:val="21"/>
              </w:rPr>
              <w:t>体系文件中包括书面的方针，今年已确认以下目标：</w:t>
            </w:r>
          </w:p>
          <w:tbl>
            <w:tblPr>
              <w:tblStyle w:val="11"/>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1222"/>
              <w:gridCol w:w="1922"/>
              <w:gridCol w:w="3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3" w:type="dxa"/>
                  <w:tcBorders>
                    <w:top w:val="single" w:color="auto" w:sz="4" w:space="0"/>
                    <w:left w:val="single" w:color="auto" w:sz="4" w:space="0"/>
                    <w:bottom w:val="single" w:color="auto" w:sz="4" w:space="0"/>
                    <w:right w:val="single" w:color="auto" w:sz="4" w:space="0"/>
                  </w:tcBorders>
                </w:tcPr>
                <w:p>
                  <w:pPr>
                    <w:keepNext w:val="0"/>
                    <w:keepLines w:val="0"/>
                    <w:suppressLineNumbers w:val="0"/>
                    <w:shd w:val="clear"/>
                    <w:spacing w:before="0" w:beforeAutospacing="0" w:after="0" w:afterAutospacing="0"/>
                    <w:ind w:left="0" w:right="0"/>
                    <w:rPr>
                      <w:rFonts w:hint="eastAsia" w:ascii="宋体" w:hAnsi="宋体" w:eastAsia="宋体" w:cs="Times New Roman"/>
                      <w:szCs w:val="21"/>
                      <w:highlight w:val="none"/>
                    </w:rPr>
                  </w:pPr>
                  <w:r>
                    <w:rPr>
                      <w:rFonts w:hint="eastAsia" w:ascii="Times New Roman" w:hAnsi="Times New Roman" w:eastAsia="宋体" w:cs="Times New Roman"/>
                      <w:szCs w:val="21"/>
                      <w:highlight w:val="none"/>
                    </w:rPr>
                    <w:t>食品安全</w:t>
                  </w:r>
                  <w:r>
                    <w:rPr>
                      <w:rFonts w:hint="eastAsia" w:ascii="宋体" w:hAnsi="宋体" w:eastAsia="宋体" w:cs="Times New Roman"/>
                      <w:szCs w:val="21"/>
                      <w:highlight w:val="none"/>
                    </w:rPr>
                    <w:t>目标</w:t>
                  </w:r>
                </w:p>
              </w:tc>
              <w:tc>
                <w:tcPr>
                  <w:tcW w:w="1222" w:type="dxa"/>
                  <w:tcBorders>
                    <w:top w:val="single" w:color="auto" w:sz="4" w:space="0"/>
                    <w:left w:val="nil"/>
                    <w:bottom w:val="single" w:color="auto" w:sz="4" w:space="0"/>
                    <w:right w:val="single" w:color="auto" w:sz="4" w:space="0"/>
                  </w:tcBorders>
                </w:tcPr>
                <w:p>
                  <w:pPr>
                    <w:keepNext w:val="0"/>
                    <w:keepLines w:val="0"/>
                    <w:suppressLineNumbers w:val="0"/>
                    <w:shd w:val="clear"/>
                    <w:spacing w:before="0" w:beforeAutospacing="0" w:after="0" w:afterAutospacing="0"/>
                    <w:ind w:left="0" w:right="0"/>
                    <w:rPr>
                      <w:rFonts w:hint="eastAsia" w:ascii="宋体" w:hAnsi="宋体" w:eastAsia="宋体" w:cs="Times New Roman"/>
                      <w:szCs w:val="21"/>
                      <w:highlight w:val="none"/>
                    </w:rPr>
                  </w:pPr>
                  <w:r>
                    <w:rPr>
                      <w:rFonts w:hint="eastAsia" w:ascii="宋体" w:hAnsi="宋体" w:eastAsia="宋体" w:cs="Times New Roman"/>
                      <w:szCs w:val="21"/>
                      <w:highlight w:val="none"/>
                    </w:rPr>
                    <w:t>考核频次</w:t>
                  </w:r>
                </w:p>
              </w:tc>
              <w:tc>
                <w:tcPr>
                  <w:tcW w:w="1922" w:type="dxa"/>
                  <w:tcBorders>
                    <w:top w:val="single" w:color="auto" w:sz="4" w:space="0"/>
                    <w:left w:val="nil"/>
                    <w:bottom w:val="single" w:color="auto" w:sz="4" w:space="0"/>
                    <w:right w:val="single" w:color="auto" w:sz="4" w:space="0"/>
                  </w:tcBorders>
                </w:tcPr>
                <w:p>
                  <w:pPr>
                    <w:keepNext w:val="0"/>
                    <w:keepLines w:val="0"/>
                    <w:suppressLineNumbers w:val="0"/>
                    <w:shd w:val="clear"/>
                    <w:spacing w:before="0" w:beforeAutospacing="0" w:after="0" w:afterAutospacing="0"/>
                    <w:ind w:left="0" w:right="0"/>
                    <w:rPr>
                      <w:rFonts w:hint="eastAsia" w:ascii="宋体" w:hAnsi="宋体" w:eastAsia="宋体" w:cs="Times New Roman"/>
                      <w:szCs w:val="21"/>
                      <w:highlight w:val="none"/>
                    </w:rPr>
                  </w:pPr>
                  <w:r>
                    <w:rPr>
                      <w:rFonts w:hint="eastAsia" w:ascii="Times New Roman" w:hAnsi="Times New Roman" w:eastAsia="宋体" w:cs="Times New Roman"/>
                      <w:color w:val="000000"/>
                      <w:szCs w:val="21"/>
                      <w:highlight w:val="none"/>
                    </w:rPr>
                    <w:t>计算方法</w:t>
                  </w:r>
                </w:p>
              </w:tc>
              <w:tc>
                <w:tcPr>
                  <w:tcW w:w="3354" w:type="dxa"/>
                  <w:tcBorders>
                    <w:top w:val="single" w:color="auto" w:sz="4" w:space="0"/>
                    <w:left w:val="nil"/>
                    <w:bottom w:val="single" w:color="auto" w:sz="4" w:space="0"/>
                    <w:right w:val="single" w:color="auto" w:sz="4" w:space="0"/>
                  </w:tcBorders>
                  <w:vAlign w:val="top"/>
                </w:tcPr>
                <w:p>
                  <w:pPr>
                    <w:shd w:val="clear"/>
                    <w:rPr>
                      <w:rFonts w:hint="eastAsia" w:ascii="Times New Roman" w:hAnsi="Times New Roman" w:eastAsia="宋体" w:cs="Times New Roman"/>
                      <w:kern w:val="2"/>
                      <w:sz w:val="21"/>
                      <w:szCs w:val="22"/>
                      <w:highlight w:val="none"/>
                      <w:lang w:val="en-US" w:eastAsia="zh-CN" w:bidi="ar-SA"/>
                    </w:rPr>
                  </w:pPr>
                  <w:r>
                    <w:rPr>
                      <w:rFonts w:hint="eastAsia"/>
                      <w:szCs w:val="22"/>
                      <w:highlight w:val="none"/>
                    </w:rPr>
                    <w:t>目标实际完成（</w:t>
                  </w:r>
                  <w:r>
                    <w:rPr>
                      <w:rFonts w:hint="eastAsia"/>
                      <w:szCs w:val="22"/>
                      <w:highlight w:val="none"/>
                      <w:lang w:val="en-US" w:eastAsia="zh-CN"/>
                    </w:rPr>
                    <w:t>审核周期内</w:t>
                  </w:r>
                  <w:r>
                    <w:rPr>
                      <w:rFonts w:hint="eastAsia"/>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3" w:type="dxa"/>
                  <w:tcBorders>
                    <w:top w:val="single" w:color="auto" w:sz="4" w:space="0"/>
                    <w:left w:val="single" w:color="auto" w:sz="4" w:space="0"/>
                    <w:bottom w:val="single" w:color="auto" w:sz="4" w:space="0"/>
                    <w:right w:val="single" w:color="auto" w:sz="4" w:space="0"/>
                  </w:tcBorders>
                  <w:vAlign w:val="top"/>
                </w:tcPr>
                <w:p>
                  <w:pPr>
                    <w:pStyle w:val="28"/>
                    <w:spacing w:before="75"/>
                    <w:rPr>
                      <w:rFonts w:hint="eastAsia" w:ascii="宋体" w:hAnsi="宋体" w:eastAsia="宋体" w:cs="宋体"/>
                      <w:kern w:val="2"/>
                      <w:sz w:val="21"/>
                      <w:szCs w:val="21"/>
                      <w:lang w:val="en-US" w:eastAsia="zh-CN" w:bidi="zh-CN"/>
                    </w:rPr>
                  </w:pPr>
                  <w:r>
                    <w:rPr>
                      <w:sz w:val="21"/>
                      <w:szCs w:val="21"/>
                      <w:lang w:val="en-US"/>
                    </w:rPr>
                    <w:t>顾客投诉处理率100%</w:t>
                  </w:r>
                </w:p>
              </w:tc>
              <w:tc>
                <w:tcPr>
                  <w:tcW w:w="1222" w:type="dxa"/>
                  <w:tcBorders>
                    <w:top w:val="single" w:color="auto" w:sz="4" w:space="0"/>
                    <w:left w:val="nil"/>
                    <w:bottom w:val="single" w:color="auto" w:sz="4" w:space="0"/>
                    <w:right w:val="single" w:color="auto" w:sz="4" w:space="0"/>
                  </w:tcBorders>
                  <w:vAlign w:val="top"/>
                </w:tcPr>
                <w:p>
                  <w:pPr>
                    <w:widowControl/>
                    <w:spacing w:before="40"/>
                    <w:jc w:val="left"/>
                    <w:rPr>
                      <w:rFonts w:hint="eastAsia" w:ascii="Times New Roman" w:hAnsi="Times New Roman" w:eastAsia="宋体" w:cs="Times New Roman"/>
                      <w:color w:val="000000"/>
                      <w:kern w:val="2"/>
                      <w:sz w:val="21"/>
                      <w:szCs w:val="18"/>
                      <w:highlight w:val="cyan"/>
                      <w:lang w:val="en-US" w:eastAsia="zh-CN" w:bidi="ar-SA"/>
                    </w:rPr>
                  </w:pPr>
                  <w:r>
                    <w:rPr>
                      <w:sz w:val="24"/>
                    </w:rPr>
                    <w:t>每年</w:t>
                  </w:r>
                </w:p>
              </w:tc>
              <w:tc>
                <w:tcPr>
                  <w:tcW w:w="1922" w:type="dxa"/>
                  <w:tcBorders>
                    <w:top w:val="single" w:color="auto" w:sz="4" w:space="0"/>
                    <w:left w:val="nil"/>
                    <w:bottom w:val="single" w:color="auto" w:sz="4" w:space="0"/>
                    <w:right w:val="single" w:color="auto" w:sz="4" w:space="0"/>
                  </w:tcBorders>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按照实际发生次数</w:t>
                  </w:r>
                </w:p>
              </w:tc>
              <w:tc>
                <w:tcPr>
                  <w:tcW w:w="3354" w:type="dxa"/>
                  <w:tcBorders>
                    <w:top w:val="single" w:color="auto" w:sz="4" w:space="0"/>
                    <w:left w:val="nil"/>
                    <w:bottom w:val="single" w:color="auto" w:sz="4" w:space="0"/>
                    <w:right w:val="single" w:color="auto" w:sz="4" w:space="0"/>
                  </w:tcBorders>
                  <w:vAlign w:val="top"/>
                </w:tcPr>
                <w:p>
                  <w:pPr>
                    <w:pStyle w:val="28"/>
                    <w:rPr>
                      <w:rFonts w:hint="eastAsia" w:ascii="Times New Roman" w:hAnsi="宋体" w:eastAsia="宋体" w:cs="宋体"/>
                      <w:kern w:val="2"/>
                      <w:sz w:val="21"/>
                      <w:szCs w:val="21"/>
                      <w:lang w:val="en-US" w:eastAsia="zh-CN" w:bidi="zh-CN"/>
                    </w:rPr>
                  </w:pPr>
                  <w:r>
                    <w:rPr>
                      <w:rFonts w:hint="eastAsia"/>
                      <w:sz w:val="21"/>
                      <w:szCs w:val="21"/>
                      <w:lang w:val="en-US"/>
                    </w:rPr>
                    <w:t>目前没有顾客投诉情况，6月之后在实施中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3" w:type="dxa"/>
                  <w:tcBorders>
                    <w:top w:val="single" w:color="auto" w:sz="4" w:space="0"/>
                    <w:left w:val="single" w:color="auto" w:sz="4" w:space="0"/>
                    <w:bottom w:val="single" w:color="auto" w:sz="4" w:space="0"/>
                    <w:right w:val="single" w:color="auto" w:sz="4" w:space="0"/>
                  </w:tcBorders>
                  <w:vAlign w:val="top"/>
                </w:tcPr>
                <w:p>
                  <w:pPr>
                    <w:pStyle w:val="28"/>
                    <w:spacing w:before="49"/>
                    <w:rPr>
                      <w:rFonts w:hint="eastAsia" w:ascii="宋体" w:hAnsi="宋体" w:eastAsia="宋体" w:cs="宋体"/>
                      <w:kern w:val="2"/>
                      <w:sz w:val="21"/>
                      <w:szCs w:val="21"/>
                      <w:lang w:val="en-US" w:eastAsia="zh-CN" w:bidi="zh-CN"/>
                    </w:rPr>
                  </w:pPr>
                  <w:r>
                    <w:rPr>
                      <w:sz w:val="21"/>
                      <w:szCs w:val="21"/>
                    </w:rPr>
                    <w:t>杜绝重大的食品安全事故</w:t>
                  </w:r>
                </w:p>
              </w:tc>
              <w:tc>
                <w:tcPr>
                  <w:tcW w:w="1222" w:type="dxa"/>
                  <w:tcBorders>
                    <w:top w:val="single" w:color="auto" w:sz="4" w:space="0"/>
                    <w:left w:val="nil"/>
                    <w:bottom w:val="single" w:color="auto" w:sz="4" w:space="0"/>
                    <w:right w:val="single" w:color="auto" w:sz="4" w:space="0"/>
                  </w:tcBorders>
                  <w:vAlign w:val="top"/>
                </w:tcPr>
                <w:p>
                  <w:pPr>
                    <w:widowControl/>
                    <w:spacing w:before="40"/>
                    <w:jc w:val="left"/>
                    <w:rPr>
                      <w:rFonts w:hint="eastAsia" w:ascii="Times New Roman" w:hAnsi="Times New Roman" w:eastAsia="宋体" w:cs="Times New Roman"/>
                      <w:color w:val="000000"/>
                      <w:kern w:val="2"/>
                      <w:sz w:val="21"/>
                      <w:szCs w:val="18"/>
                      <w:highlight w:val="cyan"/>
                      <w:lang w:val="en-US" w:eastAsia="zh-CN" w:bidi="ar-SA"/>
                    </w:rPr>
                  </w:pPr>
                  <w:r>
                    <w:rPr>
                      <w:sz w:val="24"/>
                    </w:rPr>
                    <w:t>每年</w:t>
                  </w:r>
                </w:p>
              </w:tc>
              <w:tc>
                <w:tcPr>
                  <w:tcW w:w="1922" w:type="dxa"/>
                  <w:tcBorders>
                    <w:top w:val="single" w:color="auto" w:sz="4" w:space="0"/>
                    <w:left w:val="nil"/>
                    <w:bottom w:val="single" w:color="auto" w:sz="4" w:space="0"/>
                    <w:right w:val="single" w:color="auto" w:sz="4" w:space="0"/>
                  </w:tcBorders>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olor w:val="000000"/>
                      <w:szCs w:val="18"/>
                      <w:highlight w:val="none"/>
                      <w:lang w:val="en-US" w:eastAsia="zh-CN"/>
                    </w:rPr>
                    <w:t>按照实际发生次数</w:t>
                  </w:r>
                </w:p>
              </w:tc>
              <w:tc>
                <w:tcPr>
                  <w:tcW w:w="3354" w:type="dxa"/>
                  <w:tcBorders>
                    <w:top w:val="single" w:color="auto" w:sz="4" w:space="0"/>
                    <w:left w:val="nil"/>
                    <w:bottom w:val="single" w:color="auto" w:sz="4" w:space="0"/>
                    <w:right w:val="single" w:color="auto" w:sz="4" w:space="0"/>
                  </w:tcBorders>
                  <w:vAlign w:val="top"/>
                </w:tcPr>
                <w:p>
                  <w:pPr>
                    <w:pStyle w:val="28"/>
                    <w:rPr>
                      <w:rFonts w:hint="eastAsia" w:ascii="Times New Roman" w:hAnsi="宋体" w:eastAsia="宋体" w:cs="宋体"/>
                      <w:kern w:val="2"/>
                      <w:sz w:val="21"/>
                      <w:szCs w:val="21"/>
                      <w:lang w:val="en-US" w:eastAsia="zh-CN" w:bidi="zh-CN"/>
                    </w:rPr>
                  </w:pPr>
                  <w:r>
                    <w:rPr>
                      <w:rFonts w:hint="eastAsia"/>
                      <w:sz w:val="21"/>
                      <w:szCs w:val="21"/>
                      <w:lang w:val="en-US"/>
                    </w:rPr>
                    <w:t>1-</w:t>
                  </w:r>
                  <w:r>
                    <w:rPr>
                      <w:sz w:val="21"/>
                      <w:szCs w:val="21"/>
                      <w:lang w:val="en-US"/>
                    </w:rPr>
                    <w:t>5</w:t>
                  </w:r>
                  <w:r>
                    <w:rPr>
                      <w:rFonts w:hint="eastAsia"/>
                      <w:sz w:val="21"/>
                      <w:szCs w:val="21"/>
                      <w:lang w:val="en-US"/>
                    </w:rPr>
                    <w:t>月为0,</w:t>
                  </w:r>
                  <w:r>
                    <w:rPr>
                      <w:sz w:val="21"/>
                      <w:szCs w:val="21"/>
                      <w:lang w:val="en-US"/>
                    </w:rPr>
                    <w:t>6</w:t>
                  </w:r>
                  <w:r>
                    <w:rPr>
                      <w:rFonts w:hint="eastAsia"/>
                      <w:sz w:val="21"/>
                      <w:szCs w:val="21"/>
                      <w:lang w:val="en-US"/>
                    </w:rPr>
                    <w:t>月之后在实施中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3" w:type="dxa"/>
                  <w:tcBorders>
                    <w:top w:val="single" w:color="auto" w:sz="4" w:space="0"/>
                    <w:left w:val="single" w:color="auto" w:sz="4" w:space="0"/>
                    <w:bottom w:val="single" w:color="auto" w:sz="4" w:space="0"/>
                    <w:right w:val="single" w:color="auto" w:sz="4" w:space="0"/>
                  </w:tcBorders>
                  <w:vAlign w:val="top"/>
                </w:tcPr>
                <w:p>
                  <w:pPr>
                    <w:pStyle w:val="28"/>
                    <w:spacing w:before="23"/>
                    <w:rPr>
                      <w:rFonts w:hint="eastAsia" w:ascii="宋体" w:hAnsi="宋体" w:eastAsia="宋体" w:cs="宋体"/>
                      <w:kern w:val="2"/>
                      <w:sz w:val="21"/>
                      <w:szCs w:val="21"/>
                      <w:lang w:val="en-US" w:eastAsia="zh-CN" w:bidi="zh-CN"/>
                    </w:rPr>
                  </w:pPr>
                  <w:r>
                    <w:rPr>
                      <w:sz w:val="21"/>
                      <w:szCs w:val="21"/>
                    </w:rPr>
                    <w:t>产品出厂一次检验合格率≥99%</w:t>
                  </w:r>
                </w:p>
              </w:tc>
              <w:tc>
                <w:tcPr>
                  <w:tcW w:w="1222" w:type="dxa"/>
                  <w:tcBorders>
                    <w:top w:val="single" w:color="auto" w:sz="4" w:space="0"/>
                    <w:left w:val="nil"/>
                    <w:bottom w:val="single" w:color="auto" w:sz="4" w:space="0"/>
                    <w:right w:val="single" w:color="auto" w:sz="4" w:space="0"/>
                  </w:tcBorders>
                  <w:vAlign w:val="top"/>
                </w:tcPr>
                <w:p>
                  <w:pPr>
                    <w:widowControl/>
                    <w:spacing w:before="40"/>
                    <w:jc w:val="left"/>
                    <w:rPr>
                      <w:rFonts w:hint="eastAsia" w:ascii="Times New Roman" w:hAnsi="Times New Roman" w:eastAsia="宋体" w:cs="Times New Roman"/>
                      <w:color w:val="000000"/>
                      <w:kern w:val="2"/>
                      <w:sz w:val="21"/>
                      <w:szCs w:val="18"/>
                      <w:highlight w:val="cyan"/>
                      <w:lang w:val="en-US" w:eastAsia="zh-CN" w:bidi="ar-SA"/>
                    </w:rPr>
                  </w:pPr>
                  <w:r>
                    <w:rPr>
                      <w:sz w:val="24"/>
                    </w:rPr>
                    <w:t>每年</w:t>
                  </w:r>
                </w:p>
              </w:tc>
              <w:tc>
                <w:tcPr>
                  <w:tcW w:w="1922" w:type="dxa"/>
                  <w:tcBorders>
                    <w:top w:val="single" w:color="auto" w:sz="4" w:space="0"/>
                    <w:left w:val="nil"/>
                    <w:bottom w:val="single" w:color="auto" w:sz="4" w:space="0"/>
                    <w:right w:val="single" w:color="auto" w:sz="4" w:space="0"/>
                  </w:tcBorders>
                  <w:vAlign w:val="top"/>
                </w:tcPr>
                <w:p>
                  <w:pPr>
                    <w:widowControl/>
                    <w:spacing w:before="40"/>
                    <w:jc w:val="left"/>
                    <w:rPr>
                      <w:rFonts w:hint="eastAsia" w:ascii="Times New Roman" w:hAnsi="Times New Roman" w:eastAsia="宋体" w:cs="Times New Roman"/>
                      <w:color w:val="000000"/>
                      <w:kern w:val="2"/>
                      <w:sz w:val="21"/>
                      <w:szCs w:val="18"/>
                      <w:highlight w:val="none"/>
                      <w:lang w:val="en-US" w:eastAsia="zh-CN" w:bidi="ar-SA"/>
                    </w:rPr>
                  </w:pPr>
                  <w:r>
                    <w:rPr>
                      <w:rFonts w:hint="eastAsia" w:cs="Times New Roman"/>
                      <w:color w:val="000000"/>
                      <w:kern w:val="2"/>
                      <w:sz w:val="21"/>
                      <w:szCs w:val="18"/>
                      <w:highlight w:val="none"/>
                      <w:lang w:val="en-US" w:eastAsia="zh-CN" w:bidi="ar-SA"/>
                    </w:rPr>
                    <w:t>出厂产品合格数/出厂产品总数X100%</w:t>
                  </w:r>
                </w:p>
              </w:tc>
              <w:tc>
                <w:tcPr>
                  <w:tcW w:w="3354" w:type="dxa"/>
                  <w:tcBorders>
                    <w:top w:val="single" w:color="auto" w:sz="4" w:space="0"/>
                    <w:left w:val="nil"/>
                    <w:bottom w:val="single" w:color="auto" w:sz="4" w:space="0"/>
                    <w:right w:val="single" w:color="auto" w:sz="4" w:space="0"/>
                  </w:tcBorders>
                  <w:vAlign w:val="top"/>
                </w:tcPr>
                <w:p>
                  <w:pPr>
                    <w:pStyle w:val="28"/>
                    <w:rPr>
                      <w:rFonts w:hint="eastAsia" w:ascii="Times New Roman" w:hAnsi="宋体" w:eastAsia="宋体" w:cs="宋体"/>
                      <w:kern w:val="2"/>
                      <w:sz w:val="21"/>
                      <w:szCs w:val="21"/>
                      <w:lang w:val="en-US" w:eastAsia="zh-CN" w:bidi="zh-CN"/>
                    </w:rPr>
                  </w:pPr>
                  <w:r>
                    <w:rPr>
                      <w:sz w:val="21"/>
                      <w:szCs w:val="21"/>
                      <w:lang w:val="en-US"/>
                    </w:rPr>
                    <w:t>1</w:t>
                  </w:r>
                  <w:r>
                    <w:rPr>
                      <w:rFonts w:hint="eastAsia"/>
                      <w:sz w:val="21"/>
                      <w:szCs w:val="21"/>
                      <w:lang w:val="en-US"/>
                    </w:rPr>
                    <w:t>-</w:t>
                  </w:r>
                  <w:r>
                    <w:rPr>
                      <w:sz w:val="21"/>
                      <w:szCs w:val="21"/>
                      <w:lang w:val="en-US"/>
                    </w:rPr>
                    <w:t>5</w:t>
                  </w:r>
                  <w:r>
                    <w:rPr>
                      <w:rFonts w:hint="eastAsia"/>
                      <w:sz w:val="21"/>
                      <w:szCs w:val="21"/>
                      <w:lang w:val="en-US"/>
                    </w:rPr>
                    <w:t>月为1</w:t>
                  </w:r>
                  <w:r>
                    <w:rPr>
                      <w:sz w:val="21"/>
                      <w:szCs w:val="21"/>
                      <w:lang w:val="en-US"/>
                    </w:rPr>
                    <w:t>00</w:t>
                  </w:r>
                  <w:r>
                    <w:rPr>
                      <w:rFonts w:hint="eastAsia"/>
                      <w:sz w:val="21"/>
                      <w:szCs w:val="21"/>
                      <w:lang w:val="en-US"/>
                    </w:rPr>
                    <w:t>%，</w:t>
                  </w:r>
                  <w:r>
                    <w:rPr>
                      <w:sz w:val="21"/>
                      <w:szCs w:val="21"/>
                      <w:lang w:val="en-US"/>
                    </w:rPr>
                    <w:t>6</w:t>
                  </w:r>
                  <w:r>
                    <w:rPr>
                      <w:rFonts w:hint="eastAsia"/>
                      <w:sz w:val="21"/>
                      <w:szCs w:val="21"/>
                      <w:lang w:val="en-US"/>
                    </w:rPr>
                    <w:t>月之后在实施中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3" w:type="dxa"/>
                  <w:tcBorders>
                    <w:top w:val="single" w:color="auto" w:sz="4" w:space="0"/>
                    <w:left w:val="single" w:color="auto" w:sz="4" w:space="0"/>
                    <w:bottom w:val="single" w:color="auto" w:sz="4" w:space="0"/>
                    <w:right w:val="single" w:color="auto" w:sz="4" w:space="0"/>
                  </w:tcBorders>
                  <w:vAlign w:val="center"/>
                </w:tcPr>
                <w:p>
                  <w:pPr>
                    <w:shd w:val="clear"/>
                    <w:rPr>
                      <w:rFonts w:hint="eastAsia" w:ascii="Times New Roman" w:hAnsi="Times New Roman" w:eastAsia="宋体" w:cs="Times New Roman"/>
                      <w:kern w:val="2"/>
                      <w:sz w:val="21"/>
                      <w:szCs w:val="21"/>
                      <w:highlight w:val="yellow"/>
                      <w:lang w:val="en-US" w:eastAsia="zh-CN" w:bidi="ar-SA"/>
                    </w:rPr>
                  </w:pPr>
                </w:p>
              </w:tc>
              <w:tc>
                <w:tcPr>
                  <w:tcW w:w="1222" w:type="dxa"/>
                  <w:tcBorders>
                    <w:top w:val="single" w:color="auto" w:sz="4" w:space="0"/>
                    <w:left w:val="nil"/>
                    <w:bottom w:val="single" w:color="auto" w:sz="4" w:space="0"/>
                    <w:right w:val="single" w:color="auto" w:sz="4" w:space="0"/>
                  </w:tcBorders>
                  <w:vAlign w:val="center"/>
                </w:tcPr>
                <w:p>
                  <w:pPr>
                    <w:shd w:val="clear"/>
                    <w:rPr>
                      <w:rFonts w:hint="eastAsia" w:ascii="Times New Roman" w:hAnsi="Times New Roman" w:eastAsia="宋体" w:cs="Times New Roman"/>
                      <w:kern w:val="2"/>
                      <w:sz w:val="21"/>
                      <w:szCs w:val="21"/>
                      <w:highlight w:val="yellow"/>
                      <w:lang w:val="en-US" w:eastAsia="zh-CN" w:bidi="ar-SA"/>
                    </w:rPr>
                  </w:pPr>
                </w:p>
              </w:tc>
              <w:tc>
                <w:tcPr>
                  <w:tcW w:w="1922" w:type="dxa"/>
                  <w:tcBorders>
                    <w:top w:val="single" w:color="auto" w:sz="4" w:space="0"/>
                    <w:left w:val="nil"/>
                    <w:bottom w:val="single" w:color="auto" w:sz="4" w:space="0"/>
                    <w:right w:val="single" w:color="auto" w:sz="4" w:space="0"/>
                  </w:tcBorders>
                  <w:vAlign w:val="center"/>
                </w:tcPr>
                <w:p>
                  <w:pPr>
                    <w:shd w:val="clear"/>
                    <w:rPr>
                      <w:rFonts w:hint="eastAsia" w:ascii="Times New Roman" w:hAnsi="Times New Roman" w:eastAsia="宋体" w:cs="Times New Roman"/>
                      <w:kern w:val="2"/>
                      <w:sz w:val="21"/>
                      <w:szCs w:val="21"/>
                      <w:highlight w:val="yellow"/>
                      <w:lang w:val="en-US" w:eastAsia="zh-CN" w:bidi="ar-SA"/>
                    </w:rPr>
                  </w:pPr>
                </w:p>
              </w:tc>
              <w:tc>
                <w:tcPr>
                  <w:tcW w:w="3354" w:type="dxa"/>
                  <w:tcBorders>
                    <w:top w:val="single" w:color="auto" w:sz="4" w:space="0"/>
                    <w:left w:val="nil"/>
                    <w:bottom w:val="single" w:color="auto" w:sz="4" w:space="0"/>
                    <w:right w:val="single" w:color="auto" w:sz="4" w:space="0"/>
                  </w:tcBorders>
                </w:tcPr>
                <w:p>
                  <w:pPr>
                    <w:shd w:val="clear"/>
                    <w:jc w:val="center"/>
                    <w:rPr>
                      <w:rFonts w:hint="eastAsia" w:ascii="Times New Roman" w:hAnsi="Times New Roman" w:eastAsia="宋体" w:cs="Times New Roman"/>
                      <w:b w:val="0"/>
                      <w:bCs/>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3" w:type="dxa"/>
                  <w:tcBorders>
                    <w:top w:val="single" w:color="auto" w:sz="4" w:space="0"/>
                    <w:left w:val="single" w:color="auto" w:sz="4" w:space="0"/>
                    <w:bottom w:val="single" w:color="auto" w:sz="4" w:space="0"/>
                    <w:right w:val="single" w:color="auto" w:sz="4" w:space="0"/>
                  </w:tcBorders>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highlight w:val="yellow"/>
                    </w:rPr>
                  </w:pPr>
                </w:p>
              </w:tc>
              <w:tc>
                <w:tcPr>
                  <w:tcW w:w="1222"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spacing w:before="0" w:beforeAutospacing="0" w:after="0" w:afterAutospacing="0"/>
                    <w:ind w:left="0" w:right="0"/>
                    <w:rPr>
                      <w:rFonts w:hint="eastAsia" w:ascii="宋体" w:hAnsi="宋体" w:eastAsia="宋体" w:cs="Times New Roman"/>
                      <w:szCs w:val="21"/>
                      <w:highlight w:val="yellow"/>
                    </w:rPr>
                  </w:pPr>
                </w:p>
              </w:tc>
              <w:tc>
                <w:tcPr>
                  <w:tcW w:w="1922"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spacing w:before="0" w:beforeAutospacing="0" w:after="0" w:afterAutospacing="0"/>
                    <w:ind w:left="0" w:right="0"/>
                    <w:rPr>
                      <w:rFonts w:hint="eastAsia" w:ascii="宋体" w:hAnsi="宋体" w:eastAsia="宋体" w:cs="Times New Roman"/>
                      <w:szCs w:val="21"/>
                      <w:highlight w:val="yellow"/>
                    </w:rPr>
                  </w:pPr>
                </w:p>
              </w:tc>
              <w:tc>
                <w:tcPr>
                  <w:tcW w:w="3354"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spacing w:before="0" w:beforeAutospacing="0" w:after="0" w:afterAutospacing="0"/>
                    <w:ind w:left="0" w:right="0"/>
                    <w:jc w:val="center"/>
                    <w:rPr>
                      <w:rFonts w:hint="eastAsia" w:ascii="宋体" w:hAnsi="宋体" w:eastAsia="宋体" w:cs="Times New Roman"/>
                      <w:szCs w:val="21"/>
                      <w:highlight w:val="yellow"/>
                    </w:rPr>
                  </w:pPr>
                </w:p>
              </w:tc>
            </w:tr>
          </w:tbl>
          <w:p>
            <w:pPr>
              <w:keepNext w:val="0"/>
              <w:keepLines w:val="0"/>
              <w:suppressLineNumbers w:val="0"/>
              <w:shd w:val="clear"/>
              <w:spacing w:before="0" w:beforeAutospacing="0" w:after="0" w:afterAutospacing="0"/>
              <w:ind w:left="0" w:right="0"/>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rPr>
              <w:t>总</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目标及各层级</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w:t>
            </w:r>
            <w:r>
              <w:rPr>
                <w:rFonts w:hint="eastAsia" w:ascii="宋体" w:hAnsi="宋体" w:eastAsia="宋体" w:cs="Times New Roman"/>
                <w:szCs w:val="21"/>
              </w:rPr>
              <w:sym w:font="Wingdings 2" w:char="0052"/>
            </w:r>
            <w:r>
              <w:rPr>
                <w:rFonts w:hint="eastAsia" w:ascii="Times New Roman" w:hAnsi="Times New Roman" w:eastAsia="宋体" w:cs="Times New Roman"/>
                <w:szCs w:val="21"/>
              </w:rPr>
              <w:t>是/</w:t>
            </w:r>
            <w:r>
              <w:rPr>
                <w:rFonts w:hint="eastAsia" w:ascii="宋体" w:hAnsi="宋体" w:eastAsia="宋体" w:cs="Times New Roman"/>
                <w:szCs w:val="21"/>
              </w:rPr>
              <w:t>□否</w:t>
            </w:r>
            <w:r>
              <w:rPr>
                <w:rFonts w:hint="eastAsia" w:ascii="Times New Roman" w:hAnsi="Times New Roman" w:eastAsia="宋体" w:cs="Times New Roman"/>
                <w:color w:val="000000"/>
                <w:szCs w:val="21"/>
              </w:rPr>
              <w:t>实现。</w:t>
            </w:r>
            <w:r>
              <w:rPr>
                <w:rFonts w:hint="eastAsia" w:cs="Times New Roman"/>
                <w:color w:val="000000"/>
                <w:szCs w:val="21"/>
                <w:u w:val="single"/>
                <w:lang w:val="en-US" w:eastAsia="zh-CN"/>
              </w:rPr>
              <w:t>2022年6月份目标在实施中</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rPr>
            </w:pPr>
          </w:p>
          <w:p>
            <w:pPr>
              <w:keepNext w:val="0"/>
              <w:keepLines w:val="0"/>
              <w:suppressLineNumbers w:val="0"/>
              <w:shd w:val="clear"/>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color w:val="0000FF"/>
                <w:szCs w:val="21"/>
              </w:rPr>
              <w:t>目标没有实现的，组织在内部管理评审时，</w:t>
            </w:r>
            <w:r>
              <w:rPr>
                <w:rFonts w:hint="eastAsia" w:ascii="宋体" w:hAnsi="宋体" w:eastAsia="宋体" w:cs="Times New Roman"/>
                <w:szCs w:val="21"/>
              </w:rPr>
              <w:t>□</w:t>
            </w:r>
            <w:r>
              <w:rPr>
                <w:rFonts w:hint="eastAsia" w:ascii="Times New Roman" w:hAnsi="Times New Roman" w:eastAsia="宋体" w:cs="Times New Roman"/>
                <w:color w:val="0000FF"/>
                <w:szCs w:val="21"/>
                <w:u w:val="single"/>
              </w:rPr>
              <w:t>是</w:t>
            </w:r>
            <w:r>
              <w:rPr>
                <w:rFonts w:hint="eastAsia" w:ascii="宋体" w:hAnsi="宋体" w:eastAsia="宋体" w:cs="Times New Roman"/>
                <w:szCs w:val="21"/>
              </w:rPr>
              <w:t>□</w:t>
            </w:r>
            <w:r>
              <w:rPr>
                <w:rFonts w:hint="eastAsia" w:ascii="Times New Roman" w:hAnsi="Times New Roman" w:eastAsia="宋体" w:cs="Times New Roman"/>
                <w:color w:val="0000FF"/>
                <w:szCs w:val="21"/>
                <w:u w:val="single"/>
              </w:rPr>
              <w:t>否已</w:t>
            </w:r>
            <w:r>
              <w:rPr>
                <w:rFonts w:hint="eastAsia" w:ascii="Times New Roman" w:hAnsi="Times New Roman" w:eastAsia="宋体" w:cs="Times New Roman"/>
                <w:color w:val="0000FF"/>
                <w:szCs w:val="21"/>
              </w:rPr>
              <w:t>及时调查并采取了改进措施。</w:t>
            </w:r>
            <w:r>
              <w:rPr>
                <w:rFonts w:hint="eastAsia" w:ascii="Times New Roman" w:hAnsi="Times New Roman" w:eastAsia="宋体" w:cs="Times New Roman"/>
                <w:color w:val="0000FF"/>
                <w:szCs w:val="21"/>
                <w:lang w:eastAsia="zh-CN"/>
              </w:rPr>
              <w:t>——</w:t>
            </w:r>
            <w:r>
              <w:rPr>
                <w:rFonts w:hint="eastAsia" w:ascii="Times New Roman" w:hAnsi="Times New Roman" w:eastAsia="宋体" w:cs="Times New Roman"/>
                <w:color w:val="0000FF"/>
                <w:szCs w:val="21"/>
                <w:lang w:val="en-US" w:eastAsia="zh-CN"/>
              </w:rPr>
              <w:t>审核周期内未发生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1092" w:hRule="atLeast"/>
        </w:trPr>
        <w:tc>
          <w:tcPr>
            <w:tcW w:w="1440" w:type="dxa"/>
            <w:vMerge w:val="continue"/>
            <w:tcBorders>
              <w:left w:val="single" w:color="auto" w:sz="4" w:space="0"/>
              <w:right w:val="single" w:color="auto" w:sz="4" w:space="0"/>
            </w:tcBorders>
            <w:shd w:val="clear" w:color="auto" w:fill="E6E0EC" w:themeFill="accent4" w:themeFillTint="32"/>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rPr>
            </w:pPr>
            <w:r>
              <w:rPr>
                <w:rFonts w:hint="eastAsia"/>
              </w:rPr>
              <w:t>高层确定已通过以下方式明确和沟通了职责和权限：</w:t>
            </w:r>
          </w:p>
          <w:p>
            <w:pPr>
              <w:keepNext w:val="0"/>
              <w:keepLines w:val="0"/>
              <w:suppressLineNumbers w:val="0"/>
              <w:shd w:val="clear"/>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rPr>
              <w:t>岗位</w:t>
            </w:r>
            <w:r>
              <w:rPr>
                <w:rFonts w:hint="eastAsia"/>
                <w:lang w:val="en-US" w:eastAsia="zh-CN"/>
              </w:rPr>
              <w:t>任职</w:t>
            </w:r>
            <w:r>
              <w:rPr>
                <w:rFonts w:hint="eastAsia"/>
              </w:rPr>
              <w:t>描述</w:t>
            </w:r>
          </w:p>
          <w:p>
            <w:pPr>
              <w:keepNext w:val="0"/>
              <w:keepLines w:val="0"/>
              <w:suppressLineNumbers w:val="0"/>
              <w:shd w:val="clear"/>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rPr>
              <w:t>职责图表</w:t>
            </w:r>
          </w:p>
          <w:p>
            <w:pPr>
              <w:keepNext w:val="0"/>
              <w:keepLines w:val="0"/>
              <w:suppressLineNumbers w:val="0"/>
              <w:shd w:val="clear"/>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lang w:val="en-US" w:eastAsia="zh-CN"/>
              </w:rPr>
              <w:t>公司部门岗位职责和分工</w:t>
            </w:r>
          </w:p>
          <w:p>
            <w:pPr>
              <w:pStyle w:val="15"/>
              <w:shd w:val="clear"/>
              <w:rPr>
                <w:rFonts w:hint="default"/>
                <w:lang w:val="en-US" w:eastAsia="zh-CN"/>
              </w:rPr>
            </w:pPr>
          </w:p>
          <w:p>
            <w:pPr>
              <w:keepNext w:val="0"/>
              <w:keepLines w:val="0"/>
              <w:suppressLineNumbers w:val="0"/>
              <w:shd w:val="clear"/>
              <w:autoSpaceDE w:val="0"/>
              <w:autoSpaceDN w:val="0"/>
              <w:adjustRightInd w:val="0"/>
              <w:spacing w:before="0" w:beforeAutospacing="0" w:after="0" w:afterAutospacing="0"/>
              <w:ind w:left="0" w:right="6"/>
              <w:rPr>
                <w:rFonts w:hint="eastAsia"/>
              </w:rPr>
            </w:pPr>
            <w:r>
              <w:rPr>
                <w:rFonts w:hint="eastAsia"/>
              </w:rPr>
              <w:t>食品安全小组组长已公开任命。食品安全小组包括以下组员/职能：</w:t>
            </w:r>
          </w:p>
          <w:p>
            <w:pPr>
              <w:keepNext w:val="0"/>
              <w:keepLines w:val="0"/>
              <w:suppressLineNumbers w:val="0"/>
              <w:shd w:val="clear"/>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rPr>
              <w:t>管理者代表 (食品安全</w:t>
            </w:r>
            <w:r>
              <w:rPr>
                <w:rFonts w:hint="eastAsia" w:ascii="Times New Roman" w:hAnsi="Times New Roman" w:cs="Times New Roman"/>
                <w:lang w:val="en-US" w:eastAsia="zh-CN"/>
              </w:rPr>
              <w:t>小组</w:t>
            </w:r>
            <w:r>
              <w:rPr>
                <w:rFonts w:hint="eastAsia"/>
              </w:rPr>
              <w:t>组长)</w:t>
            </w:r>
          </w:p>
          <w:p>
            <w:pPr>
              <w:keepNext w:val="0"/>
              <w:keepLines w:val="0"/>
              <w:suppressLineNumbers w:val="0"/>
              <w:shd w:val="clear"/>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lang w:val="en-US" w:eastAsia="zh-CN"/>
              </w:rPr>
              <w:t>物流配送部</w:t>
            </w:r>
            <w:r>
              <w:rPr>
                <w:rFonts w:hint="eastAsia"/>
              </w:rPr>
              <w:t>经理</w:t>
            </w:r>
          </w:p>
          <w:p>
            <w:pPr>
              <w:keepNext w:val="0"/>
              <w:keepLines w:val="0"/>
              <w:suppressLineNumbers w:val="0"/>
              <w:shd w:val="clear"/>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lang w:val="en-US" w:eastAsia="zh-CN"/>
              </w:rPr>
              <w:t>办公室主任</w:t>
            </w:r>
          </w:p>
          <w:p>
            <w:pPr>
              <w:keepNext w:val="0"/>
              <w:keepLines w:val="0"/>
              <w:suppressLineNumbers w:val="0"/>
              <w:shd w:val="clear"/>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lang w:val="en-US" w:eastAsia="zh-CN"/>
              </w:rPr>
              <w:t>采购部经理等</w:t>
            </w:r>
          </w:p>
          <w:p>
            <w:pPr>
              <w:keepNext w:val="0"/>
              <w:keepLines w:val="0"/>
              <w:suppressLineNumbers w:val="0"/>
              <w:shd w:val="clear"/>
              <w:autoSpaceDE w:val="0"/>
              <w:autoSpaceDN w:val="0"/>
              <w:adjustRightInd w:val="0"/>
              <w:spacing w:before="0" w:beforeAutospacing="0" w:after="0" w:afterAutospacing="0"/>
              <w:ind w:left="0" w:right="6"/>
              <w:rPr>
                <w:rFonts w:hint="default"/>
                <w:lang w:val="en-US" w:eastAsia="zh-CN"/>
              </w:rPr>
            </w:pPr>
            <w:r>
              <w:rPr>
                <w:rFonts w:hint="eastAsia"/>
              </w:rPr>
              <w:t>•</w:t>
            </w:r>
            <w:r>
              <w:rPr>
                <w:rFonts w:hint="eastAsia"/>
              </w:rPr>
              <w:tab/>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1112" w:hRule="atLeast"/>
        </w:trPr>
        <w:tc>
          <w:tcPr>
            <w:tcW w:w="1440" w:type="dxa"/>
            <w:vMerge w:val="continue"/>
            <w:tcBorders>
              <w:left w:val="single" w:color="auto" w:sz="4" w:space="0"/>
              <w:bottom w:val="single" w:color="auto" w:sz="4" w:space="0"/>
              <w:right w:val="single" w:color="auto" w:sz="4" w:space="0"/>
            </w:tcBorders>
            <w:shd w:val="clear" w:color="auto" w:fill="E6E0EC" w:themeFill="accent4" w:themeFillTint="32"/>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内部沟通和内部报告的方式：</w:t>
            </w:r>
          </w:p>
          <w:p>
            <w:pPr>
              <w:keepNext w:val="0"/>
              <w:keepLines w:val="0"/>
              <w:suppressLineNumbers w:val="0"/>
              <w:shd w:val="clear"/>
              <w:autoSpaceDE w:val="0"/>
              <w:autoSpaceDN w:val="0"/>
              <w:adjustRightInd w:val="0"/>
              <w:spacing w:before="0" w:beforeAutospacing="0" w:after="0" w:afterAutospacing="0"/>
              <w:ind w:left="0" w:right="6"/>
              <w:rPr>
                <w:rFonts w:hint="default" w:ascii="Times New Roman" w:hAnsi="Times New Roman" w:eastAsia="宋体" w:cs="Times New Roman"/>
                <w:szCs w:val="21"/>
                <w:lang w:val="en-US" w:eastAsia="zh-CN"/>
              </w:rPr>
            </w:pP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lang w:val="en-US" w:eastAsia="zh-CN"/>
              </w:rPr>
              <w:t>口头汇报</w:t>
            </w:r>
            <w:r>
              <w:rPr>
                <w:rFonts w:hint="eastAsia" w:ascii="宋体" w:hAnsi="宋体" w:eastAsia="宋体" w:cs="Times New Roman"/>
                <w:szCs w:val="21"/>
              </w:rPr>
              <w:t>、□</w:t>
            </w:r>
            <w:r>
              <w:rPr>
                <w:rFonts w:hint="eastAsia" w:ascii="宋体" w:hAnsi="宋体" w:eastAsia="宋体" w:cs="Times New Roman"/>
                <w:szCs w:val="21"/>
                <w:lang w:val="en-US" w:eastAsia="zh-CN"/>
              </w:rPr>
              <w:t>网站</w:t>
            </w:r>
            <w:r>
              <w:rPr>
                <w:rFonts w:hint="eastAsia" w:ascii="宋体" w:hAnsi="宋体" w:eastAsia="宋体" w:cs="Times New Roman"/>
                <w:szCs w:val="21"/>
              </w:rPr>
              <w:t>、</w:t>
            </w:r>
            <w:r>
              <w:rPr>
                <w:rFonts w:hint="eastAsia" w:ascii="宋体" w:hAnsi="宋体" w:eastAsia="宋体" w:cs="Times New Roman"/>
                <w:szCs w:val="21"/>
              </w:rPr>
              <w:sym w:font="Wingdings 2" w:char="0052"/>
            </w:r>
            <w:r>
              <w:rPr>
                <w:rFonts w:hint="eastAsia" w:ascii="宋体" w:hAnsi="宋体" w:eastAsia="宋体" w:cs="Times New Roman"/>
                <w:szCs w:val="21"/>
                <w:lang w:val="en-US" w:eastAsia="zh-CN"/>
              </w:rPr>
              <w:t>微信</w:t>
            </w:r>
            <w:r>
              <w:rPr>
                <w:rFonts w:hint="eastAsia" w:ascii="宋体" w:hAnsi="宋体" w:eastAsia="宋体" w:cs="Times New Roman"/>
                <w:szCs w:val="21"/>
              </w:rPr>
              <w:t>、</w:t>
            </w:r>
            <w:r>
              <w:rPr>
                <w:rFonts w:hint="eastAsia" w:ascii="宋体" w:hAnsi="宋体" w:eastAsia="宋体" w:cs="Times New Roman"/>
                <w:szCs w:val="21"/>
              </w:rPr>
              <w:sym w:font="Wingdings 2" w:char="00A3"/>
            </w:r>
            <w:r>
              <w:rPr>
                <w:rFonts w:hint="eastAsia" w:ascii="宋体" w:hAnsi="宋体" w:eastAsia="宋体" w:cs="Times New Roman"/>
                <w:szCs w:val="21"/>
                <w:lang w:val="en-US" w:eastAsia="zh-CN"/>
              </w:rPr>
              <w:t>书面报告</w:t>
            </w:r>
            <w:r>
              <w:rPr>
                <w:rFonts w:hint="eastAsia" w:ascii="宋体" w:hAnsi="宋体" w:eastAsia="宋体" w:cs="Times New Roman"/>
                <w:szCs w:val="21"/>
              </w:rPr>
              <w:t xml:space="preserve"> </w:t>
            </w:r>
            <w:r>
              <w:rPr>
                <w:rFonts w:hint="eastAsia" w:ascii="宋体" w:hAnsi="宋体" w:eastAsia="宋体" w:cs="Times New Roman"/>
                <w:szCs w:val="21"/>
                <w:lang w:eastAsia="zh-CN"/>
              </w:rPr>
              <w:sym w:font="Wingdings 2" w:char="00A3"/>
            </w:r>
            <w:r>
              <w:rPr>
                <w:rFonts w:hint="eastAsia" w:ascii="宋体" w:hAnsi="宋体" w:eastAsia="宋体" w:cs="Times New Roman"/>
                <w:szCs w:val="21"/>
                <w:lang w:val="en-US" w:eastAsia="zh-CN"/>
              </w:rPr>
              <w:t>邮件</w:t>
            </w:r>
            <w:r>
              <w:rPr>
                <w:rFonts w:hint="eastAsia" w:ascii="宋体" w:hAnsi="宋体" w:eastAsia="宋体" w:cs="Times New Roman"/>
                <w:szCs w:val="21"/>
              </w:rPr>
              <w:t xml:space="preserve"> </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 xml:space="preserve">意见箱  </w:t>
            </w:r>
            <w:r>
              <w:rPr>
                <w:rFonts w:hint="eastAsia" w:ascii="宋体" w:hAnsi="宋体" w:eastAsia="宋体" w:cs="Times New Roman"/>
                <w:szCs w:val="21"/>
                <w:lang w:eastAsia="zh-CN"/>
              </w:rPr>
              <w:sym w:font="Wingdings 2" w:char="0052"/>
            </w:r>
            <w:r>
              <w:rPr>
                <w:rFonts w:hint="eastAsia" w:ascii="宋体" w:hAnsi="宋体" w:eastAsia="宋体" w:cs="Times New Roman"/>
                <w:szCs w:val="21"/>
                <w:lang w:val="en-US" w:eastAsia="zh-CN"/>
              </w:rPr>
              <w:t>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600" w:hRule="atLeast"/>
        </w:trPr>
        <w:tc>
          <w:tcPr>
            <w:tcW w:w="1440" w:type="dxa"/>
            <w:vMerge w:val="continue"/>
            <w:tcBorders>
              <w:left w:val="single" w:color="auto" w:sz="4" w:space="0"/>
              <w:bottom w:val="single" w:color="auto" w:sz="4" w:space="0"/>
              <w:right w:val="single" w:color="auto" w:sz="4" w:space="0"/>
            </w:tcBorders>
            <w:shd w:val="clear" w:color="auto" w:fill="E6E0EC" w:themeFill="accent4" w:themeFillTint="32"/>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已经建立和实施了与外部组织有效沟通的程序。沟通记录已经保留，法规当局和客户的食品安全要求已可见。</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ascii="Times New Roman" w:hAnsi="Times New Roman" w:eastAsia="宋体" w:cs="Times New Roman"/>
                <w:szCs w:val="21"/>
              </w:rPr>
              <w:t>例如：</w:t>
            </w:r>
            <w:r>
              <w:rPr>
                <w:rFonts w:hint="eastAsia" w:ascii="Times New Roman" w:hAnsi="Times New Roman" w:eastAsia="宋体" w:cs="Times New Roman"/>
                <w:szCs w:val="21"/>
                <w:lang w:val="en-US" w:eastAsia="zh-CN"/>
              </w:rPr>
              <w:t>2022年4月  杭州市余杭区市场监督管理局 来厂检查 疫情防控情况，无异常</w:t>
            </w:r>
            <w:r>
              <w:rPr>
                <w:rFonts w:hint="eastAsia" w:cs="Times New Roman"/>
                <w:szCs w:val="21"/>
                <w:lang w:val="en-US" w:eastAsia="zh-CN"/>
              </w:rPr>
              <w:t>。</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112" w:hRule="atLeast"/>
        </w:trPr>
        <w:tc>
          <w:tcPr>
            <w:tcW w:w="1440" w:type="dxa"/>
            <w:vMerge w:val="restart"/>
            <w:tcBorders>
              <w:left w:val="single" w:color="auto" w:sz="4" w:space="0"/>
              <w:right w:val="single" w:color="auto" w:sz="4" w:space="0"/>
            </w:tcBorders>
            <w:shd w:val="clear" w:color="auto" w:fill="E6E0EC" w:themeFill="accent4" w:themeFillTint="32"/>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3 前提计划</w:t>
            </w: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人力资源保障计划</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Cambria Math"/>
                <w:szCs w:val="21"/>
              </w:rPr>
              <w:t>◆</w:t>
            </w:r>
            <w:r>
              <w:rPr>
                <w:rFonts w:hint="eastAsia" w:ascii="Times New Roman" w:hAnsi="Times New Roman" w:eastAsia="宋体" w:cs="Times New Roman"/>
                <w:szCs w:val="21"/>
              </w:rPr>
              <w:t>制订了各关键岗位的任职要求，关注了下列岗位的人员的能力：</w:t>
            </w:r>
          </w:p>
          <w:p>
            <w:pPr>
              <w:keepNext w:val="0"/>
              <w:keepLines w:val="0"/>
              <w:numPr>
                <w:ilvl w:val="0"/>
                <w:numId w:val="11"/>
              </w:numPr>
              <w:suppressLineNumbers w:val="0"/>
              <w:shd w:val="clear"/>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组长</w:t>
            </w:r>
          </w:p>
          <w:p>
            <w:pPr>
              <w:keepNext w:val="0"/>
              <w:keepLines w:val="0"/>
              <w:suppressLineNumbers w:val="0"/>
              <w:shd w:val="clear"/>
              <w:autoSpaceDE w:val="0"/>
              <w:autoSpaceDN w:val="0"/>
              <w:adjustRightInd w:val="0"/>
              <w:spacing w:before="0" w:beforeAutospacing="0" w:after="0" w:afterAutospacing="0"/>
              <w:ind w:left="0" w:right="6"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物流配送部经理</w:t>
            </w:r>
          </w:p>
          <w:p>
            <w:pPr>
              <w:keepNext w:val="0"/>
              <w:keepLines w:val="0"/>
              <w:suppressLineNumbers w:val="0"/>
              <w:shd w:val="clear"/>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lang w:val="en-US" w:eastAsia="zh-CN"/>
              </w:rPr>
              <w:t>办公室主任</w:t>
            </w:r>
          </w:p>
          <w:p>
            <w:pPr>
              <w:keepNext w:val="0"/>
              <w:keepLines w:val="0"/>
              <w:suppressLineNumbers w:val="0"/>
              <w:shd w:val="clear"/>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lang w:val="en-US" w:eastAsia="zh-CN"/>
              </w:rPr>
              <w:t>采购部经理等</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Cambria Math"/>
                <w:szCs w:val="21"/>
              </w:rPr>
              <w:t>◆</w:t>
            </w:r>
            <w:r>
              <w:rPr>
                <w:rFonts w:hint="eastAsia" w:ascii="Times New Roman" w:hAnsi="Times New Roman" w:eastAsia="宋体" w:cs="Times New Roman"/>
                <w:szCs w:val="21"/>
              </w:rPr>
              <w:t>公司的员工均符合任职要求，并受过良好的培训，技能和经验，具有相应的技能和经验，通过以下文件发现员工的能力：</w:t>
            </w:r>
          </w:p>
          <w:p>
            <w:pPr>
              <w:keepNext w:val="0"/>
              <w:keepLines w:val="0"/>
              <w:numPr>
                <w:ilvl w:val="0"/>
                <w:numId w:val="12"/>
              </w:numPr>
              <w:suppressLineNumbers w:val="0"/>
              <w:shd w:val="clear"/>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学历证书</w:t>
            </w:r>
          </w:p>
          <w:p>
            <w:pPr>
              <w:keepNext w:val="0"/>
              <w:keepLines w:val="0"/>
              <w:numPr>
                <w:ilvl w:val="0"/>
                <w:numId w:val="12"/>
              </w:numPr>
              <w:suppressLineNumbers w:val="0"/>
              <w:shd w:val="clear"/>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培训文件</w:t>
            </w:r>
          </w:p>
          <w:p>
            <w:pPr>
              <w:keepNext w:val="0"/>
              <w:keepLines w:val="0"/>
              <w:numPr>
                <w:ilvl w:val="0"/>
                <w:numId w:val="12"/>
              </w:numPr>
              <w:suppressLineNumbers w:val="0"/>
              <w:shd w:val="clear"/>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资格证书</w:t>
            </w:r>
            <w:r>
              <w:rPr>
                <w:rFonts w:hint="eastAsia" w:cs="Times New Roman"/>
                <w:szCs w:val="21"/>
                <w:lang w:val="en-US" w:eastAsia="zh-CN"/>
              </w:rPr>
              <w:t>等</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Cambria Math"/>
                <w:szCs w:val="21"/>
              </w:rPr>
              <w:t>◆</w:t>
            </w:r>
            <w:r>
              <w:rPr>
                <w:rFonts w:hint="eastAsia" w:ascii="Times New Roman" w:hAnsi="Times New Roman" w:eastAsia="宋体" w:cs="Times New Roman"/>
                <w:szCs w:val="21"/>
              </w:rPr>
              <w:t>组织制定了</w:t>
            </w:r>
            <w:r>
              <w:rPr>
                <w:rFonts w:hint="eastAsia" w:ascii="Times New Roman" w:hAnsi="Times New Roman" w:eastAsia="宋体" w:cs="Times New Roman"/>
                <w:szCs w:val="21"/>
                <w:u w:val="single"/>
              </w:rPr>
              <w:t xml:space="preserve"> </w:t>
            </w:r>
            <w:r>
              <w:rPr>
                <w:rFonts w:hint="eastAsia" w:cs="Times New Roman"/>
                <w:szCs w:val="21"/>
                <w:u w:val="single"/>
                <w:lang w:val="en-US" w:eastAsia="zh-CN"/>
              </w:rPr>
              <w:t>2022</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年度的HACCP</w:t>
            </w:r>
            <w:r>
              <w:rPr>
                <w:rFonts w:hint="eastAsia" w:ascii="宋体" w:hAnsi="宋体" w:eastAsia="宋体" w:cs="Times New Roman"/>
                <w:szCs w:val="21"/>
              </w:rPr>
              <w:t>知识方面的培训计划；包括了</w:t>
            </w:r>
            <w:r>
              <w:rPr>
                <w:rFonts w:hint="eastAsia" w:ascii="宋体" w:hAnsi="宋体" w:cs="Times New Roman"/>
                <w:szCs w:val="21"/>
                <w:lang w:val="en-US" w:eastAsia="zh-CN"/>
              </w:rPr>
              <w:t>良好卫生规范</w:t>
            </w:r>
            <w:r>
              <w:rPr>
                <w:rFonts w:hint="eastAsia" w:ascii="Times New Roman" w:hAnsi="Times New Roman" w:eastAsia="宋体" w:cs="Times New Roman"/>
                <w:szCs w:val="21"/>
              </w:rPr>
              <w:t>/HACCP</w:t>
            </w:r>
            <w:r>
              <w:rPr>
                <w:rFonts w:hint="eastAsia" w:cs="Times New Roman"/>
                <w:szCs w:val="21"/>
                <w:lang w:val="en-US" w:eastAsia="zh-CN"/>
              </w:rPr>
              <w:t>计划等</w:t>
            </w:r>
            <w:r>
              <w:rPr>
                <w:rFonts w:hint="eastAsia" w:ascii="宋体" w:hAnsi="宋体" w:eastAsia="宋体" w:cs="Times New Roman"/>
                <w:szCs w:val="21"/>
              </w:rPr>
              <w:t>的内容。</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以下培训记录被抽查：</w:t>
            </w:r>
          </w:p>
          <w:p>
            <w:pPr>
              <w:keepNext w:val="0"/>
              <w:keepLines w:val="0"/>
              <w:numPr>
                <w:ilvl w:val="0"/>
                <w:numId w:val="13"/>
              </w:numPr>
              <w:suppressLineNumbers w:val="0"/>
              <w:shd w:val="clear"/>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color w:val="0000FF"/>
                <w:szCs w:val="21"/>
                <w:u w:val="single"/>
              </w:rPr>
              <w:t>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年</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u w:val="single"/>
                <w:lang w:val="en-US" w:eastAsia="zh-CN"/>
              </w:rPr>
              <w:t>月</w:t>
            </w:r>
            <w:r>
              <w:rPr>
                <w:rFonts w:hint="eastAsia" w:cs="Times New Roman"/>
                <w:color w:val="0000FF"/>
                <w:szCs w:val="21"/>
                <w:u w:val="single"/>
                <w:lang w:val="en-US" w:eastAsia="zh-CN"/>
              </w:rPr>
              <w:t>-2022年5月</w:t>
            </w:r>
            <w:r>
              <w:rPr>
                <w:rFonts w:hint="eastAsia" w:ascii="Times New Roman" w:hAnsi="Times New Roman" w:eastAsia="宋体" w:cs="Times New Roman"/>
                <w:szCs w:val="21"/>
              </w:rPr>
              <w:t>食品安全知识培训</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CCP</w:t>
            </w:r>
            <w:r>
              <w:rPr>
                <w:rFonts w:hint="eastAsia" w:ascii="宋体" w:hAnsi="宋体" w:eastAsia="宋体" w:cs="Times New Roman"/>
                <w:szCs w:val="21"/>
              </w:rPr>
              <w:t>点和消毒等培训。</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食品安全法规培训 </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人员健康卫生控制培训</w:t>
            </w:r>
          </w:p>
          <w:p>
            <w:pPr>
              <w:keepNext w:val="0"/>
              <w:keepLines w:val="0"/>
              <w:suppressLineNumbers w:val="0"/>
              <w:shd w:val="clear"/>
              <w:spacing w:before="0" w:beforeAutospacing="0" w:after="0" w:afterAutospacing="0"/>
              <w:ind w:left="0" w:right="0"/>
              <w:rPr>
                <w:rFonts w:hint="default" w:ascii="Times New Roman" w:hAnsi="Times New Roman" w:eastAsia="宋体" w:cs="Times New Roman"/>
                <w:color w:val="000000"/>
                <w:szCs w:val="21"/>
                <w:lang w:val="en-US" w:eastAsia="zh-CN"/>
              </w:rPr>
            </w:pP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HACCP</w:t>
            </w:r>
            <w:r>
              <w:rPr>
                <w:rFonts w:hint="eastAsia" w:ascii="宋体" w:hAnsi="宋体" w:eastAsia="宋体" w:cs="Times New Roman"/>
                <w:szCs w:val="21"/>
              </w:rPr>
              <w:t>标准内部培训</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微生物基础知识</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食品添加剂使用标准</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HACCP</w:t>
            </w:r>
            <w:r>
              <w:rPr>
                <w:rFonts w:hint="eastAsia" w:ascii="宋体" w:hAnsi="宋体" w:eastAsia="宋体" w:cs="Times New Roman"/>
                <w:szCs w:val="21"/>
              </w:rPr>
              <w:t>标准培训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E6E0EC" w:themeFill="accent4" w:themeFillTint="32"/>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suppressLineNumbers w:val="0"/>
              <w:shd w:val="clear"/>
              <w:spacing w:before="20" w:beforeAutospacing="0" w:after="0" w:afterAutospacing="0" w:line="240" w:lineRule="atLeast"/>
              <w:ind w:left="0" w:right="57"/>
              <w:jc w:val="left"/>
              <w:rPr>
                <w:rFonts w:hint="eastAsia" w:ascii="Times New Roman" w:hAnsi="Times New Roman" w:eastAsia="宋体" w:cs="Times New Roman"/>
                <w:b/>
                <w:szCs w:val="21"/>
              </w:rPr>
            </w:pPr>
            <w:r>
              <w:rPr>
                <w:rFonts w:hint="eastAsia" w:ascii="Times New Roman" w:hAnsi="Times New Roman" w:eastAsia="宋体" w:cs="Times New Roman"/>
                <w:b/>
                <w:szCs w:val="21"/>
              </w:rPr>
              <w:t>良好</w:t>
            </w:r>
            <w:r>
              <w:rPr>
                <w:rFonts w:hint="eastAsia" w:ascii="Times New Roman" w:hAnsi="Times New Roman" w:eastAsia="宋体" w:cs="Times New Roman"/>
                <w:b/>
                <w:szCs w:val="21"/>
                <w:lang w:val="en-US" w:eastAsia="zh-CN"/>
              </w:rPr>
              <w:t>卫生</w:t>
            </w:r>
            <w:r>
              <w:rPr>
                <w:rFonts w:hint="eastAsia" w:ascii="Times New Roman" w:hAnsi="Times New Roman" w:eastAsia="宋体" w:cs="Times New Roman"/>
                <w:b/>
                <w:szCs w:val="21"/>
              </w:rPr>
              <w:t>规范（G</w:t>
            </w:r>
            <w:r>
              <w:rPr>
                <w:rFonts w:hint="eastAsia" w:ascii="Times New Roman" w:hAnsi="Times New Roman" w:eastAsia="宋体" w:cs="Times New Roman"/>
                <w:b/>
                <w:szCs w:val="21"/>
                <w:lang w:val="en-US" w:eastAsia="zh-CN"/>
              </w:rPr>
              <w:t>H</w:t>
            </w:r>
            <w:r>
              <w:rPr>
                <w:rFonts w:hint="eastAsia" w:ascii="Times New Roman" w:hAnsi="Times New Roman" w:eastAsia="宋体" w:cs="Times New Roman"/>
                <w:b/>
                <w:szCs w:val="21"/>
              </w:rPr>
              <w:t>P</w:t>
            </w:r>
            <w:r>
              <w:rPr>
                <w:rFonts w:hint="eastAsia" w:ascii="宋体" w:hAnsi="宋体" w:eastAsia="宋体" w:cs="Times New Roman"/>
                <w:b/>
                <w:szCs w:val="21"/>
              </w:rPr>
              <w:t>）</w:t>
            </w:r>
          </w:p>
          <w:p>
            <w:pPr>
              <w:keepNext w:val="0"/>
              <w:keepLines w:val="0"/>
              <w:suppressLineNumbers w:val="0"/>
              <w:shd w:val="clear"/>
              <w:spacing w:before="20" w:beforeAutospacing="0" w:after="0" w:afterAutospacing="0" w:line="240" w:lineRule="atLeast"/>
              <w:ind w:left="0" w:right="57"/>
              <w:jc w:val="left"/>
              <w:rPr>
                <w:rFonts w:hint="eastAsia" w:ascii="Times New Roman" w:hAnsi="Times New Roman" w:eastAsia="宋体" w:cs="Times New Roman"/>
                <w:szCs w:val="21"/>
              </w:rPr>
            </w:pPr>
            <w:r>
              <w:rPr>
                <w:rFonts w:hint="eastAsia" w:ascii="Times New Roman" w:hAnsi="Times New Roman" w:eastAsia="宋体" w:cs="Times New Roman"/>
                <w:szCs w:val="21"/>
              </w:rPr>
              <w:t>企业根据生产和过程的具体情况，按照下列法规制定了G</w:t>
            </w:r>
            <w:r>
              <w:rPr>
                <w:rFonts w:hint="eastAsia" w:ascii="Times New Roman" w:hAnsi="Times New Roman" w:eastAsia="宋体" w:cs="Times New Roman"/>
                <w:szCs w:val="21"/>
                <w:lang w:val="en-US" w:eastAsia="zh-CN"/>
              </w:rPr>
              <w:t>H</w:t>
            </w:r>
            <w:r>
              <w:rPr>
                <w:rFonts w:hint="eastAsia" w:ascii="Times New Roman" w:hAnsi="Times New Roman" w:eastAsia="宋体" w:cs="Times New Roman"/>
                <w:szCs w:val="21"/>
              </w:rPr>
              <w:t>P</w:t>
            </w:r>
            <w:r>
              <w:rPr>
                <w:rFonts w:hint="eastAsia" w:ascii="宋体" w:hAnsi="宋体" w:eastAsia="宋体" w:cs="Times New Roman"/>
                <w:szCs w:val="21"/>
              </w:rPr>
              <w:t>的文件：</w:t>
            </w:r>
          </w:p>
          <w:p>
            <w:pPr>
              <w:keepNext w:val="0"/>
              <w:keepLines w:val="0"/>
              <w:numPr>
                <w:ilvl w:val="0"/>
                <w:numId w:val="14"/>
              </w:numPr>
              <w:suppressLineNumbers w:val="0"/>
              <w:shd w:val="clear"/>
              <w:autoSpaceDE w:val="0"/>
              <w:autoSpaceDN w:val="0"/>
              <w:adjustRightInd w:val="0"/>
              <w:spacing w:before="0" w:beforeAutospacing="0" w:after="0" w:afterAutospacing="0"/>
              <w:ind w:right="0"/>
              <w:jc w:val="left"/>
              <w:rPr>
                <w:rFonts w:hint="eastAsia" w:ascii="Times New Roman" w:hAnsi="Times New Roman" w:eastAsia="宋体" w:cs="Times New Roman"/>
                <w:color w:val="0000FF"/>
                <w:szCs w:val="21"/>
              </w:rPr>
            </w:pPr>
            <w:r>
              <w:rPr>
                <w:rFonts w:hint="eastAsia"/>
                <w:highlight w:val="none"/>
                <w:u w:val="single"/>
              </w:rPr>
              <w:t xml:space="preserve"> GB 31621-2014 </w:t>
            </w:r>
            <w:r>
              <w:rPr>
                <w:rFonts w:hint="eastAsia"/>
                <w:highlight w:val="none"/>
                <w:u w:val="single"/>
                <w:lang w:eastAsia="zh-CN"/>
              </w:rPr>
              <w:t>《</w:t>
            </w:r>
            <w:r>
              <w:rPr>
                <w:rFonts w:hint="eastAsia"/>
                <w:highlight w:val="none"/>
                <w:u w:val="single"/>
              </w:rPr>
              <w:t>食品安全国家标准 食品经营过程卫生规范</w:t>
            </w:r>
            <w:r>
              <w:rPr>
                <w:rFonts w:hint="eastAsia"/>
                <w:highlight w:val="none"/>
                <w:u w:val="single"/>
                <w:lang w:eastAsia="zh-CN"/>
              </w:rPr>
              <w:t>》</w:t>
            </w:r>
            <w:r>
              <w:rPr>
                <w:rFonts w:hint="eastAsia"/>
                <w:highlight w:val="none"/>
                <w:u w:val="single"/>
              </w:rPr>
              <w:t xml:space="preserve">   </w:t>
            </w:r>
          </w:p>
          <w:p>
            <w:pPr>
              <w:keepNext w:val="0"/>
              <w:keepLines w:val="0"/>
              <w:numPr>
                <w:ilvl w:val="0"/>
                <w:numId w:val="14"/>
              </w:numPr>
              <w:suppressLineNumbers w:val="0"/>
              <w:shd w:val="clear"/>
              <w:autoSpaceDE w:val="0"/>
              <w:autoSpaceDN w:val="0"/>
              <w:adjustRightInd w:val="0"/>
              <w:spacing w:before="0" w:beforeAutospacing="0" w:after="0" w:afterAutospacing="0"/>
              <w:ind w:right="0"/>
              <w:jc w:val="left"/>
              <w:rPr>
                <w:rFonts w:hint="eastAsia" w:ascii="Times New Roman" w:hAnsi="Times New Roman" w:eastAsia="宋体" w:cs="Times New Roman"/>
                <w:color w:val="0000FF"/>
                <w:szCs w:val="21"/>
              </w:rPr>
            </w:pPr>
            <w:r>
              <w:rPr>
                <w:rFonts w:hint="eastAsia"/>
                <w:u w:val="single"/>
                <w:lang w:eastAsia="zh-CN"/>
              </w:rPr>
              <w:t>——</w:t>
            </w:r>
            <w:r>
              <w:rPr>
                <w:rFonts w:hint="eastAsia"/>
                <w:u w:val="single"/>
              </w:rPr>
              <w:t xml:space="preserve">     </w:t>
            </w:r>
          </w:p>
          <w:p>
            <w:pPr>
              <w:keepNext w:val="0"/>
              <w:keepLines w:val="0"/>
              <w:widowControl/>
              <w:suppressLineNumbers w:val="0"/>
              <w:shd w:val="clear"/>
              <w:spacing w:before="20" w:beforeAutospacing="0" w:after="40" w:afterAutospacing="0" w:line="240" w:lineRule="atLeast"/>
              <w:ind w:left="0" w:right="57"/>
              <w:jc w:val="left"/>
              <w:rPr>
                <w:rFonts w:hint="eastAsia" w:ascii="Times New Roman" w:hAnsi="Times New Roman" w:eastAsia="宋体" w:cs="Times New Roman"/>
                <w:color w:val="0000FF"/>
                <w:szCs w:val="21"/>
              </w:rPr>
            </w:pPr>
          </w:p>
          <w:p>
            <w:pPr>
              <w:keepNext w:val="0"/>
              <w:keepLines w:val="0"/>
              <w:suppressLineNumbers w:val="0"/>
              <w:shd w:val="clear"/>
              <w:spacing w:before="20" w:beforeAutospacing="0" w:after="0" w:afterAutospacing="0" w:line="240" w:lineRule="atLeast"/>
              <w:ind w:left="0" w:right="57"/>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包括了：公司设计布局、加工区环境、</w:t>
            </w:r>
            <w:r>
              <w:rPr>
                <w:rFonts w:hint="eastAsia" w:cs="Times New Roman"/>
                <w:szCs w:val="21"/>
                <w:lang w:val="en-US" w:eastAsia="zh-CN"/>
              </w:rPr>
              <w:t>生产</w:t>
            </w:r>
            <w:r>
              <w:rPr>
                <w:rFonts w:hint="eastAsia" w:ascii="Times New Roman" w:hAnsi="Times New Roman" w:eastAsia="宋体" w:cs="Times New Roman"/>
                <w:szCs w:val="21"/>
              </w:rPr>
              <w:t>加工设备和设施、卫生设施，空气、水、能源等基础条件的供给、加工废弃物和污水处理等支持性服务，加工过程中清洗、清洁及车间消毒和杀虫措施的有效性和规范性，直接参加生产或需要进车间工作的员工管理，原材料进货、贮存，生产制程和成品检测的管理</w:t>
            </w:r>
            <w:r>
              <w:rPr>
                <w:rFonts w:hint="eastAsia" w:cs="Times New Roman"/>
                <w:szCs w:val="21"/>
                <w:lang w:val="en-US" w:eastAsia="zh-CN"/>
              </w:rPr>
              <w:t>等内容</w:t>
            </w:r>
          </w:p>
          <w:p>
            <w:pPr>
              <w:keepNext w:val="0"/>
              <w:keepLines w:val="0"/>
              <w:suppressLineNumbers w:val="0"/>
              <w:shd w:val="clear"/>
              <w:spacing w:before="20" w:beforeAutospacing="0" w:after="0" w:afterAutospacing="0" w:line="240" w:lineRule="atLeast"/>
              <w:ind w:left="0" w:right="57"/>
              <w:jc w:val="left"/>
              <w:rPr>
                <w:rFonts w:hint="eastAsia" w:ascii="Times New Roman" w:hAnsi="Times New Roman" w:eastAsia="宋体" w:cs="Times New Roman"/>
                <w:b/>
                <w:szCs w:val="21"/>
              </w:rPr>
            </w:pPr>
          </w:p>
          <w:p>
            <w:pPr>
              <w:keepNext w:val="0"/>
              <w:keepLines w:val="0"/>
              <w:suppressLineNumbers w:val="0"/>
              <w:shd w:val="clear"/>
              <w:spacing w:before="20" w:beforeAutospacing="0" w:after="0" w:afterAutospacing="0" w:line="240" w:lineRule="atLeast"/>
              <w:ind w:left="0" w:right="57"/>
              <w:jc w:val="left"/>
              <w:rPr>
                <w:rFonts w:hint="default" w:ascii="Times New Roman" w:hAnsi="Times New Roman" w:eastAsia="宋体" w:cs="Times New Roman"/>
                <w:color w:val="0000FF"/>
                <w:szCs w:val="21"/>
                <w:highlight w:val="none"/>
                <w:lang w:val="en-US" w:eastAsia="zh-CN"/>
              </w:rPr>
            </w:pPr>
            <w:r>
              <w:rPr>
                <w:rFonts w:hint="eastAsia" w:ascii="宋体" w:hAnsi="宋体" w:cs="Times New Roman"/>
                <w:color w:val="0000FF"/>
                <w:szCs w:val="21"/>
                <w:lang w:val="en-US" w:eastAsia="zh-CN"/>
              </w:rPr>
              <w:t>良</w:t>
            </w:r>
            <w:r>
              <w:rPr>
                <w:rFonts w:hint="eastAsia" w:ascii="宋体" w:hAnsi="宋体" w:cs="Times New Roman"/>
                <w:color w:val="0000FF"/>
                <w:szCs w:val="21"/>
                <w:highlight w:val="none"/>
                <w:lang w:val="en-US" w:eastAsia="zh-CN"/>
              </w:rPr>
              <w:t>好卫生规范</w:t>
            </w:r>
            <w:r>
              <w:rPr>
                <w:rFonts w:hint="eastAsia" w:ascii="宋体" w:hAnsi="宋体" w:eastAsia="宋体" w:cs="Times New Roman"/>
                <w:color w:val="0000FF"/>
                <w:szCs w:val="21"/>
                <w:highlight w:val="none"/>
              </w:rPr>
              <w:t>检查记录：</w:t>
            </w:r>
            <w:r>
              <w:rPr>
                <w:rFonts w:hint="eastAsia" w:ascii="宋体" w:hAnsi="宋体" w:cs="Times New Roman"/>
                <w:color w:val="0000FF"/>
                <w:szCs w:val="21"/>
                <w:highlight w:val="none"/>
                <w:lang w:val="en-US" w:eastAsia="zh-CN"/>
              </w:rPr>
              <w:t>见3.3</w:t>
            </w:r>
          </w:p>
          <w:p>
            <w:pPr>
              <w:keepNext w:val="0"/>
              <w:keepLines w:val="0"/>
              <w:suppressLineNumbers w:val="0"/>
              <w:shd w:val="clear"/>
              <w:spacing w:before="20" w:beforeAutospacing="0" w:after="0" w:afterAutospacing="0" w:line="240" w:lineRule="atLeast"/>
              <w:ind w:left="0" w:right="57"/>
              <w:jc w:val="left"/>
              <w:rPr>
                <w:rFonts w:hint="default" w:ascii="Times New Roman" w:hAnsi="Times New Roman" w:eastAsia="宋体" w:cs="Times New Roman"/>
                <w:color w:val="0000FF"/>
                <w:szCs w:val="21"/>
                <w:highlight w:val="none"/>
                <w:lang w:val="en-US" w:eastAsia="zh-CN"/>
              </w:rPr>
            </w:pPr>
            <w:r>
              <w:rPr>
                <w:rFonts w:hint="eastAsia" w:cs="Times New Roman"/>
                <w:color w:val="0000FF"/>
                <w:szCs w:val="21"/>
                <w:highlight w:val="none"/>
                <w:lang w:val="en-US" w:eastAsia="zh-CN"/>
              </w:rPr>
              <w:t>现场</w:t>
            </w:r>
            <w:r>
              <w:rPr>
                <w:rFonts w:hint="eastAsia" w:ascii="Times New Roman" w:hAnsi="Times New Roman" w:eastAsia="宋体" w:cs="Times New Roman"/>
                <w:color w:val="0000FF"/>
                <w:szCs w:val="21"/>
                <w:highlight w:val="none"/>
              </w:rPr>
              <w:t>查看</w:t>
            </w:r>
            <w:r>
              <w:rPr>
                <w:rFonts w:hint="eastAsia" w:ascii="宋体" w:hAnsi="宋体" w:cs="Times New Roman"/>
                <w:color w:val="0000FF"/>
                <w:szCs w:val="21"/>
                <w:highlight w:val="none"/>
                <w:lang w:val="en-US" w:eastAsia="zh-CN"/>
              </w:rPr>
              <w:t>《良好卫生规范》</w:t>
            </w:r>
            <w:r>
              <w:rPr>
                <w:rFonts w:hint="eastAsia" w:ascii="宋体" w:hAnsi="宋体" w:eastAsia="宋体" w:cs="Times New Roman"/>
                <w:color w:val="0000FF"/>
                <w:szCs w:val="21"/>
                <w:highlight w:val="none"/>
              </w:rPr>
              <w:t>的实施情况——□良好  □不良  ■</w:t>
            </w:r>
            <w:r>
              <w:rPr>
                <w:rFonts w:hint="eastAsia" w:ascii="Times New Roman" w:hAnsi="Times New Roman" w:eastAsia="宋体" w:cs="Times New Roman"/>
                <w:color w:val="0000FF"/>
                <w:szCs w:val="21"/>
                <w:highlight w:val="none"/>
              </w:rPr>
              <w:t>基本符合</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E6E0EC" w:themeFill="accent4" w:themeFillTint="32"/>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当企业发生</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新产品研发、</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产品发生变化、</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产品生产工艺发生变更，通过食品安全危害识别分析、生产过程控制、监视和测量等能够持续生产符合食品安全法规要求的产品。</w:t>
            </w:r>
          </w:p>
          <w:p>
            <w:pPr>
              <w:keepNext w:val="0"/>
              <w:keepLines w:val="0"/>
              <w:suppressLineNumbers w:val="0"/>
              <w:shd w:val="clear"/>
              <w:autoSpaceDE w:val="0"/>
              <w:autoSpaceDN w:val="0"/>
              <w:adjustRightInd w:val="0"/>
              <w:spacing w:before="0" w:beforeAutospacing="0" w:after="0" w:afterAutospacing="0"/>
              <w:ind w:left="0" w:right="6"/>
              <w:rPr>
                <w:rFonts w:hint="default" w:ascii="Times New Roman" w:hAnsi="Times New Roman" w:eastAsia="宋体" w:cs="Times New Roman"/>
                <w:szCs w:val="21"/>
                <w:lang w:val="en-US" w:eastAsia="zh-CN"/>
              </w:rPr>
            </w:pPr>
            <w:r>
              <w:rPr>
                <w:rFonts w:hint="eastAsia" w:cs="Times New Roman"/>
                <w:color w:val="0000FF"/>
                <w:szCs w:val="21"/>
                <w:lang w:val="en-US" w:eastAsia="zh-CN"/>
              </w:rPr>
              <w:t>——审核周期内未发生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E6E0EC" w:themeFill="accent4" w:themeFillTint="32"/>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suppressLineNumbers w:val="0"/>
              <w:shd w:val="clear"/>
              <w:snapToGrid w:val="0"/>
              <w:spacing w:before="0" w:beforeAutospacing="0" w:after="0" w:afterAutospacing="0" w:line="264" w:lineRule="auto"/>
              <w:ind w:left="0" w:right="0"/>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建立和实施了供应商评价制度，包括不合格供方的淘汰制度；</w:t>
            </w:r>
          </w:p>
          <w:p>
            <w:pPr>
              <w:keepNext w:val="0"/>
              <w:keepLines w:val="0"/>
              <w:suppressLineNumbers w:val="0"/>
              <w:shd w:val="clear"/>
              <w:snapToGrid w:val="0"/>
              <w:spacing w:before="0" w:beforeAutospacing="0" w:after="0" w:afterAutospacing="0" w:line="264" w:lineRule="auto"/>
              <w:ind w:left="0" w:right="0"/>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通过资料评审、样品检测和试用、现场审核等方式，对供方的食品安全保证能力进行了评价，合格供方名单共</w:t>
            </w:r>
            <w:r>
              <w:rPr>
                <w:rFonts w:hint="eastAsia" w:ascii="Times New Roman" w:hAnsi="Times New Roman" w:eastAsia="宋体" w:cs="Times New Roman"/>
                <w:szCs w:val="21"/>
                <w:highlight w:val="none"/>
                <w:u w:val="single"/>
              </w:rPr>
              <w:t xml:space="preserve">  </w:t>
            </w:r>
            <w:r>
              <w:rPr>
                <w:rFonts w:hint="eastAsia" w:cs="Times New Roman"/>
                <w:szCs w:val="21"/>
                <w:highlight w:val="none"/>
                <w:u w:val="single"/>
                <w:lang w:val="en-US" w:eastAsia="zh-CN"/>
              </w:rPr>
              <w:t>6</w:t>
            </w:r>
            <w:r>
              <w:rPr>
                <w:rFonts w:hint="eastAsia" w:ascii="Times New Roman" w:hAnsi="Times New Roman" w:eastAsia="宋体" w:cs="Times New Roman"/>
                <w:szCs w:val="21"/>
                <w:highlight w:val="none"/>
                <w:u w:val="single"/>
              </w:rPr>
              <w:t xml:space="preserve"> </w:t>
            </w:r>
            <w:r>
              <w:rPr>
                <w:rFonts w:hint="eastAsia" w:ascii="Times New Roman" w:hAnsi="Times New Roman" w:eastAsia="宋体" w:cs="Times New Roman"/>
                <w:szCs w:val="21"/>
                <w:highlight w:val="none"/>
              </w:rPr>
              <w:t>家：包括了下列供方：</w:t>
            </w:r>
          </w:p>
          <w:p>
            <w:pPr>
              <w:widowControl/>
              <w:numPr>
                <w:ilvl w:val="0"/>
                <w:numId w:val="6"/>
              </w:numPr>
              <w:shd w:val="clear"/>
              <w:snapToGrid w:val="0"/>
              <w:spacing w:before="40" w:after="40" w:line="264" w:lineRule="auto"/>
              <w:ind w:left="570" w:leftChars="0" w:firstLineChars="0"/>
              <w:rPr>
                <w:strike w:val="0"/>
                <w:dstrike w:val="0"/>
                <w:color w:val="auto"/>
                <w:szCs w:val="21"/>
                <w:highlight w:val="none"/>
              </w:rPr>
            </w:pPr>
            <w:r>
              <w:rPr>
                <w:rFonts w:hint="eastAsia"/>
                <w:strike w:val="0"/>
                <w:dstrike w:val="0"/>
                <w:color w:val="auto"/>
                <w:szCs w:val="21"/>
                <w:highlight w:val="none"/>
              </w:rPr>
              <w:t>主要原材料的供方——</w:t>
            </w:r>
            <w:r>
              <w:rPr>
                <w:rFonts w:hint="eastAsia"/>
                <w:strike w:val="0"/>
                <w:dstrike w:val="0"/>
                <w:color w:val="auto"/>
                <w:szCs w:val="20"/>
                <w:highlight w:val="none"/>
                <w:lang w:val="en-US" w:eastAsia="zh-CN"/>
              </w:rPr>
              <w:t xml:space="preserve"> </w:t>
            </w:r>
            <w:r>
              <w:rPr>
                <w:rFonts w:hint="eastAsia"/>
                <w:color w:val="auto"/>
                <w:highlight w:val="none"/>
              </w:rPr>
              <w:t>大米、粮食加工品</w:t>
            </w:r>
            <w:r>
              <w:rPr>
                <w:rFonts w:hint="eastAsia"/>
                <w:color w:val="auto"/>
                <w:kern w:val="0"/>
                <w:sz w:val="20"/>
                <w:highlight w:val="none"/>
                <w:lang w:eastAsia="zh-CN"/>
              </w:rPr>
              <w:t>【</w:t>
            </w:r>
            <w:r>
              <w:rPr>
                <w:rFonts w:hint="eastAsia"/>
                <w:color w:val="auto"/>
                <w:highlight w:val="none"/>
              </w:rPr>
              <w:t>扬州市盛涛米业有限公司</w:t>
            </w:r>
            <w:r>
              <w:rPr>
                <w:rFonts w:hint="eastAsia"/>
                <w:color w:val="auto"/>
                <w:kern w:val="0"/>
                <w:sz w:val="20"/>
                <w:highlight w:val="none"/>
                <w:lang w:eastAsia="zh-CN"/>
              </w:rPr>
              <w:t>】、</w:t>
            </w:r>
            <w:r>
              <w:rPr>
                <w:rFonts w:hint="eastAsia"/>
                <w:color w:val="auto"/>
                <w:highlight w:val="none"/>
              </w:rPr>
              <w:t>调料类（酱油，醋，鸡精，黄酒，干调类）等</w:t>
            </w:r>
            <w:r>
              <w:rPr>
                <w:rFonts w:hint="eastAsia"/>
                <w:color w:val="auto"/>
                <w:highlight w:val="none"/>
                <w:lang w:eastAsia="zh-CN"/>
              </w:rPr>
              <w:t>【</w:t>
            </w:r>
            <w:r>
              <w:rPr>
                <w:rFonts w:hint="eastAsia"/>
                <w:color w:val="auto"/>
                <w:highlight w:val="none"/>
              </w:rPr>
              <w:t>杭州凯添食品有限公司</w:t>
            </w:r>
            <w:r>
              <w:rPr>
                <w:rFonts w:hint="eastAsia"/>
                <w:color w:val="auto"/>
                <w:highlight w:val="none"/>
                <w:lang w:eastAsia="zh-CN"/>
              </w:rPr>
              <w:t>】、</w:t>
            </w:r>
            <w:r>
              <w:rPr>
                <w:rFonts w:hint="eastAsia"/>
                <w:color w:val="auto"/>
                <w:highlight w:val="none"/>
              </w:rPr>
              <w:t>粮油（含植物油）</w:t>
            </w:r>
            <w:r>
              <w:rPr>
                <w:rFonts w:hint="eastAsia"/>
                <w:color w:val="auto"/>
                <w:highlight w:val="none"/>
                <w:lang w:eastAsia="zh-CN"/>
              </w:rPr>
              <w:t>【</w:t>
            </w:r>
            <w:r>
              <w:rPr>
                <w:rFonts w:hint="eastAsia"/>
                <w:color w:val="auto"/>
                <w:highlight w:val="none"/>
              </w:rPr>
              <w:t>杭州太红食品有限公司</w:t>
            </w:r>
            <w:r>
              <w:rPr>
                <w:rFonts w:hint="eastAsia"/>
                <w:color w:val="auto"/>
                <w:highlight w:val="none"/>
                <w:lang w:eastAsia="zh-CN"/>
              </w:rPr>
              <w:t>】、</w:t>
            </w:r>
            <w:r>
              <w:rPr>
                <w:rFonts w:hint="eastAsia"/>
                <w:color w:val="auto"/>
                <w:highlight w:val="none"/>
              </w:rPr>
              <w:t>小麦粉、粮食加工品</w:t>
            </w:r>
            <w:r>
              <w:rPr>
                <w:rFonts w:hint="eastAsia"/>
                <w:color w:val="auto"/>
                <w:highlight w:val="none"/>
                <w:lang w:val="en-US" w:eastAsia="zh-CN"/>
              </w:rPr>
              <w:t>【</w:t>
            </w:r>
            <w:r>
              <w:rPr>
                <w:rFonts w:hint="eastAsia"/>
                <w:color w:val="auto"/>
                <w:highlight w:val="none"/>
              </w:rPr>
              <w:t>五得利集团宿迁面粉有限公司</w:t>
            </w:r>
            <w:r>
              <w:rPr>
                <w:rFonts w:hint="eastAsia"/>
                <w:color w:val="auto"/>
                <w:highlight w:val="none"/>
                <w:lang w:val="en-US" w:eastAsia="zh-CN"/>
              </w:rPr>
              <w:t>】、</w:t>
            </w:r>
          </w:p>
          <w:p>
            <w:pPr>
              <w:widowControl/>
              <w:numPr>
                <w:ilvl w:val="0"/>
                <w:numId w:val="6"/>
              </w:numPr>
              <w:shd w:val="clear"/>
              <w:snapToGrid w:val="0"/>
              <w:spacing w:before="40" w:after="40" w:line="264" w:lineRule="auto"/>
              <w:ind w:left="570" w:leftChars="0" w:firstLineChars="0"/>
              <w:rPr>
                <w:strike w:val="0"/>
                <w:dstrike w:val="0"/>
                <w:color w:val="auto"/>
                <w:szCs w:val="21"/>
                <w:highlight w:val="none"/>
              </w:rPr>
            </w:pPr>
            <w:r>
              <w:rPr>
                <w:rFonts w:hint="eastAsia"/>
                <w:strike w:val="0"/>
                <w:dstrike w:val="0"/>
                <w:color w:val="auto"/>
                <w:szCs w:val="21"/>
                <w:highlight w:val="none"/>
              </w:rPr>
              <w:t>辅料的供方——</w:t>
            </w:r>
            <w:r>
              <w:rPr>
                <w:rFonts w:hint="eastAsia"/>
                <w:strike w:val="0"/>
                <w:dstrike w:val="0"/>
                <w:color w:val="auto"/>
                <w:szCs w:val="21"/>
                <w:highlight w:val="none"/>
                <w:lang w:val="en-US" w:eastAsia="zh-CN"/>
              </w:rPr>
              <w:t>无</w:t>
            </w:r>
          </w:p>
          <w:p>
            <w:pPr>
              <w:widowControl/>
              <w:numPr>
                <w:ilvl w:val="0"/>
                <w:numId w:val="6"/>
              </w:numPr>
              <w:shd w:val="clear"/>
              <w:snapToGrid w:val="0"/>
              <w:spacing w:before="40" w:after="40" w:line="264" w:lineRule="auto"/>
              <w:ind w:left="570" w:leftChars="0" w:firstLineChars="0"/>
              <w:rPr>
                <w:strike w:val="0"/>
                <w:dstrike w:val="0"/>
                <w:color w:val="auto"/>
                <w:szCs w:val="21"/>
                <w:highlight w:val="none"/>
              </w:rPr>
            </w:pPr>
            <w:r>
              <w:rPr>
                <w:rFonts w:hint="eastAsia"/>
                <w:strike w:val="0"/>
                <w:dstrike w:val="0"/>
                <w:color w:val="auto"/>
                <w:szCs w:val="21"/>
                <w:highlight w:val="none"/>
              </w:rPr>
              <w:t>内包材的供方——</w:t>
            </w:r>
            <w:r>
              <w:rPr>
                <w:rFonts w:hint="eastAsia"/>
                <w:strike w:val="0"/>
                <w:dstrike w:val="0"/>
                <w:color w:val="auto"/>
                <w:szCs w:val="21"/>
                <w:highlight w:val="none"/>
                <w:lang w:val="en-US" w:eastAsia="zh-CN"/>
              </w:rPr>
              <w:t>不涉及</w:t>
            </w:r>
          </w:p>
          <w:p>
            <w:pPr>
              <w:widowControl/>
              <w:numPr>
                <w:ilvl w:val="0"/>
                <w:numId w:val="6"/>
              </w:numPr>
              <w:shd w:val="clear"/>
              <w:snapToGrid w:val="0"/>
              <w:spacing w:before="40" w:after="40" w:line="264" w:lineRule="auto"/>
              <w:ind w:left="570" w:leftChars="0" w:firstLineChars="0"/>
              <w:rPr>
                <w:strike w:val="0"/>
                <w:dstrike w:val="0"/>
                <w:color w:val="auto"/>
                <w:szCs w:val="21"/>
                <w:highlight w:val="none"/>
              </w:rPr>
            </w:pPr>
            <w:r>
              <w:rPr>
                <w:rFonts w:hint="eastAsia"/>
                <w:strike w:val="0"/>
                <w:dstrike w:val="0"/>
                <w:color w:val="auto"/>
                <w:szCs w:val="21"/>
                <w:highlight w:val="none"/>
                <w:lang w:val="en-US" w:eastAsia="zh-CN"/>
              </w:rPr>
              <w:t>提供外部服务</w:t>
            </w:r>
            <w:r>
              <w:rPr>
                <w:rFonts w:hint="eastAsia"/>
                <w:strike w:val="0"/>
                <w:dstrike w:val="0"/>
                <w:color w:val="auto"/>
                <w:szCs w:val="21"/>
                <w:highlight w:val="none"/>
              </w:rPr>
              <w:t>的供方——</w:t>
            </w:r>
            <w:r>
              <w:rPr>
                <w:rFonts w:hint="eastAsia"/>
                <w:strike w:val="0"/>
                <w:dstrike w:val="0"/>
                <w:color w:val="auto"/>
                <w:szCs w:val="21"/>
                <w:highlight w:val="none"/>
                <w:lang w:val="en-US" w:eastAsia="zh-CN"/>
              </w:rPr>
              <w:t>无</w:t>
            </w:r>
          </w:p>
          <w:p>
            <w:pPr>
              <w:widowControl/>
              <w:numPr>
                <w:ilvl w:val="0"/>
                <w:numId w:val="6"/>
              </w:numPr>
              <w:shd w:val="clear"/>
              <w:snapToGrid w:val="0"/>
              <w:spacing w:before="40" w:after="40" w:line="264" w:lineRule="auto"/>
              <w:ind w:left="570" w:leftChars="0" w:firstLineChars="0"/>
              <w:rPr>
                <w:strike w:val="0"/>
                <w:dstrike w:val="0"/>
                <w:color w:val="auto"/>
                <w:szCs w:val="21"/>
                <w:highlight w:val="none"/>
                <w:u w:val="single"/>
              </w:rPr>
            </w:pPr>
            <w:r>
              <w:rPr>
                <w:rFonts w:hint="eastAsia"/>
                <w:strike w:val="0"/>
                <w:dstrike w:val="0"/>
                <w:color w:val="auto"/>
                <w:szCs w:val="21"/>
                <w:highlight w:val="none"/>
              </w:rPr>
              <w:t>外包的供方——</w:t>
            </w:r>
            <w:r>
              <w:rPr>
                <w:rFonts w:hint="eastAsia" w:ascii="方正仿宋简体" w:eastAsia="方正仿宋简体"/>
                <w:b/>
                <w:color w:val="auto"/>
                <w:highlight w:val="none"/>
                <w:u w:val="single"/>
                <w:lang w:val="en-US" w:eastAsia="zh-CN"/>
              </w:rPr>
              <w:t>无</w:t>
            </w:r>
          </w:p>
          <w:p>
            <w:pPr>
              <w:pStyle w:val="10"/>
              <w:keepNext w:val="0"/>
              <w:keepLines w:val="0"/>
              <w:suppressLineNumbers w:val="0"/>
              <w:shd w:val="clear"/>
              <w:spacing w:before="0" w:beforeAutospacing="0" w:after="0" w:afterAutospacing="0"/>
              <w:ind w:right="0"/>
              <w:rPr>
                <w:rFonts w:hint="eastAsia"/>
                <w:highlight w:val="yellow"/>
              </w:rPr>
            </w:pPr>
          </w:p>
          <w:p>
            <w:pPr>
              <w:keepNext w:val="0"/>
              <w:keepLines w:val="0"/>
              <w:suppressLineNumbers w:val="0"/>
              <w:shd w:val="clear"/>
              <w:snapToGrid w:val="0"/>
              <w:spacing w:before="0" w:beforeAutospacing="0" w:after="0" w:afterAutospacing="0" w:line="264" w:lineRule="auto"/>
              <w:ind w:left="0" w:right="0"/>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原辅料、食品包装材料验收要求和程序，及索证</w:t>
            </w:r>
          </w:p>
          <w:p>
            <w:pPr>
              <w:keepNext w:val="0"/>
              <w:keepLines w:val="0"/>
              <w:widowControl/>
              <w:numPr>
                <w:ilvl w:val="0"/>
                <w:numId w:val="15"/>
              </w:numPr>
              <w:suppressLineNumbers w:val="0"/>
              <w:shd w:val="clear"/>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主要原材料——</w:t>
            </w:r>
            <w:r>
              <w:rPr>
                <w:rFonts w:hint="eastAsia" w:cs="Times New Roman"/>
                <w:color w:val="0000FF"/>
                <w:szCs w:val="21"/>
                <w:highlight w:val="none"/>
                <w:lang w:val="en-US" w:eastAsia="zh-CN"/>
              </w:rPr>
              <w:t>海天酱油</w:t>
            </w:r>
            <w:r>
              <w:rPr>
                <w:rFonts w:hint="eastAsia" w:ascii="Times New Roman" w:hAnsi="Times New Roman" w:eastAsia="宋体" w:cs="Times New Roman"/>
                <w:color w:val="0000FF"/>
                <w:szCs w:val="21"/>
                <w:highlight w:val="none"/>
                <w:lang w:val="en-US" w:eastAsia="zh-CN"/>
              </w:rPr>
              <w:t>，</w:t>
            </w:r>
            <w:r>
              <w:rPr>
                <w:rFonts w:hint="eastAsia" w:cs="Times New Roman"/>
                <w:color w:val="0000FF"/>
                <w:szCs w:val="21"/>
                <w:highlight w:val="none"/>
                <w:lang w:val="en-US" w:eastAsia="zh-CN"/>
              </w:rPr>
              <w:t>20220508</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t>□</w:t>
            </w:r>
            <w:r>
              <w:rPr>
                <w:rFonts w:hint="eastAsia" w:ascii="Times New Roman" w:hAnsi="Times New Roman" w:eastAsia="宋体" w:cs="Times New Roman"/>
                <w:color w:val="0000FF"/>
                <w:szCs w:val="21"/>
                <w:highlight w:val="none"/>
              </w:rPr>
              <w:t>企业自检/</w:t>
            </w:r>
            <w:r>
              <w:rPr>
                <w:rFonts w:hint="eastAsia" w:ascii="宋体" w:hAnsi="宋体" w:eastAsia="宋体" w:cs="Times New Roman"/>
                <w:color w:val="0000FF"/>
                <w:szCs w:val="21"/>
                <w:highlight w:val="none"/>
              </w:rPr>
              <w:t>委托检验</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t>■</w:t>
            </w:r>
            <w:r>
              <w:rPr>
                <w:rFonts w:hint="eastAsia" w:ascii="Times New Roman" w:hAnsi="Times New Roman" w:eastAsia="宋体" w:cs="Times New Roman"/>
                <w:color w:val="0000FF"/>
                <w:szCs w:val="21"/>
                <w:highlight w:val="none"/>
              </w:rPr>
              <w:t>验证供方检测报告</w:t>
            </w:r>
          </w:p>
          <w:p>
            <w:pPr>
              <w:keepNext w:val="0"/>
              <w:keepLines w:val="0"/>
              <w:widowControl/>
              <w:numPr>
                <w:ilvl w:val="0"/>
                <w:numId w:val="15"/>
              </w:numPr>
              <w:suppressLineNumbers w:val="0"/>
              <w:shd w:val="clear"/>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主要原材料——</w:t>
            </w:r>
            <w:r>
              <w:rPr>
                <w:rFonts w:hint="eastAsia" w:cs="Times New Roman"/>
                <w:color w:val="0000FF"/>
                <w:szCs w:val="21"/>
                <w:highlight w:val="none"/>
                <w:lang w:val="en-US" w:eastAsia="zh-CN"/>
              </w:rPr>
              <w:t>双鱼玫瑰米醋</w:t>
            </w:r>
            <w:r>
              <w:rPr>
                <w:rFonts w:hint="eastAsia" w:ascii="Times New Roman" w:hAnsi="Times New Roman" w:eastAsia="宋体" w:cs="Times New Roman"/>
                <w:color w:val="0000FF"/>
                <w:szCs w:val="21"/>
                <w:highlight w:val="none"/>
                <w:lang w:val="en-US" w:eastAsia="zh-CN"/>
              </w:rPr>
              <w:t>，20211120</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sym w:font="Wingdings 2" w:char="00A3"/>
            </w:r>
            <w:r>
              <w:rPr>
                <w:rFonts w:hint="eastAsia" w:ascii="Times New Roman" w:hAnsi="Times New Roman" w:eastAsia="宋体" w:cs="Times New Roman"/>
                <w:color w:val="0000FF"/>
                <w:szCs w:val="21"/>
                <w:highlight w:val="none"/>
              </w:rPr>
              <w:t>企业自检</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t>委托检验</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t>■</w:t>
            </w:r>
            <w:r>
              <w:rPr>
                <w:rFonts w:hint="eastAsia" w:ascii="Times New Roman" w:hAnsi="Times New Roman" w:eastAsia="宋体" w:cs="Times New Roman"/>
                <w:color w:val="0000FF"/>
                <w:szCs w:val="21"/>
                <w:highlight w:val="none"/>
              </w:rPr>
              <w:t>验证供方检测报告</w:t>
            </w:r>
          </w:p>
          <w:p>
            <w:pPr>
              <w:keepNext w:val="0"/>
              <w:keepLines w:val="0"/>
              <w:widowControl/>
              <w:numPr>
                <w:ilvl w:val="0"/>
                <w:numId w:val="15"/>
              </w:numPr>
              <w:suppressLineNumbers w:val="0"/>
              <w:shd w:val="clear"/>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主要原材料——</w:t>
            </w:r>
            <w:r>
              <w:rPr>
                <w:rFonts w:hint="eastAsia" w:ascii="Times New Roman" w:hAnsi="Times New Roman" w:eastAsia="宋体" w:cs="Times New Roman"/>
                <w:color w:val="0000FF"/>
                <w:szCs w:val="21"/>
                <w:highlight w:val="none"/>
                <w:lang w:val="en-US" w:eastAsia="zh-CN"/>
              </w:rPr>
              <w:t>金龙鱼葵花籽油，20220</w:t>
            </w:r>
            <w:r>
              <w:rPr>
                <w:rFonts w:hint="eastAsia" w:cs="Times New Roman"/>
                <w:color w:val="0000FF"/>
                <w:szCs w:val="21"/>
                <w:highlight w:val="none"/>
                <w:lang w:val="en-US" w:eastAsia="zh-CN"/>
              </w:rPr>
              <w:t>309</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sym w:font="Wingdings 2" w:char="00A3"/>
            </w:r>
            <w:r>
              <w:rPr>
                <w:rFonts w:hint="eastAsia" w:ascii="Times New Roman" w:hAnsi="Times New Roman" w:eastAsia="宋体" w:cs="Times New Roman"/>
                <w:color w:val="0000FF"/>
                <w:szCs w:val="21"/>
                <w:highlight w:val="none"/>
              </w:rPr>
              <w:t>企业自检</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t>委托检验</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sym w:font="Wingdings 2" w:char="0052"/>
            </w:r>
            <w:r>
              <w:rPr>
                <w:rFonts w:hint="eastAsia" w:ascii="Times New Roman" w:hAnsi="Times New Roman" w:eastAsia="宋体" w:cs="Times New Roman"/>
                <w:color w:val="0000FF"/>
                <w:szCs w:val="21"/>
                <w:highlight w:val="none"/>
              </w:rPr>
              <w:t>验证供方检测报告</w:t>
            </w:r>
          </w:p>
          <w:p>
            <w:pPr>
              <w:keepNext w:val="0"/>
              <w:keepLines w:val="0"/>
              <w:widowControl/>
              <w:numPr>
                <w:ilvl w:val="0"/>
                <w:numId w:val="15"/>
              </w:numPr>
              <w:suppressLineNumbers w:val="0"/>
              <w:shd w:val="clear"/>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主要原材料——</w:t>
            </w:r>
            <w:r>
              <w:rPr>
                <w:rFonts w:hint="eastAsia" w:cs="Times New Roman"/>
                <w:color w:val="0000FF"/>
                <w:szCs w:val="21"/>
                <w:highlight w:val="none"/>
                <w:lang w:val="en-US" w:eastAsia="zh-CN"/>
              </w:rPr>
              <w:t>芝麻香油</w:t>
            </w:r>
            <w:r>
              <w:rPr>
                <w:rFonts w:hint="eastAsia" w:ascii="Times New Roman" w:hAnsi="Times New Roman" w:eastAsia="宋体" w:cs="Times New Roman"/>
                <w:color w:val="0000FF"/>
                <w:szCs w:val="21"/>
                <w:highlight w:val="none"/>
              </w:rPr>
              <w:t>，</w:t>
            </w:r>
            <w:r>
              <w:rPr>
                <w:rFonts w:hint="eastAsia" w:ascii="Times New Roman" w:hAnsi="Times New Roman" w:eastAsia="宋体" w:cs="Times New Roman"/>
                <w:color w:val="0000FF"/>
                <w:szCs w:val="21"/>
                <w:highlight w:val="none"/>
                <w:lang w:val="en-US" w:eastAsia="zh-CN"/>
              </w:rPr>
              <w:t>202</w:t>
            </w:r>
            <w:r>
              <w:rPr>
                <w:rFonts w:hint="eastAsia" w:cs="Times New Roman"/>
                <w:color w:val="0000FF"/>
                <w:szCs w:val="21"/>
                <w:highlight w:val="none"/>
                <w:lang w:val="en-US" w:eastAsia="zh-CN"/>
              </w:rPr>
              <w:t>20221</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sym w:font="Wingdings 2" w:char="00A3"/>
            </w:r>
            <w:r>
              <w:rPr>
                <w:rFonts w:hint="eastAsia" w:ascii="Times New Roman" w:hAnsi="Times New Roman" w:eastAsia="宋体" w:cs="Times New Roman"/>
                <w:color w:val="0000FF"/>
                <w:szCs w:val="21"/>
                <w:highlight w:val="none"/>
              </w:rPr>
              <w:t>企业自检/</w:t>
            </w:r>
            <w:r>
              <w:rPr>
                <w:rFonts w:hint="eastAsia" w:ascii="宋体" w:hAnsi="宋体" w:eastAsia="宋体" w:cs="Times New Roman"/>
                <w:color w:val="0000FF"/>
                <w:szCs w:val="21"/>
                <w:highlight w:val="none"/>
              </w:rPr>
              <w:t>委托检验</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t>■</w:t>
            </w:r>
            <w:r>
              <w:rPr>
                <w:rFonts w:hint="eastAsia" w:ascii="Times New Roman" w:hAnsi="Times New Roman" w:eastAsia="宋体" w:cs="Times New Roman"/>
                <w:color w:val="0000FF"/>
                <w:szCs w:val="21"/>
                <w:highlight w:val="none"/>
              </w:rPr>
              <w:t>验证供方检测报告</w:t>
            </w:r>
          </w:p>
          <w:p>
            <w:pPr>
              <w:keepNext w:val="0"/>
              <w:keepLines w:val="0"/>
              <w:widowControl/>
              <w:numPr>
                <w:ilvl w:val="0"/>
                <w:numId w:val="15"/>
              </w:numPr>
              <w:suppressLineNumbers w:val="0"/>
              <w:shd w:val="clear"/>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主要原材料</w:t>
            </w:r>
            <w:r>
              <w:rPr>
                <w:rFonts w:hint="eastAsia" w:cs="Times New Roman"/>
                <w:color w:val="0000FF"/>
                <w:szCs w:val="21"/>
                <w:highlight w:val="none"/>
                <w:lang w:eastAsia="zh-CN"/>
              </w:rPr>
              <w:t>——</w:t>
            </w:r>
            <w:r>
              <w:rPr>
                <w:rFonts w:hint="eastAsia" w:cs="Times New Roman"/>
                <w:color w:val="0000FF"/>
                <w:szCs w:val="21"/>
                <w:highlight w:val="none"/>
                <w:lang w:val="en-US" w:eastAsia="zh-CN"/>
              </w:rPr>
              <w:t>红油郫县豆瓣，20220117，</w:t>
            </w:r>
            <w:r>
              <w:rPr>
                <w:rFonts w:hint="eastAsia" w:ascii="宋体" w:hAnsi="宋体" w:eastAsia="宋体" w:cs="Times New Roman"/>
                <w:color w:val="0000FF"/>
                <w:szCs w:val="21"/>
                <w:highlight w:val="none"/>
              </w:rPr>
              <w:sym w:font="Wingdings 2" w:char="00A3"/>
            </w:r>
            <w:r>
              <w:rPr>
                <w:rFonts w:hint="eastAsia" w:ascii="Times New Roman" w:hAnsi="Times New Roman" w:eastAsia="宋体" w:cs="Times New Roman"/>
                <w:color w:val="0000FF"/>
                <w:szCs w:val="21"/>
                <w:highlight w:val="none"/>
              </w:rPr>
              <w:t>企业自检/</w:t>
            </w:r>
            <w:r>
              <w:rPr>
                <w:rFonts w:hint="eastAsia" w:ascii="宋体" w:hAnsi="宋体" w:eastAsia="宋体" w:cs="Times New Roman"/>
                <w:color w:val="0000FF"/>
                <w:szCs w:val="21"/>
                <w:highlight w:val="none"/>
              </w:rPr>
              <w:t>委托检验</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t>■</w:t>
            </w:r>
            <w:r>
              <w:rPr>
                <w:rFonts w:hint="eastAsia" w:ascii="Times New Roman" w:hAnsi="Times New Roman" w:eastAsia="宋体" w:cs="Times New Roman"/>
                <w:color w:val="0000FF"/>
                <w:szCs w:val="21"/>
                <w:highlight w:val="none"/>
              </w:rPr>
              <w:t>验证供方检测报告</w:t>
            </w:r>
          </w:p>
          <w:p>
            <w:pPr>
              <w:keepNext w:val="0"/>
              <w:keepLines w:val="0"/>
              <w:widowControl/>
              <w:numPr>
                <w:ilvl w:val="0"/>
                <w:numId w:val="15"/>
              </w:numPr>
              <w:suppressLineNumbers w:val="0"/>
              <w:shd w:val="clear"/>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主要原材料——</w:t>
            </w:r>
            <w:r>
              <w:rPr>
                <w:rFonts w:hint="eastAsia" w:ascii="Times New Roman" w:hAnsi="Times New Roman" w:eastAsia="宋体" w:cs="Times New Roman"/>
                <w:color w:val="0000FF"/>
                <w:szCs w:val="21"/>
                <w:highlight w:val="none"/>
                <w:lang w:val="en-US" w:eastAsia="zh-CN"/>
              </w:rPr>
              <w:t>胡柚卡曼橘复合果汁饮料，20220</w:t>
            </w:r>
            <w:r>
              <w:rPr>
                <w:rFonts w:hint="eastAsia" w:cs="Times New Roman"/>
                <w:color w:val="0000FF"/>
                <w:szCs w:val="21"/>
                <w:highlight w:val="none"/>
                <w:lang w:val="en-US" w:eastAsia="zh-CN"/>
              </w:rPr>
              <w:t>608</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sym w:font="Wingdings 2" w:char="00A3"/>
            </w:r>
            <w:r>
              <w:rPr>
                <w:rFonts w:hint="eastAsia" w:ascii="Times New Roman" w:hAnsi="Times New Roman" w:eastAsia="宋体" w:cs="Times New Roman"/>
                <w:color w:val="0000FF"/>
                <w:szCs w:val="21"/>
                <w:highlight w:val="none"/>
              </w:rPr>
              <w:t>企业自检</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t>委托检验</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sym w:font="Wingdings 2" w:char="0052"/>
            </w:r>
            <w:r>
              <w:rPr>
                <w:rFonts w:hint="eastAsia" w:ascii="Times New Roman" w:hAnsi="Times New Roman" w:eastAsia="宋体" w:cs="Times New Roman"/>
                <w:color w:val="0000FF"/>
                <w:szCs w:val="21"/>
                <w:highlight w:val="none"/>
              </w:rPr>
              <w:t>验证供方检测报告</w:t>
            </w:r>
          </w:p>
          <w:p>
            <w:pPr>
              <w:keepNext w:val="0"/>
              <w:keepLines w:val="0"/>
              <w:widowControl/>
              <w:numPr>
                <w:ilvl w:val="0"/>
                <w:numId w:val="15"/>
              </w:numPr>
              <w:suppressLineNumbers w:val="0"/>
              <w:shd w:val="clear"/>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主要原材料——</w:t>
            </w:r>
            <w:r>
              <w:rPr>
                <w:rFonts w:hint="eastAsia" w:cs="Times New Roman"/>
                <w:color w:val="0000FF"/>
                <w:szCs w:val="21"/>
                <w:highlight w:val="none"/>
                <w:lang w:val="en-US" w:eastAsia="zh-CN"/>
              </w:rPr>
              <w:t>大米</w:t>
            </w:r>
            <w:r>
              <w:rPr>
                <w:rFonts w:hint="eastAsia" w:ascii="Times New Roman" w:hAnsi="Times New Roman" w:eastAsia="宋体" w:cs="Times New Roman"/>
                <w:color w:val="0000FF"/>
                <w:szCs w:val="21"/>
                <w:highlight w:val="none"/>
              </w:rPr>
              <w:t>，</w:t>
            </w:r>
            <w:r>
              <w:rPr>
                <w:rFonts w:hint="eastAsia" w:ascii="Times New Roman" w:hAnsi="Times New Roman" w:eastAsia="宋体" w:cs="Times New Roman"/>
                <w:color w:val="0000FF"/>
                <w:szCs w:val="21"/>
                <w:highlight w:val="none"/>
                <w:lang w:val="en-US" w:eastAsia="zh-CN"/>
              </w:rPr>
              <w:t>202</w:t>
            </w:r>
            <w:r>
              <w:rPr>
                <w:rFonts w:hint="eastAsia" w:cs="Times New Roman"/>
                <w:color w:val="0000FF"/>
                <w:szCs w:val="21"/>
                <w:highlight w:val="none"/>
                <w:lang w:val="en-US" w:eastAsia="zh-CN"/>
              </w:rPr>
              <w:t>20421</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sym w:font="Wingdings 2" w:char="00A3"/>
            </w:r>
            <w:r>
              <w:rPr>
                <w:rFonts w:hint="eastAsia" w:ascii="Times New Roman" w:hAnsi="Times New Roman" w:eastAsia="宋体" w:cs="Times New Roman"/>
                <w:color w:val="0000FF"/>
                <w:szCs w:val="21"/>
                <w:highlight w:val="none"/>
              </w:rPr>
              <w:t>企业自检/</w:t>
            </w:r>
            <w:r>
              <w:rPr>
                <w:rFonts w:hint="eastAsia" w:ascii="宋体" w:hAnsi="宋体" w:eastAsia="宋体" w:cs="Times New Roman"/>
                <w:color w:val="0000FF"/>
                <w:szCs w:val="21"/>
                <w:highlight w:val="none"/>
              </w:rPr>
              <w:t>委托检验</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t>■</w:t>
            </w:r>
            <w:r>
              <w:rPr>
                <w:rFonts w:hint="eastAsia" w:ascii="Times New Roman" w:hAnsi="Times New Roman" w:eastAsia="宋体" w:cs="Times New Roman"/>
                <w:color w:val="0000FF"/>
                <w:szCs w:val="21"/>
                <w:highlight w:val="none"/>
              </w:rPr>
              <w:t>验证供方检测报告</w:t>
            </w:r>
          </w:p>
          <w:p>
            <w:pPr>
              <w:keepNext w:val="0"/>
              <w:keepLines w:val="0"/>
              <w:widowControl/>
              <w:numPr>
                <w:ilvl w:val="0"/>
                <w:numId w:val="15"/>
              </w:numPr>
              <w:suppressLineNumbers w:val="0"/>
              <w:shd w:val="clear"/>
              <w:snapToGrid w:val="0"/>
              <w:spacing w:before="40" w:beforeAutospacing="0" w:after="40" w:afterAutospacing="0" w:line="264" w:lineRule="auto"/>
              <w:ind w:left="780" w:leftChars="0" w:right="0" w:firstLineChars="0"/>
              <w:rPr>
                <w:rFonts w:hint="eastAsia"/>
                <w:highlight w:val="none"/>
              </w:rPr>
            </w:pPr>
            <w:r>
              <w:rPr>
                <w:rFonts w:hint="eastAsia" w:ascii="Times New Roman" w:hAnsi="Times New Roman" w:eastAsia="宋体" w:cs="Times New Roman"/>
                <w:color w:val="0000FF"/>
                <w:szCs w:val="21"/>
                <w:highlight w:val="none"/>
              </w:rPr>
              <w:t>主要原材料</w:t>
            </w:r>
            <w:r>
              <w:rPr>
                <w:rFonts w:hint="eastAsia" w:cs="Times New Roman"/>
                <w:color w:val="0000FF"/>
                <w:szCs w:val="21"/>
                <w:highlight w:val="none"/>
                <w:lang w:eastAsia="zh-CN"/>
              </w:rPr>
              <w:t>——</w:t>
            </w:r>
            <w:r>
              <w:rPr>
                <w:rFonts w:hint="eastAsia" w:cs="Times New Roman"/>
                <w:color w:val="0000FF"/>
                <w:szCs w:val="21"/>
                <w:highlight w:val="none"/>
                <w:lang w:val="en-US" w:eastAsia="zh-CN"/>
              </w:rPr>
              <w:t>面粉，20220214，</w:t>
            </w:r>
            <w:r>
              <w:rPr>
                <w:rFonts w:hint="eastAsia" w:ascii="宋体" w:hAnsi="宋体" w:eastAsia="宋体" w:cs="Times New Roman"/>
                <w:color w:val="0000FF"/>
                <w:szCs w:val="21"/>
                <w:highlight w:val="none"/>
              </w:rPr>
              <w:sym w:font="Wingdings 2" w:char="00A3"/>
            </w:r>
            <w:r>
              <w:rPr>
                <w:rFonts w:hint="eastAsia" w:ascii="Times New Roman" w:hAnsi="Times New Roman" w:eastAsia="宋体" w:cs="Times New Roman"/>
                <w:color w:val="0000FF"/>
                <w:szCs w:val="21"/>
                <w:highlight w:val="none"/>
              </w:rPr>
              <w:t>企业自检/</w:t>
            </w:r>
            <w:r>
              <w:rPr>
                <w:rFonts w:hint="eastAsia" w:ascii="宋体" w:hAnsi="宋体" w:eastAsia="宋体" w:cs="Times New Roman"/>
                <w:color w:val="0000FF"/>
                <w:szCs w:val="21"/>
                <w:highlight w:val="none"/>
              </w:rPr>
              <w:t>委托检验</w:t>
            </w:r>
            <w:r>
              <w:rPr>
                <w:rFonts w:hint="eastAsia" w:ascii="Times New Roman" w:hAnsi="Times New Roman" w:eastAsia="宋体" w:cs="Times New Roman"/>
                <w:color w:val="0000FF"/>
                <w:szCs w:val="21"/>
                <w:highlight w:val="none"/>
              </w:rPr>
              <w:t>/</w:t>
            </w:r>
            <w:r>
              <w:rPr>
                <w:rFonts w:hint="eastAsia" w:ascii="宋体" w:hAnsi="宋体" w:eastAsia="宋体" w:cs="Times New Roman"/>
                <w:color w:val="0000FF"/>
                <w:szCs w:val="21"/>
                <w:highlight w:val="none"/>
              </w:rPr>
              <w:t>■</w:t>
            </w:r>
            <w:r>
              <w:rPr>
                <w:rFonts w:hint="eastAsia" w:ascii="Times New Roman" w:hAnsi="Times New Roman" w:eastAsia="宋体" w:cs="Times New Roman"/>
                <w:color w:val="0000FF"/>
                <w:szCs w:val="21"/>
                <w:highlight w:val="none"/>
              </w:rPr>
              <w:t>验证供方检测报告</w:t>
            </w:r>
          </w:p>
          <w:p>
            <w:pPr>
              <w:keepNext w:val="0"/>
              <w:keepLines w:val="0"/>
              <w:widowControl/>
              <w:numPr>
                <w:ilvl w:val="0"/>
                <w:numId w:val="15"/>
              </w:numPr>
              <w:suppressLineNumbers w:val="0"/>
              <w:shd w:val="clear"/>
              <w:snapToGrid w:val="0"/>
              <w:spacing w:before="40" w:beforeAutospacing="0" w:after="40" w:afterAutospacing="0" w:line="264" w:lineRule="auto"/>
              <w:ind w:left="780" w:leftChars="0" w:right="0" w:firstLineChars="0"/>
              <w:rPr>
                <w:rFonts w:hint="default" w:ascii="Times New Roman" w:hAnsi="Times New Roman" w:eastAsia="宋体" w:cs="Times New Roman"/>
                <w:color w:val="0000FF"/>
                <w:szCs w:val="21"/>
                <w:highlight w:val="none"/>
                <w:lang w:val="en-US"/>
              </w:rPr>
            </w:pPr>
            <w:r>
              <w:rPr>
                <w:rFonts w:hint="eastAsia" w:ascii="Times New Roman" w:hAnsi="Times New Roman" w:eastAsia="宋体" w:cs="Times New Roman"/>
                <w:color w:val="0000FF"/>
                <w:szCs w:val="21"/>
                <w:highlight w:val="none"/>
              </w:rPr>
              <w:t>内包材——</w:t>
            </w:r>
            <w:r>
              <w:rPr>
                <w:rFonts w:hint="eastAsia" w:cs="Times New Roman"/>
                <w:color w:val="0000FF"/>
                <w:szCs w:val="21"/>
                <w:highlight w:val="none"/>
                <w:lang w:val="en-US" w:eastAsia="zh-CN"/>
              </w:rPr>
              <w:t>不涉及</w:t>
            </w:r>
          </w:p>
          <w:p>
            <w:pPr>
              <w:pStyle w:val="6"/>
              <w:shd w:val="clear"/>
              <w:rPr>
                <w:rFonts w:hint="eastAsia" w:cs="Times New Roman"/>
                <w:color w:val="0000FF"/>
                <w:szCs w:val="21"/>
                <w:highlight w:val="yellow"/>
                <w:lang w:val="en-US" w:eastAsia="zh-CN"/>
              </w:rPr>
            </w:pPr>
          </w:p>
          <w:p>
            <w:pPr>
              <w:pStyle w:val="6"/>
              <w:shd w:val="clear"/>
              <w:rPr>
                <w:rFonts w:hint="default"/>
                <w:lang w:val="en-US" w:eastAsia="zh-CN"/>
              </w:rPr>
            </w:pPr>
          </w:p>
          <w:p>
            <w:pPr>
              <w:keepNext w:val="0"/>
              <w:keepLines w:val="0"/>
              <w:suppressLineNumbers w:val="0"/>
              <w:shd w:val="clear"/>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企业使用食品添加剂符合/</w:t>
            </w:r>
            <w:r>
              <w:rPr>
                <w:rFonts w:hint="eastAsia" w:ascii="宋体" w:hAnsi="宋体" w:eastAsia="宋体" w:cs="Times New Roman"/>
                <w:szCs w:val="21"/>
              </w:rPr>
              <w:t>不符合</w:t>
            </w:r>
            <w:r>
              <w:rPr>
                <w:rFonts w:hint="eastAsia" w:ascii="Times New Roman" w:hAnsi="Times New Roman" w:eastAsia="宋体" w:cs="Times New Roman"/>
                <w:szCs w:val="21"/>
              </w:rPr>
              <w:t>GB2760</w:t>
            </w:r>
            <w:r>
              <w:rPr>
                <w:rFonts w:hint="eastAsia" w:ascii="宋体" w:hAnsi="宋体" w:eastAsia="宋体" w:cs="Times New Roman"/>
                <w:szCs w:val="21"/>
              </w:rPr>
              <w:t>的要求，如；</w:t>
            </w:r>
          </w:p>
          <w:p>
            <w:pPr>
              <w:keepNext w:val="0"/>
              <w:keepLines w:val="0"/>
              <w:widowControl/>
              <w:numPr>
                <w:ilvl w:val="0"/>
                <w:numId w:val="15"/>
              </w:numPr>
              <w:suppressLineNumbers w:val="0"/>
              <w:shd w:val="clear"/>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种类和限量</w:t>
            </w:r>
            <w:r>
              <w:rPr>
                <w:rFonts w:hint="eastAsia" w:ascii="Times New Roman" w:hAnsi="Times New Roman" w:eastAsia="宋体" w:cs="Times New Roman"/>
                <w:color w:val="0000FF"/>
                <w:szCs w:val="21"/>
                <w:u w:val="single"/>
              </w:rPr>
              <w:t xml:space="preserve">    不</w:t>
            </w:r>
            <w:r>
              <w:rPr>
                <w:rFonts w:hint="eastAsia" w:ascii="Times New Roman" w:hAnsi="Times New Roman" w:eastAsia="宋体" w:cs="Times New Roman"/>
                <w:color w:val="0000FF"/>
                <w:szCs w:val="21"/>
                <w:u w:val="single"/>
                <w:lang w:val="en-US" w:eastAsia="zh-CN"/>
              </w:rPr>
              <w:t>使用</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w:t>
            </w:r>
          </w:p>
          <w:p>
            <w:pPr>
              <w:keepNext w:val="0"/>
              <w:keepLines w:val="0"/>
              <w:widowControl/>
              <w:numPr>
                <w:ilvl w:val="0"/>
                <w:numId w:val="15"/>
              </w:numPr>
              <w:suppressLineNumbers w:val="0"/>
              <w:shd w:val="clear"/>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种类和限量</w:t>
            </w:r>
            <w:r>
              <w:rPr>
                <w:rFonts w:hint="eastAsia" w:ascii="Times New Roman" w:hAnsi="Times New Roman" w:eastAsia="宋体" w:cs="Times New Roman"/>
                <w:color w:val="0000FF"/>
                <w:szCs w:val="21"/>
                <w:u w:val="single"/>
              </w:rPr>
              <w:t xml:space="preserve">    不</w:t>
            </w:r>
            <w:r>
              <w:rPr>
                <w:rFonts w:hint="eastAsia" w:ascii="Times New Roman" w:hAnsi="Times New Roman" w:eastAsia="宋体" w:cs="Times New Roman"/>
                <w:color w:val="0000FF"/>
                <w:szCs w:val="21"/>
                <w:u w:val="single"/>
                <w:lang w:val="en-US" w:eastAsia="zh-CN"/>
              </w:rPr>
              <w:t>使用</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E6E0EC" w:themeFill="accent4" w:themeFillTint="32"/>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suppressLineNumbers w:val="0"/>
              <w:shd w:val="clear" w:fill="E6E0EC" w:themeFill="accent4" w:themeFillTint="32"/>
              <w:autoSpaceDE w:val="0"/>
              <w:autoSpaceDN w:val="0"/>
              <w:adjustRightInd w:val="0"/>
              <w:spacing w:before="0" w:beforeAutospacing="0" w:after="0" w:afterAutospacing="0" w:line="360" w:lineRule="auto"/>
              <w:ind w:left="0" w:right="6"/>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组织的监视和测量资源：</w:t>
            </w: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 xml:space="preserve">计量器具   </w:t>
            </w: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 xml:space="preserve">服务流程检查表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其他</w:t>
            </w:r>
            <w:r>
              <w:rPr>
                <w:rFonts w:hint="eastAsia" w:ascii="Times New Roman" w:hAnsi="Times New Roman" w:eastAsia="宋体" w:cs="Times New Roman"/>
                <w:color w:val="0000FF"/>
                <w:szCs w:val="21"/>
                <w:lang w:eastAsia="zh-CN"/>
              </w:rPr>
              <w:t>——</w:t>
            </w:r>
            <w:r>
              <w:rPr>
                <w:rFonts w:hint="eastAsia" w:ascii="Times New Roman" w:hAnsi="Times New Roman" w:eastAsia="宋体" w:cs="Times New Roman"/>
                <w:color w:val="0000FF"/>
                <w:szCs w:val="21"/>
                <w:lang w:val="en-US" w:eastAsia="zh-CN"/>
              </w:rPr>
              <w:t>不涉及</w:t>
            </w:r>
          </w:p>
          <w:p>
            <w:pPr>
              <w:keepNext w:val="0"/>
              <w:keepLines w:val="0"/>
              <w:suppressLineNumbers w:val="0"/>
              <w:shd w:val="clear" w:fill="E6E0EC" w:themeFill="accent4" w:themeFillTint="32"/>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r>
              <w:rPr>
                <w:rFonts w:hint="eastAsia" w:ascii="Times New Roman" w:hAnsi="Times New Roman" w:eastAsia="宋体" w:cs="Times New Roman"/>
                <w:szCs w:val="21"/>
              </w:rPr>
              <w:t xml:space="preserve">计量器具的测量溯源方法：  </w:t>
            </w: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 xml:space="preserve">自校   </w:t>
            </w: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 xml:space="preserve">外校 </w:t>
            </w:r>
          </w:p>
          <w:p>
            <w:pPr>
              <w:keepNext w:val="0"/>
              <w:keepLines w:val="0"/>
              <w:suppressLineNumbers w:val="0"/>
              <w:shd w:val="clear" w:fill="E6E0EC" w:themeFill="accent4" w:themeFillTint="32"/>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国家强检的计量器具有</w:t>
            </w:r>
            <w:r>
              <w:rPr>
                <w:rFonts w:hint="eastAsia" w:ascii="Times New Roman" w:hAnsi="Times New Roman" w:eastAsia="宋体" w:cs="Times New Roman"/>
                <w:szCs w:val="21"/>
                <w:u w:val="single"/>
              </w:rPr>
              <w:t>：</w:t>
            </w:r>
            <w:r>
              <w:rPr>
                <w:rFonts w:hint="eastAsia" w:ascii="Times New Roman" w:hAnsi="Times New Roman" w:eastAsia="宋体" w:cs="Times New Roman"/>
                <w:color w:val="0000FF"/>
                <w:szCs w:val="21"/>
                <w:u w:val="single"/>
                <w:lang w:val="en-US" w:eastAsia="zh-CN"/>
              </w:rPr>
              <w:t>不涉及</w:t>
            </w:r>
            <w:r>
              <w:rPr>
                <w:rFonts w:hint="eastAsia" w:ascii="Times New Roman" w:hAnsi="Times New Roman" w:eastAsia="宋体" w:cs="Times New Roman"/>
                <w:szCs w:val="21"/>
                <w:u w:val="single"/>
              </w:rPr>
              <w:t xml:space="preserve">   （列举1~4种）</w:t>
            </w:r>
          </w:p>
          <w:p>
            <w:pPr>
              <w:keepNext w:val="0"/>
              <w:keepLines w:val="0"/>
              <w:suppressLineNumbers w:val="0"/>
              <w:shd w:val="clear" w:fill="E6E0EC" w:themeFill="accent4" w:themeFillTint="32"/>
              <w:autoSpaceDE w:val="0"/>
              <w:autoSpaceDN w:val="0"/>
              <w:adjustRightInd w:val="0"/>
              <w:spacing w:before="0" w:beforeAutospacing="0" w:after="0" w:afterAutospacing="0" w:line="360" w:lineRule="auto"/>
              <w:ind w:left="0" w:right="6"/>
              <w:rPr>
                <w:rFonts w:hint="default" w:ascii="Times New Roman" w:hAnsi="Times New Roman" w:eastAsia="宋体" w:cs="Times New Roman"/>
                <w:szCs w:val="21"/>
                <w:lang w:val="en-US"/>
              </w:rPr>
            </w:pPr>
            <w:r>
              <w:rPr>
                <w:rFonts w:hint="eastAsia" w:ascii="Times New Roman" w:hAnsi="Times New Roman" w:eastAsia="宋体" w:cs="Times New Roman"/>
                <w:szCs w:val="21"/>
              </w:rPr>
              <w:t>计量器具管理：</w:t>
            </w: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 xml:space="preserve">进行了定期校准/检定  </w:t>
            </w: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未进行定期校准/检定的有：</w:t>
            </w:r>
            <w:r>
              <w:rPr>
                <w:rFonts w:hint="eastAsia" w:ascii="宋体" w:hAnsi="宋体" w:eastAsia="宋体" w:cs="Times New Roman"/>
                <w:color w:val="0000FF"/>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E6E0EC" w:themeFill="accent4" w:themeFillTint="32"/>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suppressLineNumbers w:val="0"/>
              <w:shd w:val="clear"/>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原辅料、食品包装材料的追溯标识</w:t>
            </w:r>
          </w:p>
          <w:p>
            <w:pPr>
              <w:keepNext w:val="0"/>
              <w:keepLines w:val="0"/>
              <w:widowControl/>
              <w:numPr>
                <w:ilvl w:val="0"/>
                <w:numId w:val="16"/>
              </w:numPr>
              <w:suppressLineNumbers w:val="0"/>
              <w:shd w:val="clear"/>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cs="Times New Roman"/>
                <w:color w:val="0000FF"/>
                <w:szCs w:val="21"/>
                <w:lang w:val="en-US" w:eastAsia="zh-CN"/>
              </w:rPr>
              <w:t>公司配送中心(进货验收/分检记录)</w:t>
            </w:r>
          </w:p>
          <w:p>
            <w:pPr>
              <w:keepNext w:val="0"/>
              <w:keepLines w:val="0"/>
              <w:widowControl/>
              <w:numPr>
                <w:ilvl w:val="0"/>
                <w:numId w:val="16"/>
              </w:numPr>
              <w:suppressLineNumbers w:val="0"/>
              <w:shd w:val="clear"/>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cs="Times New Roman"/>
                <w:color w:val="0000FF"/>
                <w:szCs w:val="21"/>
                <w:lang w:val="en-US" w:eastAsia="zh-CN"/>
              </w:rPr>
              <w:t>采购配送单</w:t>
            </w:r>
          </w:p>
          <w:p>
            <w:pPr>
              <w:keepNext w:val="0"/>
              <w:keepLines w:val="0"/>
              <w:widowControl/>
              <w:numPr>
                <w:ilvl w:val="0"/>
                <w:numId w:val="16"/>
              </w:numPr>
              <w:suppressLineNumbers w:val="0"/>
              <w:shd w:val="clear"/>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cs="Times New Roman"/>
                <w:color w:val="0000FF"/>
                <w:szCs w:val="21"/>
                <w:lang w:val="en-US" w:eastAsia="zh-CN"/>
              </w:rPr>
              <w:t>销售单</w:t>
            </w:r>
          </w:p>
          <w:p>
            <w:pPr>
              <w:keepNext w:val="0"/>
              <w:keepLines w:val="0"/>
              <w:widowControl/>
              <w:numPr>
                <w:ilvl w:val="0"/>
                <w:numId w:val="16"/>
              </w:numPr>
              <w:suppressLineNumbers w:val="0"/>
              <w:shd w:val="clear"/>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cs="Times New Roman"/>
                <w:color w:val="0000FF"/>
                <w:szCs w:val="21"/>
                <w:lang w:val="en-US" w:eastAsia="zh-CN"/>
              </w:rPr>
              <w:t>各类清洁消毒记录等</w:t>
            </w:r>
          </w:p>
          <w:p>
            <w:pPr>
              <w:pStyle w:val="10"/>
              <w:keepNext w:val="0"/>
              <w:keepLines w:val="0"/>
              <w:suppressLineNumbers w:val="0"/>
              <w:shd w:val="clear"/>
              <w:spacing w:before="0" w:beforeAutospacing="0" w:after="0" w:afterAutospacing="0"/>
              <w:ind w:right="0"/>
              <w:rPr>
                <w:rFonts w:hint="eastAsia"/>
              </w:rPr>
            </w:pPr>
          </w:p>
          <w:p>
            <w:pPr>
              <w:keepNext w:val="0"/>
              <w:keepLines w:val="0"/>
              <w:suppressLineNumbers w:val="0"/>
              <w:shd w:val="clear"/>
              <w:spacing w:before="20" w:beforeAutospacing="0" w:after="0" w:afterAutospacing="0" w:line="240" w:lineRule="atLeast"/>
              <w:ind w:left="0" w:right="57"/>
              <w:rPr>
                <w:rFonts w:hint="eastAsia" w:ascii="Times New Roman" w:hAnsi="Times New Roman" w:eastAsia="宋体" w:cs="Times New Roman"/>
                <w:szCs w:val="21"/>
              </w:rPr>
            </w:pPr>
            <w:r>
              <w:rPr>
                <w:rFonts w:hint="eastAsia" w:ascii="Times New Roman" w:hAnsi="Times New Roman" w:eastAsia="宋体" w:cs="Times New Roman"/>
                <w:b/>
                <w:szCs w:val="21"/>
              </w:rPr>
              <w:t>产品标识和可追溯性</w:t>
            </w:r>
          </w:p>
          <w:p>
            <w:pPr>
              <w:keepNext w:val="0"/>
              <w:keepLines w:val="0"/>
              <w:suppressLineNumbers w:val="0"/>
              <w:shd w:val="clear"/>
              <w:snapToGrid w:val="0"/>
              <w:spacing w:before="0" w:beforeAutospacing="0" w:after="0" w:afterAutospacing="0" w:line="360"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在食品生产全过程中，使用适宜的方法识别产品并具有可追溯性；</w:t>
            </w:r>
          </w:p>
          <w:p>
            <w:pPr>
              <w:keepNext w:val="0"/>
              <w:keepLines w:val="0"/>
              <w:suppressLineNumbers w:val="0"/>
              <w:shd w:val="clear"/>
              <w:snapToGrid w:val="0"/>
              <w:spacing w:before="0" w:beforeAutospacing="0" w:after="0" w:afterAutospacing="0" w:line="360" w:lineRule="auto"/>
              <w:ind w:left="0" w:right="0"/>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szCs w:val="21"/>
              </w:rPr>
              <w:t>对监控和验证要求标识产品的状态</w:t>
            </w:r>
            <w:r>
              <w:rPr>
                <w:rFonts w:hint="eastAsia" w:cs="Times New Roman"/>
                <w:color w:val="0000FF"/>
                <w:szCs w:val="21"/>
                <w:lang w:eastAsia="zh-CN"/>
              </w:rPr>
              <w:t>——</w:t>
            </w:r>
            <w:r>
              <w:rPr>
                <w:rFonts w:hint="eastAsia" w:cs="Times New Roman"/>
                <w:color w:val="0000FF"/>
                <w:szCs w:val="21"/>
                <w:lang w:val="en-US" w:eastAsia="zh-CN"/>
              </w:rPr>
              <w:t>基本符合</w:t>
            </w:r>
          </w:p>
          <w:p>
            <w:pPr>
              <w:keepNext w:val="0"/>
              <w:keepLines w:val="0"/>
              <w:suppressLineNumbers w:val="0"/>
              <w:shd w:val="clear"/>
              <w:snapToGrid w:val="0"/>
              <w:spacing w:before="0" w:beforeAutospacing="0" w:after="0" w:afterAutospacing="0" w:line="360"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产品发运记录，记录内容包括所有</w:t>
            </w: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分销方、</w:t>
            </w: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零售商、</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顾客或</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消费者</w:t>
            </w:r>
          </w:p>
          <w:p>
            <w:pPr>
              <w:keepNext w:val="0"/>
              <w:keepLines w:val="0"/>
              <w:suppressLineNumbers w:val="0"/>
              <w:shd w:val="clear"/>
              <w:spacing w:before="0" w:beforeAutospacing="0" w:after="0" w:afterAutospacing="0" w:line="360" w:lineRule="auto"/>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在本审核时，通过抽查保留的样品/</w:t>
            </w:r>
            <w:r>
              <w:rPr>
                <w:rFonts w:hint="eastAsia" w:ascii="宋体" w:hAnsi="宋体" w:eastAsia="宋体" w:cs="Times New Roman"/>
                <w:szCs w:val="21"/>
              </w:rPr>
              <w:t>产品</w:t>
            </w:r>
            <w:r>
              <w:rPr>
                <w:rFonts w:hint="eastAsia" w:ascii="Times New Roman" w:hAnsi="Times New Roman" w:eastAsia="宋体" w:cs="Times New Roman"/>
                <w:szCs w:val="21"/>
              </w:rPr>
              <w:t>_</w:t>
            </w:r>
            <w:r>
              <w:rPr>
                <w:rFonts w:hint="eastAsia" w:ascii="Times New Roman" w:hAnsi="Times New Roman" w:eastAsia="宋体" w:cs="Times New Roman"/>
                <w:b/>
                <w:color w:val="0000FF"/>
                <w:szCs w:val="21"/>
                <w:u w:val="single"/>
              </w:rPr>
              <w:t>产品名称</w:t>
            </w:r>
            <w:r>
              <w:rPr>
                <w:rFonts w:hint="eastAsia" w:ascii="Times New Roman" w:hAnsi="Times New Roman" w:eastAsia="宋体" w:cs="Times New Roman"/>
                <w:szCs w:val="21"/>
                <w:u w:val="single"/>
              </w:rPr>
              <w:t>：</w:t>
            </w:r>
            <w:r>
              <w:rPr>
                <w:rFonts w:hint="eastAsia" w:cs="Times New Roman"/>
                <w:szCs w:val="21"/>
                <w:u w:val="single"/>
                <w:lang w:val="en-US" w:eastAsia="zh-CN"/>
              </w:rPr>
              <w:t xml:space="preserve">胡柚卡曼橘复合果汁 </w:t>
            </w:r>
            <w:r>
              <w:rPr>
                <w:rFonts w:hint="eastAsia" w:ascii="Times New Roman" w:hAnsi="Times New Roman" w:eastAsia="宋体" w:cs="Times New Roman"/>
                <w:b/>
                <w:color w:val="0000FF"/>
                <w:szCs w:val="21"/>
                <w:u w:val="single"/>
              </w:rPr>
              <w:t>；批号： 202</w:t>
            </w:r>
            <w:r>
              <w:rPr>
                <w:rFonts w:hint="eastAsia" w:cs="Times New Roman"/>
                <w:b/>
                <w:color w:val="0000FF"/>
                <w:szCs w:val="21"/>
                <w:u w:val="single"/>
                <w:lang w:val="en-US" w:eastAsia="zh-CN"/>
              </w:rPr>
              <w:t>2-06-08</w:t>
            </w:r>
            <w:r>
              <w:rPr>
                <w:rFonts w:hint="eastAsia" w:ascii="Times New Roman" w:hAnsi="Times New Roman" w:eastAsia="宋体" w:cs="Times New Roman"/>
                <w:color w:val="0000FF"/>
                <w:szCs w:val="21"/>
                <w:u w:val="single"/>
              </w:rPr>
              <w:t>_.</w:t>
            </w:r>
            <w:r>
              <w:rPr>
                <w:rFonts w:hint="eastAsia" w:ascii="Times New Roman" w:hAnsi="Times New Roman" w:eastAsia="宋体" w:cs="Times New Roman"/>
                <w:szCs w:val="21"/>
                <w:u w:val="single"/>
              </w:rPr>
              <w:t>_</w:t>
            </w:r>
            <w:r>
              <w:rPr>
                <w:rFonts w:hint="eastAsia" w:ascii="Times New Roman" w:hAnsi="Times New Roman" w:eastAsia="宋体" w:cs="Times New Roman"/>
                <w:szCs w:val="21"/>
              </w:rPr>
              <w:t>进行了标识和可追溯检查，结果有效。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E6E0EC" w:themeFill="accent4" w:themeFillTint="32"/>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 xml:space="preserve">组织在适当阶段实施策划产品放行的安排，以验证产品和服务的要求已得到满足。 </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实施了</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进货检验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过程检验</w:t>
            </w:r>
            <w:r>
              <w:rPr>
                <w:rFonts w:hint="eastAsia" w:cs="Times New Roman"/>
                <w:szCs w:val="21"/>
                <w:lang w:eastAsia="zh-CN"/>
              </w:rPr>
              <w:t>（</w:t>
            </w:r>
            <w:r>
              <w:rPr>
                <w:rFonts w:hint="eastAsia" w:cs="Times New Roman"/>
                <w:szCs w:val="21"/>
                <w:lang w:val="en-US" w:eastAsia="zh-CN"/>
              </w:rPr>
              <w:t>物流配送部以感官检验为主</w:t>
            </w:r>
            <w:r>
              <w:rPr>
                <w:rFonts w:hint="eastAsia" w:cs="Times New Roman"/>
                <w:szCs w:val="21"/>
                <w:lang w:eastAsia="zh-CN"/>
              </w:rPr>
              <w:t>）</w:t>
            </w:r>
            <w:r>
              <w:rPr>
                <w:rFonts w:hint="eastAsia" w:ascii="Times New Roman" w:hAnsi="Times New Roman" w:eastAsia="宋体" w:cs="Times New Roman"/>
                <w:szCs w:val="21"/>
              </w:rPr>
              <w:t xml:space="preserve"> </w:t>
            </w: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 xml:space="preserve">最终检验 </w:t>
            </w: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型式检验 其他</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《型式检验报告》，</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highlight w:val="none"/>
              </w:rPr>
              <w:t>如：</w:t>
            </w:r>
            <w:r>
              <w:rPr>
                <w:rFonts w:hint="eastAsia" w:ascii="Times New Roman" w:hAnsi="Times New Roman" w:eastAsia="宋体" w:cs="Times New Roman"/>
                <w:color w:val="0000FF"/>
                <w:szCs w:val="21"/>
                <w:highlight w:val="none"/>
                <w:u w:val="single"/>
                <w:lang w:eastAsia="zh-CN"/>
              </w:rPr>
              <w:t>——</w:t>
            </w:r>
            <w:r>
              <w:rPr>
                <w:rFonts w:hint="eastAsia" w:cs="Times New Roman"/>
                <w:color w:val="0000FF"/>
                <w:szCs w:val="21"/>
                <w:highlight w:val="none"/>
                <w:u w:val="single"/>
                <w:lang w:val="en-US" w:eastAsia="zh-CN"/>
              </w:rPr>
              <w:t xml:space="preserve">不涉及 </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szCs w:val="21"/>
                <w:u w:val="single"/>
              </w:rPr>
              <w:t xml:space="preserve">          。</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产品检验/服务放行：</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符合要求 </w:t>
            </w: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存在不足，</w:t>
            </w:r>
            <w:r>
              <w:rPr>
                <w:rFonts w:hint="eastAsia" w:ascii="Times New Roman" w:hAnsi="Times New Roman" w:eastAsia="宋体" w:cs="Times New Roman"/>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E6E0EC" w:themeFill="accent4" w:themeFillTint="32"/>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产品召回计划</w:t>
            </w:r>
          </w:p>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产品召回计划包括了下列内容：</w:t>
            </w:r>
          </w:p>
          <w:p>
            <w:pPr>
              <w:keepNext w:val="0"/>
              <w:keepLines w:val="0"/>
              <w:widowControl/>
              <w:numPr>
                <w:ilvl w:val="0"/>
                <w:numId w:val="17"/>
              </w:numPr>
              <w:suppressLineNumbers w:val="0"/>
              <w:shd w:val="clear" w:fill="E6E0EC" w:themeFill="accent4" w:themeFillTint="32"/>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启动和实施产品召回计划人员的职责和权限</w:t>
            </w:r>
          </w:p>
          <w:p>
            <w:pPr>
              <w:keepNext w:val="0"/>
              <w:keepLines w:val="0"/>
              <w:widowControl/>
              <w:numPr>
                <w:ilvl w:val="0"/>
                <w:numId w:val="17"/>
              </w:numPr>
              <w:suppressLineNumbers w:val="0"/>
              <w:shd w:val="clear" w:fill="E6E0EC" w:themeFill="accent4" w:themeFillTint="32"/>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产品召回行动需符合的相关法律、法规和其他相关要求</w:t>
            </w:r>
          </w:p>
          <w:p>
            <w:pPr>
              <w:keepNext w:val="0"/>
              <w:keepLines w:val="0"/>
              <w:widowControl/>
              <w:numPr>
                <w:ilvl w:val="0"/>
                <w:numId w:val="17"/>
              </w:numPr>
              <w:suppressLineNumbers w:val="0"/>
              <w:shd w:val="clear" w:fill="E6E0EC" w:themeFill="accent4" w:themeFillTint="32"/>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制定并实施受安全危害影响产品的召回措施</w:t>
            </w:r>
          </w:p>
          <w:p>
            <w:pPr>
              <w:keepNext w:val="0"/>
              <w:keepLines w:val="0"/>
              <w:widowControl/>
              <w:numPr>
                <w:ilvl w:val="0"/>
                <w:numId w:val="17"/>
              </w:numPr>
              <w:suppressLineNumbers w:val="0"/>
              <w:shd w:val="clear" w:fill="E6E0EC" w:themeFill="accent4" w:themeFillTint="32"/>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制定对召回的产品进行分析和处置的措施；</w:t>
            </w:r>
          </w:p>
          <w:p>
            <w:pPr>
              <w:keepNext w:val="0"/>
              <w:keepLines w:val="0"/>
              <w:suppressLineNumbers w:val="0"/>
              <w:shd w:val="clear" w:fill="E6E0EC" w:themeFill="accent4" w:themeFillTint="32"/>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color w:val="0000FF"/>
                <w:szCs w:val="21"/>
                <w:u w:val="single"/>
              </w:rPr>
              <w:t>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3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15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进行了召回演练，产品</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u w:val="single"/>
                <w:lang w:val="en-US" w:eastAsia="zh-CN"/>
              </w:rPr>
              <w:t xml:space="preserve">给客户XX配送的大米黄曲霉毒素B1超标（模拟）， </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，批号</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color w:val="1D41D5"/>
                <w:szCs w:val="21"/>
                <w:u w:val="single"/>
              </w:rPr>
              <w:t>202</w:t>
            </w:r>
            <w:r>
              <w:rPr>
                <w:rFonts w:hint="eastAsia" w:cs="Times New Roman"/>
                <w:color w:val="1D41D5"/>
                <w:szCs w:val="21"/>
                <w:u w:val="single"/>
                <w:lang w:val="en-US" w:eastAsia="zh-CN"/>
              </w:rPr>
              <w:t xml:space="preserve">2-01-18 </w:t>
            </w:r>
            <w:r>
              <w:rPr>
                <w:rFonts w:hint="eastAsia" w:ascii="Times New Roman" w:hAnsi="Times New Roman" w:eastAsia="宋体" w:cs="Times New Roman"/>
                <w:szCs w:val="21"/>
              </w:rPr>
              <w:t>，处置有效性</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良好/</w:t>
            </w:r>
            <w:r>
              <w:rPr>
                <w:rFonts w:hint="eastAsia" w:ascii="宋体" w:hAnsi="宋体" w:eastAsia="宋体" w:cs="Times New Roman"/>
                <w:szCs w:val="21"/>
              </w:rPr>
              <w:t>■</w:t>
            </w:r>
            <w:r>
              <w:rPr>
                <w:rFonts w:hint="eastAsia" w:ascii="Times New Roman" w:hAnsi="Times New Roman" w:eastAsia="宋体" w:cs="Times New Roman"/>
                <w:szCs w:val="21"/>
                <w:u w:val="single"/>
              </w:rPr>
              <w:t>基本满足/</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 xml:space="preserve">欠佳             </w:t>
            </w:r>
          </w:p>
          <w:p>
            <w:pPr>
              <w:keepNext w:val="0"/>
              <w:keepLines w:val="0"/>
              <w:suppressLineNumbers w:val="0"/>
              <w:shd w:val="clear" w:fill="E6E0EC" w:themeFill="accent4" w:themeFillTint="32"/>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实际发生的产品召回记录。</w:t>
            </w:r>
          </w:p>
          <w:p>
            <w:pPr>
              <w:keepNext w:val="0"/>
              <w:keepLines w:val="0"/>
              <w:suppressLineNumbers w:val="0"/>
              <w:shd w:val="clear" w:fill="E6E0EC" w:themeFill="accent4" w:themeFillTint="32"/>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 xml:space="preserve">召回的原因分析，采取纠正措施。以下投诉被抽查：   </w:t>
            </w:r>
          </w:p>
          <w:p>
            <w:pPr>
              <w:keepNext w:val="0"/>
              <w:keepLines w:val="0"/>
              <w:suppressLineNumbers w:val="0"/>
              <w:shd w:val="clear" w:fill="E6E0EC" w:themeFill="accent4" w:themeFillTint="32"/>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ascii="宋体" w:hAnsi="宋体" w:eastAsia="宋体" w:cs="Times New Roman"/>
                <w:szCs w:val="21"/>
              </w:rPr>
              <w:t>•</w:t>
            </w:r>
            <w:r>
              <w:rPr>
                <w:rFonts w:hint="eastAsia" w:ascii="Times New Roman" w:hAnsi="Times New Roman" w:eastAsia="宋体" w:cs="Times New Roman"/>
                <w:szCs w:val="21"/>
              </w:rPr>
              <w:tab/>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该公司没有发生实际的产品召回</w:t>
            </w:r>
          </w:p>
          <w:p>
            <w:pPr>
              <w:keepNext w:val="0"/>
              <w:keepLines w:val="0"/>
              <w:suppressLineNumbers w:val="0"/>
              <w:shd w:val="clear" w:fill="E6E0EC" w:themeFill="accent4" w:themeFillTint="32"/>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szCs w:val="21"/>
              </w:rPr>
              <w:tab/>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进行了召回，</w:t>
            </w:r>
            <w:r>
              <w:rPr>
                <w:rFonts w:hint="eastAsia" w:ascii="Times New Roman" w:hAnsi="Times New Roman" w:eastAsia="宋体" w:cs="Times New Roman"/>
                <w:color w:val="0000FF"/>
                <w:szCs w:val="21"/>
              </w:rPr>
              <w:t>产品</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，批号</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w:t>
            </w:r>
            <w:r>
              <w:rPr>
                <w:rFonts w:hint="eastAsia" w:ascii="Times New Roman" w:hAnsi="Times New Roman" w:eastAsia="宋体" w:cs="Times New Roman"/>
                <w:color w:val="0000FF"/>
                <w:szCs w:val="21"/>
              </w:rPr>
              <w:t>处置有效性</w:t>
            </w:r>
            <w:r>
              <w:rPr>
                <w:rFonts w:hint="eastAsia" w:ascii="Times New Roman" w:hAnsi="Times New Roman" w:eastAsia="宋体" w:cs="Times New Roman"/>
                <w:color w:val="0000FF"/>
                <w:szCs w:val="21"/>
                <w:u w:val="single"/>
              </w:rPr>
              <w:t>良好/</w:t>
            </w:r>
            <w:r>
              <w:rPr>
                <w:rFonts w:hint="eastAsia" w:ascii="宋体" w:hAnsi="宋体" w:eastAsia="宋体" w:cs="Times New Roman"/>
                <w:color w:val="0000FF"/>
                <w:szCs w:val="21"/>
                <w:u w:val="single"/>
              </w:rPr>
              <w:t xml:space="preserve">欠佳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363" w:hRule="atLeast"/>
        </w:trPr>
        <w:tc>
          <w:tcPr>
            <w:tcW w:w="1440" w:type="dxa"/>
            <w:vMerge w:val="continue"/>
            <w:tcBorders>
              <w:left w:val="single" w:color="auto" w:sz="4" w:space="0"/>
              <w:right w:val="single" w:color="auto" w:sz="4" w:space="0"/>
            </w:tcBorders>
            <w:shd w:val="clear" w:color="auto" w:fill="E6E0EC" w:themeFill="accent4" w:themeFillTint="32"/>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suppressLineNumbers w:val="0"/>
              <w:shd w:val="clear"/>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针对所有食品加工过程及设施的致敏物质管理方案，</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对原辅料、中间品、成品、食品添加剂、加工助剂、接触材料及任何新产品开发引入的新成分进行致敏物质评估记录；</w:t>
            </w:r>
          </w:p>
          <w:p>
            <w:pPr>
              <w:keepNext w:val="0"/>
              <w:keepLines w:val="0"/>
              <w:suppressLineNumbers w:val="0"/>
              <w:shd w:val="clear"/>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制定了减少或消除致敏物质交叉污染的控制措施，</w:t>
            </w:r>
          </w:p>
          <w:p>
            <w:pPr>
              <w:tabs>
                <w:tab w:val="left" w:pos="0"/>
              </w:tabs>
              <w:adjustRightInd w:val="0"/>
              <w:snapToGrid w:val="0"/>
              <w:spacing w:line="360" w:lineRule="auto"/>
              <w:rPr>
                <w:rFonts w:hint="eastAsia" w:ascii="Times New Roman" w:hAnsi="Times New Roman" w:eastAsia="宋体" w:cs="Times New Roman"/>
                <w:szCs w:val="21"/>
              </w:rPr>
            </w:pPr>
            <w:r>
              <w:rPr>
                <w:rFonts w:hint="eastAsia" w:ascii="Times New Roman" w:hAnsi="Times New Roman" w:eastAsia="宋体" w:cs="Times New Roman"/>
                <w:szCs w:val="21"/>
              </w:rPr>
              <w:t>并由</w:t>
            </w:r>
            <w:r>
              <w:rPr>
                <w:rFonts w:hint="eastAsia" w:ascii="Times New Roman" w:hAnsi="Times New Roman" w:eastAsia="宋体" w:cs="Times New Roman"/>
                <w:color w:val="0000FF"/>
                <w:szCs w:val="21"/>
                <w:u w:val="single"/>
              </w:rPr>
              <w:t xml:space="preserve">  HACCP</w:t>
            </w:r>
            <w:r>
              <w:rPr>
                <w:rFonts w:hint="eastAsia" w:ascii="宋体" w:hAnsi="宋体" w:eastAsia="宋体" w:cs="Times New Roman"/>
                <w:color w:val="0000FF"/>
                <w:szCs w:val="21"/>
                <w:u w:val="single"/>
              </w:rPr>
              <w:t xml:space="preserve">小组    </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1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1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确认和</w:t>
            </w:r>
            <w:r>
              <w:rPr>
                <w:rFonts w:hint="eastAsia" w:ascii="宋体" w:hAnsi="宋体"/>
                <w:color w:val="0000FF"/>
                <w:szCs w:val="21"/>
                <w:u w:val="single"/>
                <w:lang w:val="en-US" w:eastAsia="zh-CN"/>
              </w:rPr>
              <w:t>2022-03-25日</w:t>
            </w:r>
            <w:r>
              <w:rPr>
                <w:rFonts w:hint="eastAsia" w:ascii="Times New Roman" w:hAnsi="Times New Roman" w:eastAsia="宋体" w:cs="Times New Roman"/>
                <w:szCs w:val="21"/>
              </w:rPr>
              <w:t>验证其控制措施的有效性。</w:t>
            </w:r>
          </w:p>
          <w:p>
            <w:pPr>
              <w:keepNext w:val="0"/>
              <w:keepLines w:val="0"/>
              <w:suppressLineNumbers w:val="0"/>
              <w:shd w:val="clear"/>
              <w:autoSpaceDE w:val="0"/>
              <w:autoSpaceDN w:val="0"/>
              <w:adjustRightInd w:val="0"/>
              <w:spacing w:before="0" w:beforeAutospacing="0" w:after="0" w:afterAutospacing="0"/>
              <w:ind w:left="0" w:right="6"/>
              <w:rPr>
                <w:rFonts w:hint="default" w:ascii="Times New Roman" w:hAnsi="Times New Roman" w:eastAsia="宋体" w:cs="Times New Roman"/>
                <w:szCs w:val="21"/>
                <w:lang w:val="en-US" w:eastAsia="zh-CN"/>
              </w:rPr>
            </w:pPr>
            <w:r>
              <w:rPr>
                <w:rFonts w:hint="eastAsia" w:ascii="宋体" w:hAnsi="宋体" w:eastAsia="宋体" w:cs="Times New Roman"/>
                <w:szCs w:val="21"/>
                <w:highlight w:val="none"/>
              </w:rPr>
              <w:t>■</w:t>
            </w:r>
            <w:r>
              <w:rPr>
                <w:rFonts w:hint="eastAsia" w:ascii="Times New Roman" w:hAnsi="Times New Roman" w:eastAsia="宋体" w:cs="Times New Roman"/>
                <w:color w:val="0000FF"/>
                <w:szCs w:val="21"/>
                <w:highlight w:val="none"/>
              </w:rPr>
              <w:t>是/</w:t>
            </w:r>
            <w:r>
              <w:rPr>
                <w:rFonts w:hint="eastAsia" w:ascii="宋体" w:hAnsi="宋体" w:eastAsia="宋体" w:cs="Times New Roman"/>
                <w:color w:val="0000FF"/>
                <w:szCs w:val="21"/>
                <w:highlight w:val="none"/>
              </w:rPr>
              <w:t>□</w:t>
            </w:r>
            <w:r>
              <w:rPr>
                <w:rFonts w:hint="eastAsia" w:ascii="Times New Roman" w:hAnsi="Times New Roman" w:eastAsia="宋体" w:cs="Times New Roman"/>
                <w:color w:val="0000FF"/>
                <w:szCs w:val="21"/>
                <w:highlight w:val="none"/>
              </w:rPr>
              <w:t>否按照规范的要求进行了致敏物质的标识。</w:t>
            </w:r>
            <w:r>
              <w:rPr>
                <w:rFonts w:hint="eastAsia" w:ascii="Times New Roman" w:hAnsi="Times New Roman" w:eastAsia="宋体" w:cs="Times New Roman"/>
                <w:color w:val="FF0000"/>
                <w:szCs w:val="21"/>
                <w:highlight w:val="none"/>
              </w:rPr>
              <w:t>查仓库现场时发现：现场芝麻油、大豆油、面粉等属于致敏物质，但现场没有加贴致敏物标识。</w:t>
            </w:r>
            <w:r>
              <w:rPr>
                <w:rFonts w:hint="eastAsia" w:cs="Times New Roman"/>
                <w:color w:val="FF0000"/>
                <w:szCs w:val="21"/>
                <w:highlight w:val="none"/>
                <w:lang w:val="en-US" w:eastAsia="zh-CN"/>
              </w:rPr>
              <w:t>见不符合项报告02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E6E0EC" w:themeFill="accent4" w:themeFillTint="32"/>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suppressLineNumbers w:val="0"/>
              <w:shd w:val="clear"/>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针对人为破坏或蓄意污染等造成的显著危害建立了食品防护计划，最大限度地减少或消除致敏物质交叉污染。</w:t>
            </w:r>
          </w:p>
          <w:p>
            <w:pPr>
              <w:keepNext w:val="0"/>
              <w:keepLines w:val="0"/>
              <w:suppressLineNumbers w:val="0"/>
              <w:shd w:val="clear"/>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并由</w:t>
            </w:r>
            <w:r>
              <w:rPr>
                <w:rFonts w:hint="eastAsia" w:ascii="Times New Roman" w:hAnsi="Times New Roman" w:eastAsia="宋体" w:cs="Times New Roman"/>
                <w:color w:val="0000FF"/>
                <w:szCs w:val="21"/>
                <w:u w:val="single"/>
              </w:rPr>
              <w:t xml:space="preserve">   HACCP</w:t>
            </w:r>
            <w:r>
              <w:rPr>
                <w:rFonts w:hint="eastAsia" w:ascii="宋体" w:hAnsi="宋体" w:eastAsia="宋体" w:cs="Times New Roman"/>
                <w:color w:val="0000FF"/>
                <w:szCs w:val="21"/>
                <w:u w:val="single"/>
              </w:rPr>
              <w:t xml:space="preserve">小组  </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lang w:val="en-US" w:eastAsia="zh-CN"/>
              </w:rPr>
              <w:t xml:space="preserve">  </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证实其有效性。</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E6E0EC" w:themeFill="accent4" w:themeFillTint="32"/>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suppressLineNumbers w:val="0"/>
              <w:shd w:val="clear"/>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建立了食品欺诈脆弱性评估程序，企业已收集有关供应链食品欺诈的以往和现行威胁信息，对食品链所有的原辅料进行脆弱性评估，以评估食品欺诈的潜在风险。</w:t>
            </w:r>
          </w:p>
          <w:p>
            <w:pPr>
              <w:keepNext w:val="0"/>
              <w:keepLines w:val="0"/>
              <w:suppressLineNumbers w:val="0"/>
              <w:shd w:val="clear"/>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应依据适用的法律法规制定文件化的食品欺诈预防计划，</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并由</w:t>
            </w:r>
            <w:r>
              <w:rPr>
                <w:rFonts w:hint="eastAsia" w:ascii="Times New Roman" w:hAnsi="Times New Roman" w:eastAsia="宋体" w:cs="Times New Roman"/>
                <w:color w:val="0000FF"/>
                <w:szCs w:val="21"/>
                <w:u w:val="single"/>
              </w:rPr>
              <w:t xml:space="preserve">  HACCP</w:t>
            </w:r>
            <w:r>
              <w:rPr>
                <w:rFonts w:hint="eastAsia" w:ascii="宋体" w:hAnsi="宋体" w:eastAsia="宋体" w:cs="Times New Roman"/>
                <w:color w:val="0000FF"/>
                <w:szCs w:val="21"/>
                <w:u w:val="single"/>
              </w:rPr>
              <w:t xml:space="preserve">小组    </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1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3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确认和验证其预防措施有效性。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112" w:hRule="atLeast"/>
        </w:trPr>
        <w:tc>
          <w:tcPr>
            <w:tcW w:w="1440" w:type="dxa"/>
            <w:vMerge w:val="continue"/>
            <w:tcBorders>
              <w:left w:val="single" w:color="auto" w:sz="4" w:space="0"/>
              <w:bottom w:val="single" w:color="auto" w:sz="4" w:space="0"/>
              <w:right w:val="single" w:color="auto" w:sz="4" w:space="0"/>
            </w:tcBorders>
            <w:shd w:val="clear" w:color="auto" w:fill="E6E0EC" w:themeFill="accent4" w:themeFillTint="32"/>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suppressLineNumbers w:val="0"/>
              <w:shd w:val="clear"/>
              <w:spacing w:before="20" w:beforeAutospacing="0" w:after="0" w:afterAutospacing="0" w:line="240" w:lineRule="atLeast"/>
              <w:ind w:left="0" w:right="57"/>
              <w:rPr>
                <w:rFonts w:hint="eastAsia" w:ascii="Times New Roman" w:hAnsi="Times New Roman" w:eastAsia="宋体" w:cs="Times New Roman"/>
                <w:b/>
                <w:szCs w:val="21"/>
              </w:rPr>
            </w:pPr>
            <w:r>
              <w:rPr>
                <w:rFonts w:hint="eastAsia" w:ascii="Times New Roman" w:hAnsi="Times New Roman" w:eastAsia="宋体" w:cs="Times New Roman"/>
                <w:b/>
                <w:szCs w:val="21"/>
              </w:rPr>
              <w:t>应急预案</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已识别的潜在事件或紧急情况、制订了应急准备与响应预案，能够防止或减少食品安全危害。</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对程序进行定期演练，对程序进行评审、修订的规定：</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 xml:space="preserve">2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20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进行了</w:t>
            </w:r>
            <w:r>
              <w:rPr>
                <w:rFonts w:hint="eastAsia" w:cs="Times New Roman"/>
                <w:szCs w:val="21"/>
                <w:lang w:val="en-US" w:eastAsia="zh-CN"/>
              </w:rPr>
              <w:t xml:space="preserve">  </w:t>
            </w:r>
            <w:r>
              <w:rPr>
                <w:rFonts w:hint="eastAsia" w:cs="Times New Roman"/>
                <w:szCs w:val="21"/>
                <w:u w:val="single"/>
                <w:lang w:val="en-US" w:eastAsia="zh-CN"/>
              </w:rPr>
              <w:t>消防</w:t>
            </w:r>
            <w:r>
              <w:rPr>
                <w:rFonts w:hint="eastAsia" w:ascii="Times New Roman" w:hAnsi="Times New Roman" w:eastAsia="宋体" w:cs="Times New Roman"/>
                <w:szCs w:val="21"/>
                <w:u w:val="single"/>
              </w:rPr>
              <w:t>应急预案</w:t>
            </w:r>
            <w:r>
              <w:rPr>
                <w:rFonts w:hint="eastAsia" w:cs="Times New Roman"/>
                <w:szCs w:val="21"/>
                <w:u w:val="single"/>
                <w:lang w:val="en-US" w:eastAsia="zh-CN"/>
              </w:rPr>
              <w:t xml:space="preserve">  </w:t>
            </w:r>
            <w:r>
              <w:rPr>
                <w:rFonts w:hint="eastAsia" w:ascii="Times New Roman" w:hAnsi="Times New Roman" w:eastAsia="宋体" w:cs="Times New Roman"/>
                <w:szCs w:val="21"/>
              </w:rPr>
              <w:t>的演练，处置有效性</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良好/</w:t>
            </w:r>
            <w:r>
              <w:rPr>
                <w:rFonts w:hint="eastAsia" w:ascii="宋体" w:hAnsi="宋体" w:eastAsia="宋体" w:cs="Times New Roman"/>
                <w:szCs w:val="21"/>
              </w:rPr>
              <w:t>■</w:t>
            </w:r>
            <w:r>
              <w:rPr>
                <w:rFonts w:hint="eastAsia" w:ascii="Times New Roman" w:hAnsi="Times New Roman" w:eastAsia="宋体" w:cs="Times New Roman"/>
                <w:szCs w:val="21"/>
                <w:u w:val="single"/>
              </w:rPr>
              <w:t>基本满足/</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欠佳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248" w:hRule="atLeast"/>
        </w:trPr>
        <w:tc>
          <w:tcPr>
            <w:tcW w:w="1440" w:type="dxa"/>
            <w:vMerge w:val="restart"/>
            <w:tcBorders>
              <w:top w:val="nil"/>
              <w:left w:val="single" w:color="auto" w:sz="4" w:space="0"/>
              <w:bottom w:val="single" w:color="auto" w:sz="4" w:space="0"/>
              <w:right w:val="single" w:color="auto" w:sz="4" w:space="0"/>
            </w:tcBorders>
            <w:shd w:val="clear" w:color="auto" w:fill="E6E0EC" w:themeFill="accent4" w:themeFillTint="32"/>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b/>
                <w:szCs w:val="21"/>
              </w:rPr>
            </w:pPr>
            <w:r>
              <w:rPr>
                <w:rFonts w:hint="eastAsia" w:ascii="Times New Roman" w:hAnsi="Times New Roman" w:eastAsia="宋体" w:cs="Times New Roman"/>
                <w:b/>
                <w:szCs w:val="21"/>
              </w:rPr>
              <w:t>4 危害控制</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预备步骤</w:t>
            </w:r>
            <w:r>
              <w:rPr>
                <w:rFonts w:hint="eastAsia" w:ascii="Times New Roman" w:hAnsi="Times New Roman" w:eastAsia="宋体" w:cs="Times New Roman"/>
                <w:b/>
                <w:szCs w:val="21"/>
              </w:rPr>
              <w:tab/>
            </w:r>
          </w:p>
          <w:p>
            <w:pPr>
              <w:keepNext w:val="0"/>
              <w:keepLines w:val="0"/>
              <w:suppressLineNumbers w:val="0"/>
              <w:shd w:val="clear"/>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查看了HACCP</w:t>
            </w:r>
            <w:r>
              <w:rPr>
                <w:rFonts w:hint="eastAsia" w:ascii="宋体" w:hAnsi="宋体" w:eastAsia="宋体" w:cs="Times New Roman"/>
                <w:szCs w:val="21"/>
              </w:rPr>
              <w:t>小组成员的学历、经历、培训、批准以及活动的记录。</w:t>
            </w:r>
            <w:r>
              <w:rPr>
                <w:rFonts w:hint="eastAsia" w:ascii="宋体" w:hAnsi="宋体" w:cs="Times New Roman"/>
                <w:szCs w:val="21"/>
                <w:lang w:val="en-US" w:eastAsia="zh-CN"/>
              </w:rPr>
              <w:t>基本符合要求</w:t>
            </w:r>
          </w:p>
          <w:p>
            <w:pPr>
              <w:keepNext w:val="0"/>
              <w:keepLines w:val="0"/>
              <w:suppressLineNumbers w:val="0"/>
              <w:shd w:val="clear"/>
              <w:spacing w:before="0" w:beforeAutospacing="0" w:after="0" w:afterAutospacing="0"/>
              <w:ind w:left="0" w:right="0"/>
              <w:rPr>
                <w:rFonts w:hint="eastAsia" w:ascii="宋体" w:hAnsi="宋体" w:eastAsia="宋体" w:cs="Times New Roman"/>
                <w:szCs w:val="21"/>
              </w:rPr>
            </w:pP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食品安全小组组长已公开任命。食品安全小组包括以下组员</w:t>
            </w:r>
            <w:r>
              <w:rPr>
                <w:rFonts w:hint="eastAsia" w:ascii="Times New Roman" w:hAnsi="Times New Roman" w:eastAsia="宋体" w:cs="Times New Roman"/>
                <w:szCs w:val="21"/>
              </w:rPr>
              <w:t>/</w:t>
            </w:r>
            <w:r>
              <w:rPr>
                <w:rFonts w:hint="eastAsia" w:ascii="宋体" w:hAnsi="宋体" w:eastAsia="宋体" w:cs="Times New Roman"/>
                <w:szCs w:val="21"/>
              </w:rPr>
              <w:t>职能：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3718"/>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职责</w:t>
                  </w:r>
                </w:p>
              </w:tc>
              <w:tc>
                <w:tcPr>
                  <w:tcW w:w="3718"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岗位名称</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rPr>
                  </w:pPr>
                </w:p>
              </w:tc>
              <w:tc>
                <w:tcPr>
                  <w:tcW w:w="3718"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管理者代表 (</w:t>
                  </w:r>
                  <w:r>
                    <w:rPr>
                      <w:rFonts w:hint="eastAsia" w:ascii="宋体" w:hAnsi="宋体" w:eastAsia="宋体" w:cs="Times New Roman"/>
                      <w:color w:val="0000FF"/>
                      <w:szCs w:val="21"/>
                    </w:rPr>
                    <w:t>食品安全小组组长</w:t>
                  </w:r>
                  <w:r>
                    <w:rPr>
                      <w:rFonts w:hint="eastAsia" w:ascii="Times New Roman" w:hAnsi="Times New Roman" w:eastAsia="宋体" w:cs="Times New Roman"/>
                      <w:color w:val="0000FF"/>
                      <w:szCs w:val="21"/>
                    </w:rPr>
                    <w:t>)</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高飞先生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人员管理</w:t>
                  </w:r>
                </w:p>
              </w:tc>
              <w:tc>
                <w:tcPr>
                  <w:tcW w:w="3718"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办公室主任</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何秀娟女士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卫生质量控制</w:t>
                  </w:r>
                </w:p>
              </w:tc>
              <w:tc>
                <w:tcPr>
                  <w:tcW w:w="3718"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rPr>
                  </w:pPr>
                  <w:r>
                    <w:rPr>
                      <w:rFonts w:hint="eastAsia" w:cs="Times New Roman"/>
                      <w:color w:val="0000FF"/>
                      <w:szCs w:val="21"/>
                      <w:lang w:val="en-US" w:eastAsia="zh-CN"/>
                    </w:rPr>
                    <w:t>物流配送部</w:t>
                  </w:r>
                  <w:r>
                    <w:rPr>
                      <w:rFonts w:hint="eastAsia" w:ascii="Times New Roman" w:hAnsi="Times New Roman" w:eastAsia="宋体" w:cs="Times New Roman"/>
                      <w:color w:val="0000FF"/>
                      <w:szCs w:val="21"/>
                    </w:rPr>
                    <w:t>经理</w:t>
                  </w:r>
                  <w:r>
                    <w:rPr>
                      <w:rFonts w:hint="eastAsia" w:ascii="Times New Roman" w:hAnsi="Times New Roman" w:eastAsia="宋体" w:cs="Times New Roman"/>
                      <w:color w:val="0000FF"/>
                      <w:szCs w:val="21"/>
                    </w:rPr>
                    <w:tab/>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王云旗先生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rPr>
                    <w:t>食品加工</w:t>
                  </w:r>
                  <w:r>
                    <w:rPr>
                      <w:rFonts w:hint="eastAsia" w:cs="Times New Roman"/>
                      <w:color w:val="0000FF"/>
                      <w:szCs w:val="21"/>
                      <w:lang w:val="en-US" w:eastAsia="zh-CN"/>
                    </w:rPr>
                    <w:t>/配送</w:t>
                  </w:r>
                </w:p>
              </w:tc>
              <w:tc>
                <w:tcPr>
                  <w:tcW w:w="3718"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default" w:ascii="Times New Roman" w:hAnsi="Times New Roman" w:eastAsia="宋体" w:cs="Times New Roman"/>
                      <w:color w:val="0000FF"/>
                      <w:szCs w:val="21"/>
                      <w:lang w:val="en-US"/>
                    </w:rPr>
                  </w:pPr>
                  <w:r>
                    <w:rPr>
                      <w:rFonts w:hint="eastAsia" w:cs="Times New Roman"/>
                      <w:color w:val="0000FF"/>
                      <w:szCs w:val="21"/>
                      <w:lang w:val="en-US" w:eastAsia="zh-CN"/>
                    </w:rPr>
                    <w:t>物流配送部</w:t>
                  </w:r>
                  <w:r>
                    <w:rPr>
                      <w:rFonts w:hint="eastAsia" w:ascii="Times New Roman" w:hAnsi="Times New Roman" w:eastAsia="宋体" w:cs="Times New Roman"/>
                      <w:color w:val="0000FF"/>
                      <w:szCs w:val="21"/>
                    </w:rPr>
                    <w:t>经理</w:t>
                  </w:r>
                  <w:r>
                    <w:rPr>
                      <w:rFonts w:hint="eastAsia" w:ascii="Times New Roman" w:hAnsi="Times New Roman" w:eastAsia="宋体" w:cs="Times New Roman"/>
                      <w:color w:val="0000FF"/>
                      <w:szCs w:val="21"/>
                    </w:rPr>
                    <w:tab/>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王云旗先生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原辅料采购</w:t>
                  </w:r>
                </w:p>
              </w:tc>
              <w:tc>
                <w:tcPr>
                  <w:tcW w:w="3718"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采购部经理</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杨阳先生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仓储</w:t>
                  </w:r>
                </w:p>
              </w:tc>
              <w:tc>
                <w:tcPr>
                  <w:tcW w:w="3718"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rPr>
                  </w:pPr>
                  <w:r>
                    <w:rPr>
                      <w:rFonts w:hint="eastAsia" w:cs="Times New Roman"/>
                      <w:color w:val="0000FF"/>
                      <w:szCs w:val="21"/>
                      <w:lang w:val="en-US" w:eastAsia="zh-CN"/>
                    </w:rPr>
                    <w:t>物流配送部</w:t>
                  </w:r>
                  <w:r>
                    <w:rPr>
                      <w:rFonts w:hint="eastAsia" w:ascii="Times New Roman" w:hAnsi="Times New Roman" w:eastAsia="宋体" w:cs="Times New Roman"/>
                      <w:color w:val="0000FF"/>
                      <w:szCs w:val="21"/>
                    </w:rPr>
                    <w:t>经理</w:t>
                  </w:r>
                  <w:r>
                    <w:rPr>
                      <w:rFonts w:hint="eastAsia" w:ascii="Times New Roman" w:hAnsi="Times New Roman" w:eastAsia="宋体" w:cs="Times New Roman"/>
                      <w:color w:val="0000FF"/>
                      <w:szCs w:val="21"/>
                    </w:rPr>
                    <w:tab/>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周丰收先生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tcBorders>
                    <w:top w:val="single" w:color="auto" w:sz="4" w:space="0"/>
                    <w:left w:val="single" w:color="auto" w:sz="4" w:space="0"/>
                    <w:bottom w:val="single" w:color="auto" w:sz="4" w:space="0"/>
                    <w:right w:val="single" w:color="auto" w:sz="4" w:space="0"/>
                  </w:tcBorders>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rPr>
                  </w:pPr>
                </w:p>
              </w:tc>
              <w:tc>
                <w:tcPr>
                  <w:tcW w:w="3718" w:type="dxa"/>
                  <w:tcBorders>
                    <w:top w:val="single" w:color="auto" w:sz="4" w:space="0"/>
                    <w:left w:val="nil"/>
                    <w:bottom w:val="single" w:color="auto" w:sz="4" w:space="0"/>
                    <w:right w:val="single" w:color="auto" w:sz="4" w:space="0"/>
                  </w:tcBorders>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外部专家</w:t>
                  </w:r>
                </w:p>
              </w:tc>
              <w:tc>
                <w:tcPr>
                  <w:tcW w:w="2334" w:type="dxa"/>
                  <w:tcBorders>
                    <w:top w:val="single" w:color="auto" w:sz="4" w:space="0"/>
                    <w:left w:val="nil"/>
                    <w:bottom w:val="single" w:color="auto" w:sz="4" w:space="0"/>
                    <w:right w:val="single" w:color="auto" w:sz="4" w:space="0"/>
                  </w:tcBorders>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lang w:eastAsia="zh-CN"/>
                    </w:rPr>
                  </w:pPr>
                  <w:r>
                    <w:rPr>
                      <w:rFonts w:hint="eastAsia" w:cs="Times New Roman"/>
                      <w:color w:val="0000FF"/>
                      <w:szCs w:val="21"/>
                      <w:lang w:eastAsia="zh-CN"/>
                    </w:rPr>
                    <w:t>——</w:t>
                  </w:r>
                </w:p>
              </w:tc>
            </w:tr>
          </w:tbl>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小组成员具有与企业的产品、过程、所涉及危害相关的专业技术知识和经验；不满足时采取的措施（如：培训、外聘等）</w:t>
            </w:r>
            <w:r>
              <w:rPr>
                <w:rFonts w:hint="eastAsia"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shd w:val="clear" w:color="auto" w:fill="E6E0EC" w:themeFill="accent4" w:themeFillTint="32"/>
            <w:vAlign w:val="center"/>
          </w:tcPr>
          <w:p>
            <w:pPr>
              <w:keepNext w:val="0"/>
              <w:keepLines w:val="0"/>
              <w:widowControl/>
              <w:suppressLineNumbers w:val="0"/>
              <w:shd w:val="clear"/>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suppressLineNumbers w:val="0"/>
              <w:shd w:val="clear"/>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产品描述</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pPr>
              <w:numPr>
                <w:ilvl w:val="0"/>
                <w:numId w:val="7"/>
              </w:numPr>
              <w:shd w:val="clear"/>
              <w:rPr>
                <w:color w:val="020FBE"/>
                <w:lang w:val="en-GB"/>
              </w:rPr>
            </w:pPr>
            <w:r>
              <w:rPr>
                <w:rFonts w:hint="eastAsia"/>
                <w:color w:val="020FBE"/>
                <w:lang w:val="en-US" w:eastAsia="zh-CN"/>
              </w:rPr>
              <w:t>粮油类</w:t>
            </w:r>
          </w:p>
          <w:p>
            <w:pPr>
              <w:numPr>
                <w:ilvl w:val="0"/>
                <w:numId w:val="7"/>
              </w:numPr>
              <w:shd w:val="clear"/>
              <w:rPr>
                <w:color w:val="020FBE"/>
                <w:lang w:val="en-GB"/>
              </w:rPr>
            </w:pPr>
            <w:r>
              <w:rPr>
                <w:rFonts w:hint="eastAsia"/>
                <w:color w:val="020FBE"/>
                <w:lang w:val="en-US" w:eastAsia="zh-CN"/>
              </w:rPr>
              <w:t>酒及饮料类</w:t>
            </w:r>
          </w:p>
          <w:p>
            <w:pPr>
              <w:numPr>
                <w:ilvl w:val="0"/>
                <w:numId w:val="7"/>
              </w:numPr>
              <w:shd w:val="clear"/>
              <w:rPr>
                <w:color w:val="020FBE"/>
                <w:lang w:val="en-GB"/>
              </w:rPr>
            </w:pPr>
            <w:r>
              <w:rPr>
                <w:rFonts w:hint="eastAsia"/>
                <w:color w:val="020FBE"/>
                <w:lang w:val="en-US" w:eastAsia="zh-CN"/>
              </w:rPr>
              <w:t>调味料类</w:t>
            </w:r>
          </w:p>
          <w:p>
            <w:pPr>
              <w:numPr>
                <w:ilvl w:val="0"/>
                <w:numId w:val="7"/>
              </w:numPr>
              <w:shd w:val="clear"/>
              <w:rPr>
                <w:rFonts w:hint="default"/>
                <w:lang w:val="en-US"/>
              </w:rPr>
            </w:pPr>
            <w:r>
              <w:rPr>
                <w:rFonts w:hint="eastAsia"/>
                <w:color w:val="0000FF"/>
                <w:u w:val="single"/>
                <w:lang w:val="en-US" w:eastAsia="zh-CN"/>
              </w:rPr>
              <w:t>非发酵豆制品类</w:t>
            </w:r>
          </w:p>
          <w:p>
            <w:pPr>
              <w:numPr>
                <w:ilvl w:val="0"/>
                <w:numId w:val="7"/>
              </w:numPr>
              <w:shd w:val="clear"/>
              <w:rPr>
                <w:rFonts w:hint="default"/>
                <w:lang w:val="en-US"/>
              </w:rPr>
            </w:pPr>
            <w:r>
              <w:rPr>
                <w:rFonts w:hint="eastAsia"/>
                <w:color w:val="020FBE"/>
                <w:lang w:val="en-US" w:eastAsia="zh-CN"/>
              </w:rPr>
              <w:t>等</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p>
          <w:p>
            <w:pPr>
              <w:pStyle w:val="6"/>
              <w:rPr>
                <w:rFonts w:hint="eastAsia" w:cs="Times New Roman"/>
                <w:sz w:val="21"/>
                <w:szCs w:val="21"/>
                <w:u w:val="single"/>
                <w:lang w:val="en-US" w:eastAsia="zh-CN"/>
              </w:rPr>
            </w:pPr>
            <w:r>
              <w:rPr>
                <w:rFonts w:hint="eastAsia" w:cs="Times New Roman"/>
                <w:sz w:val="21"/>
                <w:szCs w:val="21"/>
                <w:u w:val="single"/>
                <w:lang w:val="en-US" w:eastAsia="zh-CN"/>
              </w:rPr>
              <w:t>原辅料同成品</w:t>
            </w:r>
          </w:p>
          <w:p>
            <w:pPr>
              <w:pStyle w:val="6"/>
              <w:rPr>
                <w:rFonts w:hint="default" w:cs="Times New Roman"/>
                <w:sz w:val="21"/>
                <w:szCs w:val="21"/>
                <w:u w:val="single"/>
                <w:lang w:val="en-US" w:eastAsia="zh-CN"/>
              </w:rPr>
            </w:pP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pPr>
              <w:numPr>
                <w:ilvl w:val="0"/>
                <w:numId w:val="7"/>
              </w:numPr>
              <w:shd w:val="clear"/>
              <w:rPr>
                <w:color w:val="020FBE"/>
                <w:lang w:val="en-GB"/>
              </w:rPr>
            </w:pPr>
            <w:r>
              <w:rPr>
                <w:rFonts w:hint="eastAsia"/>
                <w:color w:val="020FBE"/>
                <w:lang w:val="en-US" w:eastAsia="zh-CN"/>
              </w:rPr>
              <w:t>粮油类</w:t>
            </w:r>
          </w:p>
          <w:p>
            <w:pPr>
              <w:numPr>
                <w:ilvl w:val="0"/>
                <w:numId w:val="7"/>
              </w:numPr>
              <w:shd w:val="clear"/>
              <w:rPr>
                <w:color w:val="020FBE"/>
                <w:lang w:val="en-GB"/>
              </w:rPr>
            </w:pPr>
            <w:r>
              <w:rPr>
                <w:rFonts w:hint="eastAsia"/>
                <w:color w:val="020FBE"/>
                <w:lang w:val="en-US" w:eastAsia="zh-CN"/>
              </w:rPr>
              <w:t>酒及饮料类</w:t>
            </w:r>
          </w:p>
          <w:p>
            <w:pPr>
              <w:numPr>
                <w:ilvl w:val="0"/>
                <w:numId w:val="7"/>
              </w:numPr>
              <w:shd w:val="clear"/>
              <w:rPr>
                <w:color w:val="020FBE"/>
                <w:lang w:val="en-GB"/>
              </w:rPr>
            </w:pPr>
            <w:r>
              <w:rPr>
                <w:rFonts w:hint="eastAsia"/>
                <w:color w:val="020FBE"/>
                <w:lang w:val="en-US" w:eastAsia="zh-CN"/>
              </w:rPr>
              <w:t>调味料类</w:t>
            </w:r>
          </w:p>
          <w:p>
            <w:pPr>
              <w:numPr>
                <w:ilvl w:val="0"/>
                <w:numId w:val="7"/>
              </w:numPr>
              <w:shd w:val="clear"/>
              <w:rPr>
                <w:rFonts w:hint="default"/>
                <w:lang w:val="en-US"/>
              </w:rPr>
            </w:pPr>
            <w:r>
              <w:rPr>
                <w:rFonts w:hint="eastAsia"/>
                <w:color w:val="0000FF"/>
                <w:u w:val="single"/>
                <w:lang w:val="en-US" w:eastAsia="zh-CN"/>
              </w:rPr>
              <w:t>非发酵豆制品类</w:t>
            </w:r>
          </w:p>
          <w:p>
            <w:pPr>
              <w:numPr>
                <w:ilvl w:val="0"/>
                <w:numId w:val="7"/>
              </w:numPr>
              <w:shd w:val="clear"/>
              <w:rPr>
                <w:rFonts w:hint="default"/>
                <w:lang w:val="en-US"/>
              </w:rPr>
            </w:pPr>
            <w:r>
              <w:rPr>
                <w:rFonts w:hint="eastAsia"/>
                <w:color w:val="020FBE"/>
                <w:lang w:val="en-US" w:eastAsia="zh-CN"/>
              </w:rPr>
              <w:t>等</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shd w:val="clear" w:color="auto" w:fill="E6E0EC" w:themeFill="accent4" w:themeFillTint="32"/>
            <w:vAlign w:val="center"/>
          </w:tcPr>
          <w:p>
            <w:pPr>
              <w:keepNext w:val="0"/>
              <w:keepLines w:val="0"/>
              <w:widowControl/>
              <w:suppressLineNumbers w:val="0"/>
              <w:shd w:val="clear"/>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suppressLineNumbers w:val="0"/>
              <w:shd w:val="clear"/>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预期用途的确定</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小组在产品描述的基础上，识别并确定进行危害分析所需的下列适用信息：</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 xml:space="preserve">a) </w:t>
            </w:r>
            <w:r>
              <w:rPr>
                <w:rFonts w:hint="eastAsia" w:ascii="宋体" w:hAnsi="宋体" w:eastAsia="宋体" w:cs="Times New Roman"/>
                <w:szCs w:val="21"/>
              </w:rPr>
              <w:t>顾客对产品的消费或使用期望；</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b)</w:t>
            </w:r>
            <w:r>
              <w:rPr>
                <w:rFonts w:hint="eastAsia" w:ascii="宋体" w:hAnsi="宋体" w:eastAsia="宋体" w:cs="Times New Roman"/>
                <w:szCs w:val="21"/>
              </w:rPr>
              <w:t>产品的预期用途和储藏条件，以及保质期；</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c)</w:t>
            </w:r>
            <w:r>
              <w:rPr>
                <w:rFonts w:hint="eastAsia" w:ascii="宋体" w:hAnsi="宋体" w:eastAsia="宋体" w:cs="Times New Roman"/>
                <w:szCs w:val="21"/>
              </w:rPr>
              <w:t>产品预期的食用或使用方式；</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d</w:t>
            </w:r>
            <w:r>
              <w:rPr>
                <w:rFonts w:hint="eastAsia" w:ascii="宋体" w:hAnsi="宋体" w:eastAsia="宋体" w:cs="Times New Roman"/>
                <w:szCs w:val="21"/>
              </w:rPr>
              <w:t>）产品预期的顾客对象；</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e</w:t>
            </w:r>
            <w:r>
              <w:rPr>
                <w:rFonts w:hint="eastAsia" w:ascii="宋体" w:hAnsi="宋体" w:eastAsia="宋体" w:cs="Times New Roman"/>
                <w:szCs w:val="21"/>
              </w:rPr>
              <w:t>）直接消费产品对易受伤害群体的适用性；</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f</w:t>
            </w:r>
            <w:r>
              <w:rPr>
                <w:rFonts w:hint="eastAsia" w:ascii="宋体" w:hAnsi="宋体" w:eastAsia="宋体" w:cs="Times New Roman"/>
                <w:szCs w:val="21"/>
              </w:rPr>
              <w:t>）产品非预期（但极可能出现）的食用或使用方式；</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g</w:t>
            </w:r>
            <w:r>
              <w:rPr>
                <w:rFonts w:hint="eastAsia" w:ascii="宋体" w:hAnsi="宋体" w:eastAsia="宋体" w:cs="Times New Roman"/>
                <w:szCs w:val="21"/>
              </w:rPr>
              <w:t>）其他必要的信息。</w:t>
            </w:r>
          </w:p>
          <w:p>
            <w:pPr>
              <w:keepNext w:val="0"/>
              <w:keepLines w:val="0"/>
              <w:suppressLineNumbers w:val="0"/>
              <w:shd w:val="clear"/>
              <w:autoSpaceDE w:val="0"/>
              <w:autoSpaceDN w:val="0"/>
              <w:adjustRightInd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hd w:val="clear"/>
              <w:autoSpaceDE w:val="0"/>
              <w:autoSpaceDN w:val="0"/>
              <w:adjustRightInd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szCs w:val="21"/>
              </w:rPr>
              <w:t xml:space="preserve">本企业产品预期用途为 </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企事业单位提供食材</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 xml:space="preserve"> 。</w:t>
            </w:r>
          </w:p>
          <w:p>
            <w:pPr>
              <w:keepNext w:val="0"/>
              <w:keepLines w:val="0"/>
              <w:suppressLineNumbers w:val="0"/>
              <w:shd w:val="clear"/>
              <w:autoSpaceDE w:val="0"/>
              <w:autoSpaceDN w:val="0"/>
              <w:adjustRightInd w:val="0"/>
              <w:spacing w:before="0" w:beforeAutospacing="0" w:after="0" w:afterAutospacing="0"/>
              <w:ind w:left="0" w:right="0"/>
              <w:rPr>
                <w:rFonts w:hint="eastAsia" w:ascii="Times New Roman" w:hAnsi="Times New Roman" w:eastAsia="宋体" w:cs="Times New Roman"/>
                <w:b/>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shd w:val="clear" w:color="auto" w:fill="E6E0EC" w:themeFill="accent4" w:themeFillTint="32"/>
            <w:vAlign w:val="center"/>
          </w:tcPr>
          <w:p>
            <w:pPr>
              <w:keepNext w:val="0"/>
              <w:keepLines w:val="0"/>
              <w:widowControl/>
              <w:suppressLineNumbers w:val="0"/>
              <w:shd w:val="clear"/>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suppressLineNumbers w:val="0"/>
              <w:shd w:val="clear" w:fill="E6E0EC" w:themeFill="accent4" w:themeFillTint="32"/>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流程图的制定</w:t>
            </w:r>
          </w:p>
          <w:p>
            <w:pPr>
              <w:keepNext w:val="0"/>
              <w:keepLines w:val="0"/>
              <w:widowControl/>
              <w:numPr>
                <w:ilvl w:val="0"/>
                <w:numId w:val="18"/>
              </w:numPr>
              <w:suppressLineNumbers w:val="0"/>
              <w:shd w:val="clear" w:fill="E6E0EC" w:themeFill="accent4" w:themeFillTint="32"/>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工艺流程图包括了：</w:t>
            </w:r>
          </w:p>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1)</w:t>
            </w:r>
            <w:r>
              <w:rPr>
                <w:rFonts w:hint="eastAsia" w:ascii="宋体" w:hAnsi="宋体" w:eastAsia="宋体" w:cs="Times New Roman"/>
                <w:szCs w:val="21"/>
              </w:rPr>
              <w:t>每个步骤及其相应操作；</w:t>
            </w:r>
          </w:p>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2)</w:t>
            </w:r>
            <w:r>
              <w:rPr>
                <w:rFonts w:hint="eastAsia" w:ascii="宋体" w:hAnsi="宋体" w:eastAsia="宋体" w:cs="Times New Roman"/>
                <w:szCs w:val="21"/>
              </w:rPr>
              <w:t>这些步骤之间的顺序和相互关系；</w:t>
            </w:r>
          </w:p>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3)</w:t>
            </w:r>
            <w:r>
              <w:rPr>
                <w:rFonts w:hint="eastAsia" w:ascii="宋体" w:hAnsi="宋体" w:eastAsia="宋体" w:cs="Times New Roman"/>
                <w:szCs w:val="21"/>
              </w:rPr>
              <w:t>返工点和循环点（适宜时）；</w:t>
            </w:r>
            <w:r>
              <w:rPr>
                <w:rFonts w:hint="eastAsia" w:ascii="宋体" w:hAnsi="宋体" w:cs="Times New Roman"/>
                <w:szCs w:val="21"/>
                <w:lang w:eastAsia="zh-CN"/>
              </w:rPr>
              <w:t>（</w:t>
            </w:r>
            <w:r>
              <w:rPr>
                <w:rFonts w:hint="eastAsia" w:ascii="宋体" w:hAnsi="宋体" w:cs="Times New Roman"/>
                <w:szCs w:val="21"/>
                <w:lang w:val="en-US" w:eastAsia="zh-CN"/>
              </w:rPr>
              <w:t>不适用</w:t>
            </w:r>
            <w:r>
              <w:rPr>
                <w:rFonts w:hint="eastAsia" w:ascii="宋体" w:hAnsi="宋体" w:cs="Times New Roman"/>
                <w:szCs w:val="21"/>
                <w:lang w:eastAsia="zh-CN"/>
              </w:rPr>
              <w:t>）</w:t>
            </w:r>
          </w:p>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4)</w:t>
            </w:r>
            <w:r>
              <w:rPr>
                <w:rFonts w:hint="eastAsia" w:ascii="宋体" w:hAnsi="宋体" w:eastAsia="宋体" w:cs="Times New Roman"/>
                <w:szCs w:val="21"/>
              </w:rPr>
              <w:t>外部的过程和外包的内容；</w:t>
            </w:r>
            <w:r>
              <w:rPr>
                <w:rFonts w:hint="eastAsia" w:ascii="宋体" w:hAnsi="宋体" w:cs="Times New Roman"/>
                <w:szCs w:val="21"/>
                <w:lang w:eastAsia="zh-CN"/>
              </w:rPr>
              <w:t>（</w:t>
            </w:r>
            <w:r>
              <w:rPr>
                <w:rFonts w:hint="eastAsia" w:ascii="宋体" w:hAnsi="宋体" w:cs="Times New Roman"/>
                <w:szCs w:val="21"/>
                <w:lang w:val="en-US" w:eastAsia="zh-CN"/>
              </w:rPr>
              <w:t>不适用</w:t>
            </w:r>
            <w:r>
              <w:rPr>
                <w:rFonts w:hint="eastAsia" w:ascii="宋体" w:hAnsi="宋体" w:cs="Times New Roman"/>
                <w:szCs w:val="21"/>
                <w:lang w:eastAsia="zh-CN"/>
              </w:rPr>
              <w:t>）</w:t>
            </w:r>
          </w:p>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5)</w:t>
            </w:r>
            <w:r>
              <w:rPr>
                <w:rFonts w:hint="eastAsia" w:ascii="宋体" w:hAnsi="宋体" w:eastAsia="宋体" w:cs="Times New Roman"/>
                <w:szCs w:val="21"/>
              </w:rPr>
              <w:t>原料、辅料和中间产品的投入点；</w:t>
            </w:r>
          </w:p>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6)</w:t>
            </w:r>
            <w:r>
              <w:rPr>
                <w:rFonts w:hint="eastAsia" w:ascii="宋体" w:hAnsi="宋体" w:eastAsia="宋体" w:cs="Times New Roman"/>
                <w:szCs w:val="21"/>
              </w:rPr>
              <w:t>废弃物的排放点。</w:t>
            </w:r>
          </w:p>
          <w:p>
            <w:pPr>
              <w:keepNext w:val="0"/>
              <w:keepLines w:val="0"/>
              <w:widowControl/>
              <w:numPr>
                <w:ilvl w:val="0"/>
                <w:numId w:val="18"/>
              </w:numPr>
              <w:suppressLineNumbers w:val="0"/>
              <w:shd w:val="clear" w:fill="E6E0EC" w:themeFill="accent4" w:themeFillTint="32"/>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cs="Times New Roman"/>
                <w:color w:val="0000FF"/>
                <w:szCs w:val="21"/>
                <w:lang w:val="en-US" w:eastAsia="zh-CN"/>
              </w:rPr>
              <w:t>厂区</w:t>
            </w:r>
            <w:r>
              <w:rPr>
                <w:rFonts w:hint="eastAsia" w:ascii="Times New Roman" w:hAnsi="Times New Roman" w:eastAsia="宋体" w:cs="Times New Roman"/>
                <w:color w:val="0000FF"/>
                <w:szCs w:val="21"/>
              </w:rPr>
              <w:t>位置图</w:t>
            </w:r>
          </w:p>
          <w:p>
            <w:pPr>
              <w:keepNext w:val="0"/>
              <w:keepLines w:val="0"/>
              <w:widowControl/>
              <w:numPr>
                <w:ilvl w:val="0"/>
                <w:numId w:val="18"/>
              </w:numPr>
              <w:suppressLineNumbers w:val="0"/>
              <w:shd w:val="clear" w:fill="E6E0EC" w:themeFill="accent4" w:themeFillTint="32"/>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cs="Times New Roman"/>
                <w:color w:val="0000FF"/>
                <w:szCs w:val="21"/>
                <w:lang w:val="en-US" w:eastAsia="zh-CN"/>
              </w:rPr>
              <w:t>厂</w:t>
            </w:r>
            <w:r>
              <w:rPr>
                <w:rFonts w:hint="eastAsia" w:ascii="Times New Roman" w:hAnsi="Times New Roman" w:eastAsia="宋体" w:cs="Times New Roman"/>
                <w:color w:val="0000FF"/>
                <w:szCs w:val="21"/>
              </w:rPr>
              <w:t>区平面图</w:t>
            </w:r>
          </w:p>
          <w:p>
            <w:pPr>
              <w:keepNext w:val="0"/>
              <w:keepLines w:val="0"/>
              <w:widowControl/>
              <w:numPr>
                <w:ilvl w:val="0"/>
                <w:numId w:val="18"/>
              </w:numPr>
              <w:suppressLineNumbers w:val="0"/>
              <w:shd w:val="clear" w:fill="E6E0EC" w:themeFill="accent4" w:themeFillTint="32"/>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车间平面图</w:t>
            </w:r>
          </w:p>
          <w:p>
            <w:pPr>
              <w:keepNext w:val="0"/>
              <w:keepLines w:val="0"/>
              <w:widowControl/>
              <w:numPr>
                <w:ilvl w:val="0"/>
                <w:numId w:val="18"/>
              </w:numPr>
              <w:suppressLineNumbers w:val="0"/>
              <w:shd w:val="clear" w:fill="E6E0EC" w:themeFill="accent4" w:themeFillTint="32"/>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人流物流图</w:t>
            </w:r>
          </w:p>
          <w:p>
            <w:pPr>
              <w:keepNext w:val="0"/>
              <w:keepLines w:val="0"/>
              <w:widowControl/>
              <w:numPr>
                <w:ilvl w:val="0"/>
                <w:numId w:val="18"/>
              </w:numPr>
              <w:suppressLineNumbers w:val="0"/>
              <w:shd w:val="clear" w:fill="E6E0EC" w:themeFill="accent4" w:themeFillTint="32"/>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供排水网络图</w:t>
            </w:r>
          </w:p>
          <w:p>
            <w:pPr>
              <w:keepNext w:val="0"/>
              <w:keepLines w:val="0"/>
              <w:widowControl/>
              <w:numPr>
                <w:ilvl w:val="0"/>
                <w:numId w:val="18"/>
              </w:numPr>
              <w:suppressLineNumbers w:val="0"/>
              <w:shd w:val="clear" w:fill="E6E0EC" w:themeFill="accent4" w:themeFillTint="32"/>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防虫害分布图</w:t>
            </w:r>
          </w:p>
          <w:p>
            <w:pPr>
              <w:keepNext w:val="0"/>
              <w:keepLines w:val="0"/>
              <w:widowControl/>
              <w:numPr>
                <w:ilvl w:val="0"/>
                <w:numId w:val="18"/>
              </w:numPr>
              <w:suppressLineNumbers w:val="0"/>
              <w:shd w:val="clear" w:fill="E6E0EC" w:themeFill="accent4" w:themeFillTint="32"/>
              <w:autoSpaceDE w:val="0"/>
              <w:autoSpaceDN w:val="0"/>
              <w:adjustRightInd w:val="0"/>
              <w:spacing w:before="0" w:beforeAutospacing="0" w:after="0" w:afterAutospacing="0"/>
              <w:ind w:right="0"/>
              <w:rPr>
                <w:rFonts w:hint="eastAsia" w:ascii="Times New Roman" w:hAnsi="Times New Roman" w:eastAsia="宋体" w:cs="Times New Roman"/>
                <w:b/>
                <w:szCs w:val="21"/>
              </w:rPr>
            </w:pPr>
            <w:r>
              <w:rPr>
                <w:rFonts w:hint="eastAsia" w:ascii="Times New Roman" w:hAnsi="Times New Roman" w:eastAsia="宋体" w:cs="Times New Roman"/>
                <w:szCs w:val="21"/>
              </w:rPr>
              <w:t>等</w:t>
            </w:r>
          </w:p>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各种流程图和平面图</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完整、准确、清晰。</w:t>
            </w:r>
          </w:p>
          <w:p>
            <w:pPr>
              <w:keepNext w:val="0"/>
              <w:keepLines w:val="0"/>
              <w:suppressLineNumbers w:val="0"/>
              <w:shd w:val="clear"/>
              <w:autoSpaceDE w:val="0"/>
              <w:autoSpaceDN w:val="0"/>
              <w:adjustRightInd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shd w:val="clear" w:color="auto" w:fill="E6E0EC" w:themeFill="accent4" w:themeFillTint="32"/>
            <w:vAlign w:val="center"/>
          </w:tcPr>
          <w:p>
            <w:pPr>
              <w:keepNext w:val="0"/>
              <w:keepLines w:val="0"/>
              <w:widowControl/>
              <w:suppressLineNumbers w:val="0"/>
              <w:shd w:val="clear"/>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suppressLineNumbers w:val="0"/>
              <w:shd w:val="clear"/>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流程图的确认</w:t>
            </w:r>
          </w:p>
          <w:p>
            <w:pPr>
              <w:keepNext w:val="0"/>
              <w:keepLines w:val="0"/>
              <w:suppressLineNumbers w:val="0"/>
              <w:shd w:val="clear"/>
              <w:autoSpaceDE w:val="0"/>
              <w:autoSpaceDN w:val="0"/>
              <w:adjustRightInd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1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由熟悉操作工艺的HACCP</w:t>
            </w:r>
            <w:r>
              <w:rPr>
                <w:rFonts w:hint="eastAsia" w:ascii="宋体" w:hAnsi="宋体" w:eastAsia="宋体" w:cs="Times New Roman"/>
                <w:szCs w:val="21"/>
              </w:rPr>
              <w:t>小组人员对所有操作步骤在操作状态下进行现场核查，确认并证实与所制定流程图的一致性，</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Segoe UI Emoji" w:hAnsi="Segoe UI Emoji" w:eastAsia="宋体" w:cs="Segoe UI Emoji"/>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在必要时进行修改。</w:t>
            </w:r>
            <w:r>
              <w:rPr>
                <w:rFonts w:hint="eastAsia" w:cs="Times New Roman"/>
                <w:color w:val="0000FF"/>
                <w:szCs w:val="21"/>
                <w:lang w:eastAsia="zh-CN"/>
              </w:rPr>
              <w:t>——</w:t>
            </w:r>
            <w:r>
              <w:rPr>
                <w:rFonts w:hint="eastAsia" w:cs="Times New Roman"/>
                <w:color w:val="0000FF"/>
                <w:szCs w:val="21"/>
                <w:lang w:val="en-US" w:eastAsia="zh-CN"/>
              </w:rPr>
              <w:t>审核周期内不涉及</w:t>
            </w:r>
          </w:p>
          <w:p>
            <w:pPr>
              <w:keepNext w:val="0"/>
              <w:keepLines w:val="0"/>
              <w:suppressLineNumbers w:val="0"/>
              <w:shd w:val="clear"/>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保持经确认的流程图。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shd w:val="clear" w:color="auto" w:fill="E6E0EC" w:themeFill="accent4" w:themeFillTint="32"/>
            <w:vAlign w:val="center"/>
          </w:tcPr>
          <w:p>
            <w:pPr>
              <w:keepNext w:val="0"/>
              <w:keepLines w:val="0"/>
              <w:widowControl/>
              <w:suppressLineNumbers w:val="0"/>
              <w:shd w:val="clear"/>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危害分析和制定控制措施</w:t>
            </w:r>
          </w:p>
          <w:p>
            <w:pPr>
              <w:keepNext w:val="0"/>
              <w:keepLines w:val="0"/>
              <w:suppressLineNumbers w:val="0"/>
              <w:shd w:val="clear"/>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危害识别</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宋体" w:hAnsi="宋体" w:eastAsia="宋体" w:cs="Times New Roman"/>
                <w:szCs w:val="21"/>
              </w:rPr>
              <w:t>根据以下方面的因素，在分析了加工步骤中存在的生物、化学、物理危害，</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1</w:t>
            </w:r>
            <w:r>
              <w:rPr>
                <w:rFonts w:hint="eastAsia" w:ascii="宋体" w:hAnsi="宋体" w:eastAsia="宋体" w:cs="Times New Roman"/>
                <w:szCs w:val="21"/>
              </w:rPr>
              <w:t>）产品、操作和环境；</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2</w:t>
            </w:r>
            <w:r>
              <w:rPr>
                <w:rFonts w:hint="eastAsia" w:ascii="宋体" w:hAnsi="宋体" w:eastAsia="宋体" w:cs="Times New Roman"/>
                <w:szCs w:val="21"/>
              </w:rPr>
              <w:t>）消费者或顾客和法律法规对产品及原辅料、食品包装材料的安全卫生要求；</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3</w:t>
            </w:r>
            <w:r>
              <w:rPr>
                <w:rFonts w:hint="eastAsia" w:ascii="宋体" w:hAnsi="宋体" w:eastAsia="宋体" w:cs="Times New Roman"/>
                <w:szCs w:val="21"/>
              </w:rPr>
              <w:t>）产品食用、使用安全的监控和评价结果；</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4</w:t>
            </w:r>
            <w:r>
              <w:rPr>
                <w:rFonts w:hint="eastAsia" w:ascii="宋体" w:hAnsi="宋体" w:eastAsia="宋体" w:cs="Times New Roman"/>
                <w:szCs w:val="21"/>
              </w:rPr>
              <w:t>）不安全产品处置、纠偏、召回和应急预案的状况；</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5</w:t>
            </w:r>
            <w:r>
              <w:rPr>
                <w:rFonts w:hint="eastAsia" w:ascii="宋体" w:hAnsi="宋体" w:eastAsia="宋体" w:cs="Times New Roman"/>
                <w:szCs w:val="21"/>
              </w:rPr>
              <w:t>）历史上和当前的流行病学、动植物疫情或疾病统计数据和食品安全事故案例；</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6</w:t>
            </w:r>
            <w:r>
              <w:rPr>
                <w:rFonts w:hint="eastAsia" w:ascii="宋体" w:hAnsi="宋体" w:eastAsia="宋体" w:cs="Times New Roman"/>
                <w:szCs w:val="21"/>
              </w:rPr>
              <w:t>）科技文献，包括相关类别产品的危害控制指南；</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7</w:t>
            </w:r>
            <w:r>
              <w:rPr>
                <w:rFonts w:hint="eastAsia" w:ascii="宋体" w:hAnsi="宋体" w:eastAsia="宋体" w:cs="Times New Roman"/>
                <w:szCs w:val="21"/>
              </w:rPr>
              <w:t>）危害识别范围内的其他步骤对产品产生的影响；</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8)</w:t>
            </w:r>
            <w:r>
              <w:rPr>
                <w:rFonts w:hint="eastAsia" w:ascii="宋体" w:hAnsi="宋体" w:eastAsia="宋体" w:cs="Times New Roman"/>
                <w:szCs w:val="21"/>
              </w:rPr>
              <w:t>人为的破坏和蓄意污染等情况；</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 xml:space="preserve">9) </w:t>
            </w:r>
            <w:r>
              <w:rPr>
                <w:rFonts w:hint="eastAsia" w:ascii="宋体" w:hAnsi="宋体" w:eastAsia="宋体" w:cs="Times New Roman"/>
                <w:szCs w:val="21"/>
              </w:rPr>
              <w:t>经验。</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在从原料生产直到最终消费的范围内，</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针对需考虑的所有危害，识别其在每个操作步骤中根据预期被引入、产生或增长的所有潜在危害及其原因。</w:t>
            </w:r>
          </w:p>
          <w:p>
            <w:pPr>
              <w:pStyle w:val="6"/>
              <w:rPr>
                <w:rFonts w:hint="eastAsia"/>
              </w:rPr>
            </w:pPr>
          </w:p>
          <w:p>
            <w:pPr>
              <w:keepNext w:val="0"/>
              <w:keepLines w:val="0"/>
              <w:suppressLineNumbers w:val="0"/>
              <w:shd w:val="clear"/>
              <w:spacing w:before="0" w:beforeAutospacing="0" w:after="0" w:afterAutospacing="0"/>
              <w:ind w:left="0" w:right="0"/>
              <w:rPr>
                <w:rFonts w:hint="eastAsia" w:ascii="宋体" w:hAnsi="宋体" w:cs="Times New Roman"/>
                <w:szCs w:val="21"/>
                <w:lang w:val="en-US" w:eastAsia="zh-CN"/>
              </w:rPr>
            </w:pPr>
            <w:r>
              <w:rPr>
                <w:rFonts w:hint="eastAsia" w:ascii="Times New Roman" w:hAnsi="Times New Roman" w:eastAsia="宋体" w:cs="Times New Roman"/>
                <w:szCs w:val="21"/>
              </w:rPr>
              <w:t>当影响危害识别结果的任何因素发生变化时，HACCP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宋体" w:hAnsi="宋体" w:eastAsia="宋体" w:cs="Times New Roman"/>
                <w:szCs w:val="21"/>
              </w:rPr>
              <w:t>重新进行危害识别。</w:t>
            </w:r>
            <w:r>
              <w:rPr>
                <w:rFonts w:hint="eastAsia" w:ascii="宋体" w:hAnsi="宋体" w:cs="Times New Roman"/>
                <w:szCs w:val="21"/>
                <w:lang w:eastAsia="zh-CN"/>
              </w:rPr>
              <w:t>——</w:t>
            </w:r>
            <w:r>
              <w:rPr>
                <w:rFonts w:hint="eastAsia" w:ascii="宋体" w:hAnsi="宋体" w:cs="Times New Roman"/>
                <w:szCs w:val="21"/>
                <w:lang w:val="en-US" w:eastAsia="zh-CN"/>
              </w:rPr>
              <w:t>审核周期内未发生</w:t>
            </w:r>
          </w:p>
          <w:p>
            <w:pPr>
              <w:pStyle w:val="6"/>
              <w:rPr>
                <w:rFonts w:hint="default"/>
                <w:lang w:val="en-US" w:eastAsia="zh-CN"/>
              </w:rPr>
            </w:pP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保持危害识别依据和结果的记录。</w:t>
            </w:r>
          </w:p>
          <w:p>
            <w:pPr>
              <w:pStyle w:val="6"/>
              <w:rPr>
                <w:rFonts w:hint="eastAsia"/>
              </w:rPr>
            </w:pP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最终产品：</w:t>
            </w:r>
          </w:p>
          <w:tbl>
            <w:tblPr>
              <w:tblStyle w:val="11"/>
              <w:tblW w:w="8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05" w:type="dxa"/>
                  <w:shd w:val="clear" w:color="auto" w:fill="auto"/>
                </w:tcPr>
                <w:p>
                  <w:pPr>
                    <w:jc w:val="center"/>
                    <w:rPr>
                      <w:bCs/>
                      <w:szCs w:val="21"/>
                      <w:lang w:val="en-GB"/>
                    </w:rPr>
                  </w:pPr>
                  <w:r>
                    <w:rPr>
                      <w:rFonts w:hint="eastAsia"/>
                      <w:bCs/>
                      <w:szCs w:val="21"/>
                    </w:rPr>
                    <w:t>主要原料名称</w:t>
                  </w:r>
                </w:p>
              </w:tc>
              <w:tc>
                <w:tcPr>
                  <w:tcW w:w="2905" w:type="dxa"/>
                  <w:shd w:val="clear" w:color="auto" w:fill="auto"/>
                </w:tcPr>
                <w:p>
                  <w:pPr>
                    <w:jc w:val="center"/>
                    <w:rPr>
                      <w:bCs/>
                      <w:szCs w:val="21"/>
                      <w:lang w:val="en-GB"/>
                    </w:rPr>
                  </w:pPr>
                  <w:r>
                    <w:rPr>
                      <w:rFonts w:hint="eastAsia"/>
                      <w:bCs/>
                      <w:szCs w:val="21"/>
                    </w:rPr>
                    <w:t>潜在危害</w:t>
                  </w:r>
                </w:p>
              </w:tc>
              <w:tc>
                <w:tcPr>
                  <w:tcW w:w="3665" w:type="dxa"/>
                  <w:shd w:val="clear" w:color="auto" w:fill="auto"/>
                </w:tcPr>
                <w:p>
                  <w:pPr>
                    <w:jc w:val="center"/>
                    <w:rPr>
                      <w:bCs/>
                      <w:szCs w:val="24"/>
                      <w:lang w:val="en-GB"/>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05" w:type="dxa"/>
                  <w:shd w:val="clear" w:color="auto" w:fill="auto"/>
                  <w:vAlign w:val="top"/>
                </w:tcPr>
                <w:p>
                  <w:pPr>
                    <w:autoSpaceDE w:val="0"/>
                    <w:autoSpaceDN w:val="0"/>
                    <w:adjustRightInd w:val="0"/>
                    <w:jc w:val="left"/>
                    <w:rPr>
                      <w:rFonts w:hint="eastAsia" w:ascii="Times New Roman" w:hAnsi="Times New Roman" w:eastAsia="宋体" w:cs="Times New Roman"/>
                      <w:bCs/>
                      <w:kern w:val="2"/>
                      <w:sz w:val="21"/>
                      <w:szCs w:val="21"/>
                      <w:lang w:val="en-GB" w:eastAsia="zh-CN" w:bidi="ar-SA"/>
                    </w:rPr>
                  </w:pPr>
                  <w:r>
                    <w:rPr>
                      <w:rFonts w:hint="eastAsia"/>
                      <w:bCs/>
                      <w:szCs w:val="21"/>
                      <w:lang w:val="en-US" w:eastAsia="zh-CN"/>
                    </w:rPr>
                    <w:t>粮油类【（米、杂粮）、面粉、粮食制品、油脂】</w:t>
                  </w:r>
                </w:p>
              </w:tc>
              <w:tc>
                <w:tcPr>
                  <w:tcW w:w="2905" w:type="dxa"/>
                  <w:shd w:val="clear" w:color="auto" w:fill="auto"/>
                  <w:vAlign w:val="bottom"/>
                </w:tcPr>
                <w:p>
                  <w:pPr>
                    <w:rPr>
                      <w:szCs w:val="21"/>
                      <w:lang w:val="en-GB"/>
                    </w:rPr>
                  </w:pPr>
                  <w:r>
                    <w:rPr>
                      <w:rFonts w:hint="eastAsia"/>
                      <w:szCs w:val="21"/>
                    </w:rPr>
                    <w:sym w:font="Wingdings" w:char="00A8"/>
                  </w:r>
                  <w:r>
                    <w:rPr>
                      <w:rFonts w:hint="eastAsia"/>
                      <w:szCs w:val="21"/>
                      <w:lang w:val="en-GB"/>
                    </w:rPr>
                    <w:t>有害微生物</w:t>
                  </w:r>
                  <w:r>
                    <w:rPr>
                      <w:rFonts w:hint="eastAsia"/>
                      <w:szCs w:val="21"/>
                    </w:rPr>
                    <w:t xml:space="preserve"> </w:t>
                  </w:r>
                  <w:r>
                    <w:rPr>
                      <w:rFonts w:hint="eastAsia"/>
                      <w:szCs w:val="21"/>
                    </w:rPr>
                    <w:sym w:font="Wingdings" w:char="00FE"/>
                  </w:r>
                  <w:r>
                    <w:rPr>
                      <w:rFonts w:hint="eastAsia"/>
                      <w:szCs w:val="21"/>
                      <w:lang w:val="en-GB"/>
                    </w:rPr>
                    <w:t xml:space="preserve">重金属 </w:t>
                  </w:r>
                </w:p>
                <w:p>
                  <w:pPr>
                    <w:autoSpaceDE w:val="0"/>
                    <w:autoSpaceDN w:val="0"/>
                    <w:adjustRightInd w:val="0"/>
                    <w:jc w:val="left"/>
                    <w:rPr>
                      <w:szCs w:val="21"/>
                      <w:lang w:val="en-GB"/>
                    </w:rPr>
                  </w:pPr>
                  <w:r>
                    <w:rPr>
                      <w:rFonts w:hint="eastAsia"/>
                      <w:szCs w:val="21"/>
                    </w:rPr>
                    <w:sym w:font="Wingdings" w:char="00FE"/>
                  </w:r>
                  <w:r>
                    <w:rPr>
                      <w:rFonts w:hint="eastAsia"/>
                      <w:szCs w:val="21"/>
                      <w:lang w:val="en-GB"/>
                    </w:rPr>
                    <w:t xml:space="preserve">黄曲霉毒素 </w:t>
                  </w:r>
                  <w:r>
                    <w:rPr>
                      <w:rFonts w:hint="eastAsia"/>
                      <w:szCs w:val="21"/>
                    </w:rPr>
                    <w:sym w:font="Wingdings" w:char="00FE"/>
                  </w:r>
                  <w:r>
                    <w:rPr>
                      <w:rFonts w:hint="eastAsia"/>
                      <w:szCs w:val="21"/>
                      <w:lang w:val="en-GB"/>
                    </w:rPr>
                    <w:t>苯并芘</w:t>
                  </w:r>
                </w:p>
                <w:p>
                  <w:pPr>
                    <w:rPr>
                      <w:szCs w:val="21"/>
                      <w:lang w:val="en-GB"/>
                    </w:rPr>
                  </w:pPr>
                  <w:r>
                    <w:rPr>
                      <w:rFonts w:hint="eastAsia"/>
                      <w:szCs w:val="21"/>
                    </w:rPr>
                    <w:sym w:font="Wingdings" w:char="00FE"/>
                  </w:r>
                  <w:r>
                    <w:rPr>
                      <w:rFonts w:hint="eastAsia"/>
                      <w:szCs w:val="21"/>
                      <w:lang w:val="en-GB"/>
                    </w:rPr>
                    <w:t>农药残留</w:t>
                  </w:r>
                  <w:r>
                    <w:rPr>
                      <w:rFonts w:hint="eastAsia"/>
                      <w:szCs w:val="21"/>
                    </w:rPr>
                    <w:t xml:space="preserve">  </w:t>
                  </w:r>
                  <w:r>
                    <w:rPr>
                      <w:rFonts w:hint="eastAsia"/>
                      <w:szCs w:val="21"/>
                    </w:rPr>
                    <w:sym w:font="Wingdings" w:char="00A8"/>
                  </w:r>
                  <w:r>
                    <w:rPr>
                      <w:rFonts w:hint="eastAsia"/>
                      <w:szCs w:val="21"/>
                    </w:rPr>
                    <w:t>兽</w:t>
                  </w:r>
                  <w:r>
                    <w:rPr>
                      <w:rFonts w:hint="eastAsia"/>
                      <w:szCs w:val="21"/>
                      <w:lang w:val="en-GB"/>
                    </w:rPr>
                    <w:t>药残留</w:t>
                  </w:r>
                </w:p>
                <w:p>
                  <w:pPr>
                    <w:rPr>
                      <w:rFonts w:hint="eastAsia" w:ascii="Times New Roman" w:hAnsi="Times New Roman" w:eastAsia="宋体" w:cs="Times New Roman"/>
                      <w:kern w:val="2"/>
                      <w:sz w:val="21"/>
                      <w:szCs w:val="21"/>
                      <w:lang w:val="en-US" w:eastAsia="zh-CN" w:bidi="ar-SA"/>
                    </w:rPr>
                  </w:pPr>
                  <w:r>
                    <w:rPr>
                      <w:rFonts w:hint="eastAsia"/>
                      <w:szCs w:val="21"/>
                    </w:rPr>
                    <w:sym w:font="Wingdings" w:char="00FE"/>
                  </w:r>
                  <w:r>
                    <w:rPr>
                      <w:rFonts w:hint="eastAsia"/>
                      <w:szCs w:val="21"/>
                    </w:rPr>
                    <w:t xml:space="preserve">酸价  </w:t>
                  </w:r>
                  <w:r>
                    <w:rPr>
                      <w:rFonts w:hint="eastAsia"/>
                      <w:szCs w:val="21"/>
                    </w:rPr>
                    <w:sym w:font="Wingdings" w:char="00FE"/>
                  </w:r>
                  <w:r>
                    <w:rPr>
                      <w:rFonts w:hint="eastAsia"/>
                      <w:szCs w:val="21"/>
                    </w:rPr>
                    <w:t>过氧化值</w:t>
                  </w:r>
                </w:p>
              </w:tc>
              <w:tc>
                <w:tcPr>
                  <w:tcW w:w="3665" w:type="dxa"/>
                  <w:shd w:val="clear" w:color="auto" w:fill="auto"/>
                  <w:vAlign w:val="bottom"/>
                </w:tcPr>
                <w:p>
                  <w:pPr>
                    <w:rPr>
                      <w:bCs/>
                    </w:rPr>
                  </w:pPr>
                  <w:r>
                    <w:rPr>
                      <w:rFonts w:hint="eastAsia"/>
                      <w:bCs/>
                    </w:rPr>
                    <w:sym w:font="Wingdings" w:char="00FE"/>
                  </w:r>
                  <w:r>
                    <w:rPr>
                      <w:bCs/>
                    </w:rPr>
                    <w:t>OPRP</w:t>
                  </w:r>
                </w:p>
                <w:p>
                  <w:pPr>
                    <w:rPr>
                      <w:rFonts w:hint="eastAsia"/>
                      <w:bCs/>
                      <w:lang w:val="en-US" w:eastAsia="zh-CN"/>
                    </w:rPr>
                  </w:pPr>
                  <w:r>
                    <w:rPr>
                      <w:rFonts w:hint="eastAsia"/>
                    </w:rPr>
                    <w:sym w:font="Wingdings" w:char="00FE"/>
                  </w:r>
                  <w:r>
                    <w:rPr>
                      <w:rFonts w:hint="eastAsia"/>
                      <w:bCs/>
                    </w:rPr>
                    <w:t>作业指导书&amp;</w:t>
                  </w:r>
                  <w:r>
                    <w:rPr>
                      <w:rFonts w:hint="eastAsia"/>
                      <w:bCs/>
                      <w:lang w:val="en-US" w:eastAsia="zh-CN"/>
                    </w:rPr>
                    <w:t>GHP</w:t>
                  </w:r>
                </w:p>
                <w:p>
                  <w:pPr>
                    <w:rPr>
                      <w:bCs/>
                    </w:rPr>
                  </w:pPr>
                  <w:r>
                    <w:rPr>
                      <w:rFonts w:hint="eastAsia"/>
                      <w:bCs/>
                    </w:rPr>
                    <w:sym w:font="Wingdings" w:char="00A8"/>
                  </w:r>
                  <w:r>
                    <w:rPr>
                      <w:bCs/>
                    </w:rPr>
                    <w:t>CCPs</w:t>
                  </w:r>
                </w:p>
                <w:p>
                  <w:pPr>
                    <w:rPr>
                      <w:rFonts w:ascii="Times New Roman" w:hAnsi="Times New Roman" w:eastAsia="宋体" w:cs="Times New Roman"/>
                      <w:bCs/>
                      <w:kern w:val="2"/>
                      <w:sz w:val="21"/>
                      <w:lang w:val="en-GB" w:eastAsia="zh-CN" w:bidi="ar-SA"/>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05" w:type="dxa"/>
                  <w:shd w:val="clear" w:color="auto" w:fill="auto"/>
                  <w:vAlign w:val="top"/>
                </w:tcPr>
                <w:p>
                  <w:pPr>
                    <w:autoSpaceDE w:val="0"/>
                    <w:autoSpaceDN w:val="0"/>
                    <w:adjustRightInd w:val="0"/>
                    <w:jc w:val="left"/>
                    <w:rPr>
                      <w:rFonts w:hint="default" w:ascii="Times New Roman" w:hAnsi="Times New Roman" w:eastAsia="宋体" w:cs="Times New Roman"/>
                      <w:bCs/>
                      <w:kern w:val="2"/>
                      <w:sz w:val="21"/>
                      <w:szCs w:val="21"/>
                      <w:lang w:val="en-US" w:eastAsia="zh-CN" w:bidi="ar-SA"/>
                    </w:rPr>
                  </w:pPr>
                  <w:r>
                    <w:rPr>
                      <w:rFonts w:hint="eastAsia"/>
                      <w:bCs/>
                      <w:szCs w:val="21"/>
                      <w:lang w:val="en-US" w:eastAsia="zh-CN"/>
                    </w:rPr>
                    <w:t>调料类（老抽、味精、食醋、酱油等）</w:t>
                  </w:r>
                </w:p>
              </w:tc>
              <w:tc>
                <w:tcPr>
                  <w:tcW w:w="2905" w:type="dxa"/>
                  <w:shd w:val="clear" w:color="auto" w:fill="auto"/>
                  <w:vAlign w:val="bottom"/>
                </w:tcPr>
                <w:p>
                  <w:pPr>
                    <w:rPr>
                      <w:szCs w:val="21"/>
                      <w:lang w:val="en-GB"/>
                    </w:rPr>
                  </w:pPr>
                  <w:r>
                    <w:rPr>
                      <w:rFonts w:hint="eastAsia"/>
                      <w:szCs w:val="21"/>
                    </w:rPr>
                    <w:sym w:font="Wingdings" w:char="00FE"/>
                  </w:r>
                  <w:r>
                    <w:rPr>
                      <w:rFonts w:hint="eastAsia"/>
                      <w:szCs w:val="21"/>
                      <w:lang w:val="en-GB"/>
                    </w:rPr>
                    <w:t>有害微生物</w:t>
                  </w:r>
                  <w:r>
                    <w:rPr>
                      <w:rFonts w:hint="eastAsia"/>
                      <w:szCs w:val="21"/>
                    </w:rPr>
                    <w:t xml:space="preserve"> </w:t>
                  </w:r>
                  <w:r>
                    <w:rPr>
                      <w:rFonts w:hint="eastAsia"/>
                      <w:szCs w:val="21"/>
                    </w:rPr>
                    <w:sym w:font="Wingdings" w:char="00FE"/>
                  </w:r>
                  <w:r>
                    <w:rPr>
                      <w:rFonts w:hint="eastAsia"/>
                      <w:szCs w:val="21"/>
                      <w:lang w:val="en-GB"/>
                    </w:rPr>
                    <w:t xml:space="preserve">重金属 </w:t>
                  </w:r>
                </w:p>
                <w:p>
                  <w:pPr>
                    <w:autoSpaceDE w:val="0"/>
                    <w:autoSpaceDN w:val="0"/>
                    <w:adjustRightInd w:val="0"/>
                    <w:jc w:val="left"/>
                    <w:rPr>
                      <w:szCs w:val="21"/>
                      <w:lang w:val="en-GB"/>
                    </w:rPr>
                  </w:pPr>
                  <w:r>
                    <w:rPr>
                      <w:rFonts w:hint="eastAsia"/>
                      <w:szCs w:val="21"/>
                    </w:rPr>
                    <w:sym w:font="Wingdings" w:char="00FE"/>
                  </w:r>
                  <w:r>
                    <w:rPr>
                      <w:rFonts w:hint="eastAsia"/>
                      <w:szCs w:val="21"/>
                      <w:lang w:val="en-GB"/>
                    </w:rPr>
                    <w:t xml:space="preserve">黄曲霉毒素 </w:t>
                  </w:r>
                  <w:r>
                    <w:rPr>
                      <w:rFonts w:hint="eastAsia"/>
                      <w:szCs w:val="21"/>
                    </w:rPr>
                    <w:sym w:font="Wingdings" w:char="00A8"/>
                  </w:r>
                  <w:r>
                    <w:rPr>
                      <w:rFonts w:hint="eastAsia"/>
                      <w:szCs w:val="21"/>
                      <w:lang w:val="en-GB"/>
                    </w:rPr>
                    <w:t>苯并芘</w:t>
                  </w:r>
                </w:p>
                <w:p>
                  <w:pPr>
                    <w:rPr>
                      <w:szCs w:val="21"/>
                      <w:lang w:val="en-GB"/>
                    </w:rPr>
                  </w:pPr>
                  <w:r>
                    <w:rPr>
                      <w:rFonts w:hint="eastAsia"/>
                      <w:szCs w:val="21"/>
                    </w:rPr>
                    <w:sym w:font="Wingdings" w:char="00A8"/>
                  </w:r>
                  <w:r>
                    <w:rPr>
                      <w:rFonts w:hint="eastAsia"/>
                      <w:szCs w:val="21"/>
                      <w:lang w:val="en-GB"/>
                    </w:rPr>
                    <w:t>农药残留</w:t>
                  </w:r>
                  <w:r>
                    <w:rPr>
                      <w:rFonts w:hint="eastAsia"/>
                      <w:szCs w:val="21"/>
                    </w:rPr>
                    <w:t xml:space="preserve">  </w:t>
                  </w:r>
                  <w:r>
                    <w:rPr>
                      <w:rFonts w:hint="eastAsia"/>
                      <w:szCs w:val="21"/>
                    </w:rPr>
                    <w:sym w:font="Wingdings" w:char="00A8"/>
                  </w:r>
                  <w:r>
                    <w:rPr>
                      <w:rFonts w:hint="eastAsia"/>
                      <w:szCs w:val="21"/>
                    </w:rPr>
                    <w:t>兽</w:t>
                  </w:r>
                  <w:r>
                    <w:rPr>
                      <w:rFonts w:hint="eastAsia"/>
                      <w:szCs w:val="21"/>
                      <w:lang w:val="en-GB"/>
                    </w:rPr>
                    <w:t>药残留</w:t>
                  </w:r>
                </w:p>
                <w:p>
                  <w:pPr>
                    <w:rPr>
                      <w:rFonts w:hint="eastAsia" w:ascii="Times New Roman" w:hAnsi="Times New Roman" w:eastAsia="宋体" w:cs="Times New Roman"/>
                      <w:kern w:val="2"/>
                      <w:sz w:val="21"/>
                      <w:szCs w:val="21"/>
                      <w:lang w:val="en-GB" w:eastAsia="zh-CN" w:bidi="ar-SA"/>
                    </w:rPr>
                  </w:pPr>
                  <w:r>
                    <w:rPr>
                      <w:rFonts w:hint="eastAsia"/>
                      <w:szCs w:val="21"/>
                    </w:rPr>
                    <w:sym w:font="Wingdings" w:char="00A8"/>
                  </w:r>
                  <w:r>
                    <w:rPr>
                      <w:rFonts w:hint="eastAsia"/>
                      <w:szCs w:val="21"/>
                    </w:rPr>
                    <w:t xml:space="preserve">酸价  </w:t>
                  </w:r>
                  <w:r>
                    <w:rPr>
                      <w:rFonts w:hint="eastAsia"/>
                      <w:szCs w:val="21"/>
                    </w:rPr>
                    <w:sym w:font="Wingdings" w:char="00A8"/>
                  </w:r>
                  <w:r>
                    <w:rPr>
                      <w:rFonts w:hint="eastAsia"/>
                      <w:szCs w:val="21"/>
                    </w:rPr>
                    <w:t>过氧化值</w:t>
                  </w:r>
                </w:p>
              </w:tc>
              <w:tc>
                <w:tcPr>
                  <w:tcW w:w="3665" w:type="dxa"/>
                  <w:shd w:val="clear" w:color="auto" w:fill="auto"/>
                  <w:vAlign w:val="bottom"/>
                </w:tcPr>
                <w:p>
                  <w:pPr>
                    <w:rPr>
                      <w:bCs/>
                    </w:rPr>
                  </w:pPr>
                  <w:r>
                    <w:rPr>
                      <w:rFonts w:hint="eastAsia"/>
                      <w:bCs/>
                    </w:rPr>
                    <w:sym w:font="Wingdings" w:char="00FE"/>
                  </w:r>
                  <w:r>
                    <w:rPr>
                      <w:bCs/>
                    </w:rPr>
                    <w:t>OPRP</w:t>
                  </w:r>
                </w:p>
                <w:p>
                  <w:pPr>
                    <w:rPr>
                      <w:rFonts w:hint="eastAsia"/>
                      <w:bCs/>
                      <w:lang w:val="en-US" w:eastAsia="zh-CN"/>
                    </w:rPr>
                  </w:pPr>
                  <w:r>
                    <w:rPr>
                      <w:rFonts w:hint="eastAsia"/>
                    </w:rPr>
                    <w:sym w:font="Wingdings" w:char="00FE"/>
                  </w:r>
                  <w:r>
                    <w:rPr>
                      <w:rFonts w:hint="eastAsia"/>
                      <w:bCs/>
                    </w:rPr>
                    <w:t>作业指导书&amp;</w:t>
                  </w:r>
                  <w:r>
                    <w:rPr>
                      <w:rFonts w:hint="eastAsia"/>
                      <w:bCs/>
                      <w:lang w:val="en-US" w:eastAsia="zh-CN"/>
                    </w:rPr>
                    <w:t>GHP</w:t>
                  </w:r>
                </w:p>
                <w:p>
                  <w:pPr>
                    <w:rPr>
                      <w:bCs/>
                    </w:rPr>
                  </w:pPr>
                  <w:r>
                    <w:rPr>
                      <w:rFonts w:hint="eastAsia"/>
                      <w:bCs/>
                    </w:rPr>
                    <w:sym w:font="Wingdings" w:char="00A8"/>
                  </w:r>
                  <w:r>
                    <w:rPr>
                      <w:bCs/>
                    </w:rPr>
                    <w:t>CCPs</w:t>
                  </w:r>
                </w:p>
                <w:p>
                  <w:pPr>
                    <w:rPr>
                      <w:rFonts w:ascii="Times New Roman" w:hAnsi="Times New Roman" w:eastAsia="宋体" w:cs="Times New Roman"/>
                      <w:bCs/>
                      <w:kern w:val="2"/>
                      <w:sz w:val="21"/>
                      <w:lang w:val="en-GB" w:eastAsia="zh-CN" w:bidi="ar-SA"/>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05" w:type="dxa"/>
                  <w:vAlign w:val="top"/>
                </w:tcPr>
                <w:p>
                  <w:pPr>
                    <w:autoSpaceDE w:val="0"/>
                    <w:autoSpaceDN w:val="0"/>
                    <w:adjustRightInd w:val="0"/>
                    <w:jc w:val="left"/>
                    <w:rPr>
                      <w:rFonts w:hint="default" w:ascii="Times New Roman" w:hAnsi="Times New Roman" w:eastAsia="宋体" w:cs="Times New Roman"/>
                      <w:bCs/>
                      <w:kern w:val="2"/>
                      <w:sz w:val="21"/>
                      <w:szCs w:val="21"/>
                      <w:lang w:val="en-GB" w:eastAsia="zh-CN" w:bidi="ar-SA"/>
                    </w:rPr>
                  </w:pPr>
                  <w:r>
                    <w:rPr>
                      <w:rFonts w:hint="eastAsia"/>
                      <w:bCs/>
                      <w:szCs w:val="21"/>
                      <w:lang w:val="en-US" w:eastAsia="zh-CN"/>
                    </w:rPr>
                    <w:t>非发酵豆制品类</w:t>
                  </w:r>
                </w:p>
              </w:tc>
              <w:tc>
                <w:tcPr>
                  <w:tcW w:w="2905" w:type="dxa"/>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rFonts w:ascii="Times New Roman" w:hAnsi="Times New Roman" w:eastAsia="宋体" w:cs="Times New Roman"/>
                      <w:bCs/>
                      <w:kern w:val="2"/>
                      <w:sz w:val="21"/>
                      <w:szCs w:val="21"/>
                      <w:lang w:val="en-GB" w:eastAsia="zh-CN" w:bidi="ar-SA"/>
                    </w:rPr>
                  </w:pPr>
                  <w:r>
                    <w:rPr>
                      <w:rFonts w:hint="eastAsia"/>
                      <w:bCs/>
                      <w:szCs w:val="21"/>
                    </w:rPr>
                    <w:sym w:font="Wingdings" w:char="00FE"/>
                  </w:r>
                  <w:r>
                    <w:rPr>
                      <w:rFonts w:hint="eastAsia"/>
                      <w:bCs/>
                      <w:szCs w:val="21"/>
                      <w:lang w:val="en-GB"/>
                    </w:rPr>
                    <w:t>农药残留</w:t>
                  </w:r>
                  <w:r>
                    <w:rPr>
                      <w:rFonts w:hint="eastAsia"/>
                      <w:bCs/>
                      <w:szCs w:val="21"/>
                    </w:rPr>
                    <w:t xml:space="preserve">  </w:t>
                  </w:r>
                  <w:r>
                    <w:rPr>
                      <w:rFonts w:hint="eastAsia"/>
                      <w:szCs w:val="21"/>
                    </w:rPr>
                    <w:sym w:font="Wingdings" w:char="00A8"/>
                  </w:r>
                  <w:r>
                    <w:rPr>
                      <w:rFonts w:hint="eastAsia"/>
                      <w:bCs/>
                      <w:szCs w:val="21"/>
                    </w:rPr>
                    <w:t>兽</w:t>
                  </w:r>
                  <w:r>
                    <w:rPr>
                      <w:rFonts w:hint="eastAsia"/>
                      <w:bCs/>
                      <w:szCs w:val="21"/>
                      <w:lang w:val="en-GB"/>
                    </w:rPr>
                    <w:t>药残留</w:t>
                  </w:r>
                </w:p>
              </w:tc>
              <w:tc>
                <w:tcPr>
                  <w:tcW w:w="3665" w:type="dxa"/>
                </w:tcPr>
                <w:p>
                  <w:pPr>
                    <w:rPr>
                      <w:bCs/>
                    </w:rPr>
                  </w:pPr>
                  <w:r>
                    <w:rPr>
                      <w:rFonts w:hint="eastAsia"/>
                      <w:bCs/>
                    </w:rPr>
                    <w:sym w:font="Wingdings" w:char="00A8"/>
                  </w:r>
                  <w:r>
                    <w:rPr>
                      <w:bCs/>
                    </w:rPr>
                    <w:t>OPRP</w:t>
                  </w:r>
                </w:p>
                <w:p>
                  <w:pPr>
                    <w:rPr>
                      <w:bCs/>
                    </w:rPr>
                  </w:pPr>
                  <w:r>
                    <w:rPr>
                      <w:rFonts w:hint="eastAsia"/>
                    </w:rPr>
                    <w:sym w:font="Wingdings" w:char="00A8"/>
                  </w:r>
                  <w:r>
                    <w:rPr>
                      <w:bCs/>
                    </w:rPr>
                    <w:t>CCPs</w:t>
                  </w:r>
                </w:p>
                <w:p>
                  <w:pPr>
                    <w:rPr>
                      <w:bCs/>
                    </w:rPr>
                  </w:pPr>
                  <w:r>
                    <w:rPr>
                      <w:rFonts w:hint="eastAsia"/>
                    </w:rPr>
                    <w:sym w:font="Wingdings" w:char="00FE"/>
                  </w:r>
                  <w:r>
                    <w:rPr>
                      <w:rFonts w:hint="eastAsia"/>
                      <w:bCs/>
                    </w:rPr>
                    <w:t>作业指导书&amp;</w:t>
                  </w:r>
                  <w:r>
                    <w:rPr>
                      <w:rFonts w:hint="eastAsia"/>
                      <w:bCs/>
                      <w:lang w:val="en-US" w:eastAsia="zh-CN"/>
                    </w:rPr>
                    <w:t>GHP/PRP</w:t>
                  </w:r>
                </w:p>
                <w:p>
                  <w:pPr>
                    <w:rPr>
                      <w:bCs/>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0" w:type="auto"/>
                  <w:vAlign w:val="top"/>
                </w:tcPr>
                <w:p>
                  <w:pPr>
                    <w:autoSpaceDE w:val="0"/>
                    <w:autoSpaceDN w:val="0"/>
                    <w:adjustRightInd w:val="0"/>
                    <w:jc w:val="left"/>
                    <w:rPr>
                      <w:rFonts w:hint="default" w:ascii="Times New Roman" w:hAnsi="Times New Roman" w:eastAsia="宋体" w:cs="Times New Roman"/>
                      <w:bCs/>
                      <w:kern w:val="2"/>
                      <w:sz w:val="21"/>
                      <w:szCs w:val="21"/>
                      <w:lang w:val="en-GB" w:eastAsia="zh-CN" w:bidi="ar-SA"/>
                    </w:rPr>
                  </w:pPr>
                  <w:r>
                    <w:rPr>
                      <w:rFonts w:hint="default" w:eastAsia="宋体"/>
                      <w:bCs/>
                      <w:szCs w:val="21"/>
                      <w:lang w:val="en-US" w:eastAsia="zh-CN"/>
                    </w:rPr>
                    <w:t>酒水及饮料类</w:t>
                  </w:r>
                </w:p>
              </w:tc>
              <w:tc>
                <w:tcPr>
                  <w:tcW w:w="0" w:type="auto"/>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A8"/>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rFonts w:hint="eastAsia" w:ascii="Times New Roman" w:hAnsi="Times New Roman" w:eastAsia="宋体" w:cs="Times New Roman"/>
                      <w:bCs/>
                      <w:kern w:val="2"/>
                      <w:sz w:val="21"/>
                      <w:szCs w:val="21"/>
                      <w:lang w:val="en-GB" w:eastAsia="zh-CN" w:bidi="ar-SA"/>
                    </w:rPr>
                  </w:pPr>
                  <w:r>
                    <w:rPr>
                      <w:rFonts w:hint="eastAsia"/>
                      <w:bCs/>
                      <w:szCs w:val="21"/>
                    </w:rPr>
                    <w:sym w:font="Wingdings" w:char="00FE"/>
                  </w:r>
                  <w:r>
                    <w:rPr>
                      <w:rFonts w:hint="eastAsia"/>
                      <w:bCs/>
                      <w:szCs w:val="21"/>
                      <w:lang w:val="en-US" w:eastAsia="zh-CN"/>
                    </w:rPr>
                    <w:t>兽药</w:t>
                  </w:r>
                  <w:r>
                    <w:rPr>
                      <w:rFonts w:hint="eastAsia"/>
                      <w:bCs/>
                      <w:szCs w:val="21"/>
                      <w:lang w:val="en-GB"/>
                    </w:rPr>
                    <w:t>残留</w:t>
                  </w:r>
                  <w:r>
                    <w:rPr>
                      <w:rFonts w:hint="eastAsia"/>
                      <w:bCs/>
                      <w:szCs w:val="21"/>
                    </w:rPr>
                    <w:t xml:space="preserve">  </w:t>
                  </w:r>
                  <w:r>
                    <w:rPr>
                      <w:rFonts w:hint="eastAsia"/>
                      <w:szCs w:val="21"/>
                    </w:rPr>
                    <w:sym w:font="Wingdings" w:char="00A8"/>
                  </w:r>
                  <w:r>
                    <w:rPr>
                      <w:rFonts w:hint="eastAsia"/>
                      <w:bCs/>
                      <w:szCs w:val="21"/>
                      <w:lang w:val="en-US" w:eastAsia="zh-CN"/>
                    </w:rPr>
                    <w:t>疫病</w:t>
                  </w:r>
                </w:p>
              </w:tc>
              <w:tc>
                <w:tcPr>
                  <w:tcW w:w="0" w:type="auto"/>
                </w:tcPr>
                <w:p>
                  <w:pPr>
                    <w:rPr>
                      <w:bCs/>
                    </w:rPr>
                  </w:pPr>
                  <w:r>
                    <w:rPr>
                      <w:rFonts w:hint="eastAsia"/>
                      <w:bCs/>
                    </w:rPr>
                    <w:sym w:font="Wingdings" w:char="00A8"/>
                  </w:r>
                  <w:r>
                    <w:rPr>
                      <w:bCs/>
                    </w:rPr>
                    <w:t>OPRP</w:t>
                  </w:r>
                </w:p>
                <w:p>
                  <w:pPr>
                    <w:rPr>
                      <w:bCs/>
                    </w:rPr>
                  </w:pPr>
                  <w:r>
                    <w:rPr>
                      <w:rFonts w:hint="eastAsia"/>
                    </w:rPr>
                    <w:sym w:font="Wingdings" w:char="00A8"/>
                  </w:r>
                  <w:r>
                    <w:rPr>
                      <w:bCs/>
                    </w:rPr>
                    <w:t>CCPs</w:t>
                  </w:r>
                </w:p>
                <w:p>
                  <w:pPr>
                    <w:rPr>
                      <w:rFonts w:hint="default"/>
                      <w:bCs/>
                      <w:lang w:val="en-US"/>
                    </w:rPr>
                  </w:pPr>
                  <w:r>
                    <w:rPr>
                      <w:rFonts w:hint="eastAsia"/>
                    </w:rPr>
                    <w:sym w:font="Wingdings" w:char="00FE"/>
                  </w:r>
                  <w:r>
                    <w:rPr>
                      <w:rFonts w:hint="eastAsia"/>
                      <w:bCs/>
                    </w:rPr>
                    <w:t>作业指导书&amp;</w:t>
                  </w:r>
                  <w:r>
                    <w:rPr>
                      <w:rFonts w:hint="eastAsia"/>
                      <w:bCs/>
                      <w:lang w:val="en-US" w:eastAsia="zh-CN"/>
                    </w:rPr>
                    <w:t>GHP/PRP</w:t>
                  </w:r>
                </w:p>
                <w:p>
                  <w:pPr>
                    <w:rPr>
                      <w:bCs/>
                    </w:rPr>
                  </w:pPr>
                  <w:r>
                    <w:rPr>
                      <w:rFonts w:hint="eastAsia"/>
                      <w:bCs/>
                    </w:rPr>
                    <w:sym w:font="Wingdings" w:char="00A8"/>
                  </w:r>
                  <w:r>
                    <w:rPr>
                      <w:bCs/>
                    </w:rPr>
                    <w:t>OPRP</w:t>
                  </w:r>
                  <w:r>
                    <w:rPr>
                      <w:rFonts w:hint="eastAsia"/>
                      <w:bCs/>
                    </w:rPr>
                    <w:t xml:space="preserve"> &amp;</w:t>
                  </w:r>
                  <w:r>
                    <w:rPr>
                      <w:bCs/>
                    </w:rPr>
                    <w:t>CCPs</w:t>
                  </w:r>
                </w:p>
              </w:tc>
            </w:tr>
          </w:tbl>
          <w:p>
            <w:pPr>
              <w:pStyle w:val="15"/>
              <w:rPr>
                <w:rFonts w:hint="eastAsia" w:ascii="Times New Roman" w:hAnsi="Times New Roman" w:eastAsia="宋体" w:cs="Times New Roman"/>
                <w:b/>
                <w:szCs w:val="21"/>
              </w:rPr>
            </w:pP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b/>
                <w:szCs w:val="21"/>
              </w:rPr>
            </w:pPr>
          </w:p>
          <w:p>
            <w:pPr>
              <w:pStyle w:val="6"/>
              <w:rPr>
                <w:rFonts w:hint="eastAsia"/>
              </w:rPr>
            </w:pP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原辅材料：</w:t>
            </w:r>
          </w:p>
          <w:tbl>
            <w:tblPr>
              <w:tblStyle w:val="11"/>
              <w:tblW w:w="8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640"/>
              <w:gridCol w:w="3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202" w:type="dxa"/>
                  <w:shd w:val="clear" w:color="auto" w:fill="auto"/>
                </w:tcPr>
                <w:p>
                  <w:pPr>
                    <w:jc w:val="center"/>
                    <w:rPr>
                      <w:bCs/>
                      <w:szCs w:val="21"/>
                    </w:rPr>
                  </w:pPr>
                  <w:r>
                    <w:rPr>
                      <w:rFonts w:hint="eastAsia"/>
                      <w:bCs/>
                      <w:szCs w:val="21"/>
                    </w:rPr>
                    <w:t>主要原料名称</w:t>
                  </w:r>
                </w:p>
              </w:tc>
              <w:tc>
                <w:tcPr>
                  <w:tcW w:w="2640" w:type="dxa"/>
                  <w:shd w:val="clear" w:color="auto" w:fill="auto"/>
                </w:tcPr>
                <w:p>
                  <w:pPr>
                    <w:jc w:val="center"/>
                    <w:rPr>
                      <w:bCs/>
                      <w:szCs w:val="21"/>
                    </w:rPr>
                  </w:pPr>
                  <w:r>
                    <w:rPr>
                      <w:rFonts w:hint="eastAsia"/>
                      <w:bCs/>
                      <w:szCs w:val="21"/>
                    </w:rPr>
                    <w:t>潜在危害</w:t>
                  </w:r>
                </w:p>
              </w:tc>
              <w:tc>
                <w:tcPr>
                  <w:tcW w:w="3633" w:type="dxa"/>
                  <w:shd w:val="clear" w:color="auto" w:fill="auto"/>
                </w:tcPr>
                <w:p>
                  <w:pPr>
                    <w:jc w:val="center"/>
                    <w:rPr>
                      <w:bCs/>
                      <w:szCs w:val="21"/>
                    </w:rPr>
                  </w:pPr>
                  <w:r>
                    <w:rPr>
                      <w:rFonts w:hint="eastAsia"/>
                      <w:bCs/>
                      <w:szCs w:val="21"/>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2202" w:type="dxa"/>
                  <w:shd w:val="clear" w:color="auto" w:fill="auto"/>
                </w:tcPr>
                <w:p>
                  <w:pPr>
                    <w:autoSpaceDE w:val="0"/>
                    <w:autoSpaceDN w:val="0"/>
                    <w:adjustRightInd w:val="0"/>
                    <w:jc w:val="left"/>
                    <w:rPr>
                      <w:rFonts w:hint="eastAsia" w:eastAsia="宋体"/>
                      <w:bCs/>
                      <w:szCs w:val="21"/>
                      <w:lang w:val="en-GB" w:eastAsia="zh-CN"/>
                    </w:rPr>
                  </w:pPr>
                  <w:r>
                    <w:rPr>
                      <w:rFonts w:hint="eastAsia"/>
                      <w:bCs/>
                      <w:szCs w:val="21"/>
                      <w:lang w:val="en-US" w:eastAsia="zh-CN"/>
                    </w:rPr>
                    <w:t>粮油类【（米、杂粮）、面粉、粮食制品、油脂】</w:t>
                  </w:r>
                </w:p>
              </w:tc>
              <w:tc>
                <w:tcPr>
                  <w:tcW w:w="2640" w:type="dxa"/>
                  <w:shd w:val="clear" w:color="auto" w:fill="auto"/>
                  <w:vAlign w:val="bottom"/>
                </w:tcPr>
                <w:p>
                  <w:pPr>
                    <w:rPr>
                      <w:szCs w:val="21"/>
                      <w:lang w:val="en-GB"/>
                    </w:rPr>
                  </w:pPr>
                  <w:r>
                    <w:rPr>
                      <w:rFonts w:hint="eastAsia"/>
                      <w:szCs w:val="21"/>
                    </w:rPr>
                    <w:sym w:font="Wingdings" w:char="00A8"/>
                  </w:r>
                  <w:r>
                    <w:rPr>
                      <w:rFonts w:hint="eastAsia"/>
                      <w:szCs w:val="21"/>
                      <w:lang w:val="en-GB"/>
                    </w:rPr>
                    <w:t>有害微生物</w:t>
                  </w:r>
                  <w:r>
                    <w:rPr>
                      <w:rFonts w:hint="eastAsia"/>
                      <w:szCs w:val="21"/>
                    </w:rPr>
                    <w:t xml:space="preserve"> </w:t>
                  </w:r>
                  <w:r>
                    <w:rPr>
                      <w:rFonts w:hint="eastAsia"/>
                      <w:szCs w:val="21"/>
                    </w:rPr>
                    <w:sym w:font="Wingdings" w:char="00FE"/>
                  </w:r>
                  <w:r>
                    <w:rPr>
                      <w:rFonts w:hint="eastAsia"/>
                      <w:szCs w:val="21"/>
                      <w:lang w:val="en-GB"/>
                    </w:rPr>
                    <w:t xml:space="preserve">重金属 </w:t>
                  </w:r>
                </w:p>
                <w:p>
                  <w:pPr>
                    <w:autoSpaceDE w:val="0"/>
                    <w:autoSpaceDN w:val="0"/>
                    <w:adjustRightInd w:val="0"/>
                    <w:jc w:val="left"/>
                    <w:rPr>
                      <w:szCs w:val="21"/>
                      <w:lang w:val="en-GB"/>
                    </w:rPr>
                  </w:pPr>
                  <w:r>
                    <w:rPr>
                      <w:rFonts w:hint="eastAsia"/>
                      <w:szCs w:val="21"/>
                    </w:rPr>
                    <w:sym w:font="Wingdings" w:char="00FE"/>
                  </w:r>
                  <w:r>
                    <w:rPr>
                      <w:rFonts w:hint="eastAsia"/>
                      <w:szCs w:val="21"/>
                      <w:lang w:val="en-GB"/>
                    </w:rPr>
                    <w:t xml:space="preserve">黄曲霉毒素 </w:t>
                  </w:r>
                  <w:r>
                    <w:rPr>
                      <w:rFonts w:hint="eastAsia"/>
                      <w:szCs w:val="21"/>
                    </w:rPr>
                    <w:sym w:font="Wingdings" w:char="00FE"/>
                  </w:r>
                  <w:r>
                    <w:rPr>
                      <w:rFonts w:hint="eastAsia"/>
                      <w:szCs w:val="21"/>
                      <w:lang w:val="en-GB"/>
                    </w:rPr>
                    <w:t>苯并芘</w:t>
                  </w:r>
                </w:p>
                <w:p>
                  <w:pPr>
                    <w:rPr>
                      <w:szCs w:val="21"/>
                      <w:lang w:val="en-GB"/>
                    </w:rPr>
                  </w:pPr>
                  <w:r>
                    <w:rPr>
                      <w:rFonts w:hint="eastAsia"/>
                      <w:szCs w:val="21"/>
                    </w:rPr>
                    <w:sym w:font="Wingdings" w:char="00FE"/>
                  </w:r>
                  <w:r>
                    <w:rPr>
                      <w:rFonts w:hint="eastAsia"/>
                      <w:szCs w:val="21"/>
                      <w:lang w:val="en-GB"/>
                    </w:rPr>
                    <w:t>农药残留</w:t>
                  </w:r>
                  <w:r>
                    <w:rPr>
                      <w:rFonts w:hint="eastAsia"/>
                      <w:szCs w:val="21"/>
                    </w:rPr>
                    <w:t xml:space="preserve">  </w:t>
                  </w:r>
                  <w:r>
                    <w:rPr>
                      <w:rFonts w:hint="eastAsia"/>
                      <w:szCs w:val="21"/>
                    </w:rPr>
                    <w:sym w:font="Wingdings" w:char="00A8"/>
                  </w:r>
                  <w:r>
                    <w:rPr>
                      <w:rFonts w:hint="eastAsia"/>
                      <w:szCs w:val="21"/>
                    </w:rPr>
                    <w:t>兽</w:t>
                  </w:r>
                  <w:r>
                    <w:rPr>
                      <w:rFonts w:hint="eastAsia"/>
                      <w:szCs w:val="21"/>
                      <w:lang w:val="en-GB"/>
                    </w:rPr>
                    <w:t>药残留</w:t>
                  </w:r>
                </w:p>
                <w:p>
                  <w:pPr>
                    <w:rPr>
                      <w:szCs w:val="21"/>
                    </w:rPr>
                  </w:pPr>
                  <w:r>
                    <w:rPr>
                      <w:rFonts w:hint="eastAsia"/>
                      <w:szCs w:val="21"/>
                    </w:rPr>
                    <w:sym w:font="Wingdings" w:char="00FE"/>
                  </w:r>
                  <w:r>
                    <w:rPr>
                      <w:rFonts w:hint="eastAsia"/>
                      <w:szCs w:val="21"/>
                    </w:rPr>
                    <w:t xml:space="preserve">酸价  </w:t>
                  </w:r>
                  <w:r>
                    <w:rPr>
                      <w:rFonts w:hint="eastAsia"/>
                      <w:szCs w:val="21"/>
                    </w:rPr>
                    <w:sym w:font="Wingdings" w:char="00FE"/>
                  </w:r>
                  <w:r>
                    <w:rPr>
                      <w:rFonts w:hint="eastAsia"/>
                      <w:szCs w:val="21"/>
                    </w:rPr>
                    <w:t>过氧化值</w:t>
                  </w:r>
                </w:p>
              </w:tc>
              <w:tc>
                <w:tcPr>
                  <w:tcW w:w="3633" w:type="dxa"/>
                  <w:shd w:val="clear" w:color="auto" w:fill="auto"/>
                  <w:vAlign w:val="top"/>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2202" w:type="dxa"/>
                  <w:shd w:val="clear" w:color="auto" w:fill="auto"/>
                </w:tcPr>
                <w:p>
                  <w:pPr>
                    <w:autoSpaceDE w:val="0"/>
                    <w:autoSpaceDN w:val="0"/>
                    <w:adjustRightInd w:val="0"/>
                    <w:jc w:val="left"/>
                    <w:rPr>
                      <w:rFonts w:hint="default" w:eastAsia="宋体"/>
                      <w:bCs/>
                      <w:szCs w:val="21"/>
                      <w:lang w:val="en-US" w:eastAsia="zh-CN"/>
                    </w:rPr>
                  </w:pPr>
                  <w:r>
                    <w:rPr>
                      <w:rFonts w:hint="eastAsia"/>
                      <w:bCs/>
                      <w:szCs w:val="21"/>
                      <w:lang w:val="en-US" w:eastAsia="zh-CN"/>
                    </w:rPr>
                    <w:t>调料类（老抽、味精、食醋、酱油等）</w:t>
                  </w:r>
                </w:p>
              </w:tc>
              <w:tc>
                <w:tcPr>
                  <w:tcW w:w="2640" w:type="dxa"/>
                  <w:shd w:val="clear" w:color="auto" w:fill="auto"/>
                  <w:vAlign w:val="bottom"/>
                </w:tcPr>
                <w:p>
                  <w:pPr>
                    <w:rPr>
                      <w:szCs w:val="21"/>
                      <w:lang w:val="en-GB"/>
                    </w:rPr>
                  </w:pPr>
                  <w:r>
                    <w:rPr>
                      <w:rFonts w:hint="eastAsia"/>
                      <w:szCs w:val="21"/>
                    </w:rPr>
                    <w:sym w:font="Wingdings" w:char="00FE"/>
                  </w:r>
                  <w:r>
                    <w:rPr>
                      <w:rFonts w:hint="eastAsia"/>
                      <w:szCs w:val="21"/>
                      <w:lang w:val="en-GB"/>
                    </w:rPr>
                    <w:t>有害微生物</w:t>
                  </w:r>
                  <w:r>
                    <w:rPr>
                      <w:rFonts w:hint="eastAsia"/>
                      <w:szCs w:val="21"/>
                    </w:rPr>
                    <w:t xml:space="preserve"> </w:t>
                  </w:r>
                  <w:r>
                    <w:rPr>
                      <w:rFonts w:hint="eastAsia"/>
                      <w:szCs w:val="21"/>
                    </w:rPr>
                    <w:sym w:font="Wingdings" w:char="00FE"/>
                  </w:r>
                  <w:r>
                    <w:rPr>
                      <w:rFonts w:hint="eastAsia"/>
                      <w:szCs w:val="21"/>
                      <w:lang w:val="en-GB"/>
                    </w:rPr>
                    <w:t xml:space="preserve">重金属 </w:t>
                  </w:r>
                </w:p>
                <w:p>
                  <w:pPr>
                    <w:autoSpaceDE w:val="0"/>
                    <w:autoSpaceDN w:val="0"/>
                    <w:adjustRightInd w:val="0"/>
                    <w:jc w:val="left"/>
                    <w:rPr>
                      <w:szCs w:val="21"/>
                      <w:lang w:val="en-GB"/>
                    </w:rPr>
                  </w:pPr>
                  <w:r>
                    <w:rPr>
                      <w:rFonts w:hint="eastAsia"/>
                      <w:szCs w:val="21"/>
                    </w:rPr>
                    <w:sym w:font="Wingdings" w:char="00FE"/>
                  </w:r>
                  <w:r>
                    <w:rPr>
                      <w:rFonts w:hint="eastAsia"/>
                      <w:szCs w:val="21"/>
                      <w:lang w:val="en-GB"/>
                    </w:rPr>
                    <w:t xml:space="preserve">黄曲霉毒素 </w:t>
                  </w:r>
                  <w:r>
                    <w:rPr>
                      <w:rFonts w:hint="eastAsia"/>
                      <w:szCs w:val="21"/>
                    </w:rPr>
                    <w:sym w:font="Wingdings" w:char="00A8"/>
                  </w:r>
                  <w:r>
                    <w:rPr>
                      <w:rFonts w:hint="eastAsia"/>
                      <w:szCs w:val="21"/>
                      <w:lang w:val="en-GB"/>
                    </w:rPr>
                    <w:t>苯并芘</w:t>
                  </w:r>
                </w:p>
                <w:p>
                  <w:pPr>
                    <w:rPr>
                      <w:szCs w:val="21"/>
                      <w:lang w:val="en-GB"/>
                    </w:rPr>
                  </w:pPr>
                  <w:r>
                    <w:rPr>
                      <w:rFonts w:hint="eastAsia"/>
                      <w:szCs w:val="21"/>
                    </w:rPr>
                    <w:sym w:font="Wingdings" w:char="00A8"/>
                  </w:r>
                  <w:r>
                    <w:rPr>
                      <w:rFonts w:hint="eastAsia"/>
                      <w:szCs w:val="21"/>
                      <w:lang w:val="en-GB"/>
                    </w:rPr>
                    <w:t>农药残留</w:t>
                  </w:r>
                  <w:r>
                    <w:rPr>
                      <w:rFonts w:hint="eastAsia"/>
                      <w:szCs w:val="21"/>
                    </w:rPr>
                    <w:t xml:space="preserve">  </w:t>
                  </w:r>
                  <w:r>
                    <w:rPr>
                      <w:rFonts w:hint="eastAsia"/>
                      <w:szCs w:val="21"/>
                    </w:rPr>
                    <w:sym w:font="Wingdings" w:char="00A8"/>
                  </w:r>
                  <w:r>
                    <w:rPr>
                      <w:rFonts w:hint="eastAsia"/>
                      <w:szCs w:val="21"/>
                    </w:rPr>
                    <w:t>兽</w:t>
                  </w:r>
                  <w:r>
                    <w:rPr>
                      <w:rFonts w:hint="eastAsia"/>
                      <w:szCs w:val="21"/>
                      <w:lang w:val="en-GB"/>
                    </w:rPr>
                    <w:t>药残留</w:t>
                  </w:r>
                </w:p>
                <w:p>
                  <w:pPr>
                    <w:rPr>
                      <w:rFonts w:hint="eastAsia" w:ascii="Times New Roman" w:hAnsi="Times New Roman" w:eastAsia="宋体" w:cs="Times New Roman"/>
                      <w:kern w:val="2"/>
                      <w:sz w:val="21"/>
                      <w:szCs w:val="21"/>
                      <w:lang w:val="en-US" w:eastAsia="zh-CN" w:bidi="ar-SA"/>
                    </w:rPr>
                  </w:pPr>
                  <w:r>
                    <w:rPr>
                      <w:rFonts w:hint="eastAsia"/>
                      <w:szCs w:val="21"/>
                    </w:rPr>
                    <w:sym w:font="Wingdings" w:char="00A8"/>
                  </w:r>
                  <w:r>
                    <w:rPr>
                      <w:rFonts w:hint="eastAsia"/>
                      <w:szCs w:val="21"/>
                    </w:rPr>
                    <w:t xml:space="preserve">酸价  </w:t>
                  </w:r>
                  <w:r>
                    <w:rPr>
                      <w:rFonts w:hint="eastAsia"/>
                      <w:szCs w:val="21"/>
                    </w:rPr>
                    <w:sym w:font="Wingdings" w:char="00A8"/>
                  </w:r>
                  <w:r>
                    <w:rPr>
                      <w:rFonts w:hint="eastAsia"/>
                      <w:szCs w:val="21"/>
                    </w:rPr>
                    <w:t>过氧化值</w:t>
                  </w:r>
                </w:p>
              </w:tc>
              <w:tc>
                <w:tcPr>
                  <w:tcW w:w="3633" w:type="dxa"/>
                  <w:shd w:val="clear" w:color="auto" w:fill="auto"/>
                  <w:vAlign w:val="top"/>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rFonts w:hint="eastAsia"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202" w:type="dxa"/>
                  <w:shd w:val="clear" w:color="auto" w:fill="auto"/>
                </w:tcPr>
                <w:p>
                  <w:pPr>
                    <w:autoSpaceDE w:val="0"/>
                    <w:autoSpaceDN w:val="0"/>
                    <w:adjustRightInd w:val="0"/>
                    <w:jc w:val="left"/>
                    <w:rPr>
                      <w:rFonts w:hint="default" w:eastAsia="宋体"/>
                      <w:bCs/>
                      <w:szCs w:val="21"/>
                      <w:lang w:val="en-US" w:eastAsia="zh-CN"/>
                    </w:rPr>
                  </w:pPr>
                  <w:r>
                    <w:rPr>
                      <w:rFonts w:hint="eastAsia"/>
                      <w:bCs/>
                      <w:szCs w:val="21"/>
                      <w:lang w:val="en-US" w:eastAsia="zh-CN"/>
                    </w:rPr>
                    <w:t>非发酵豆制品类</w:t>
                  </w:r>
                </w:p>
              </w:tc>
              <w:tc>
                <w:tcPr>
                  <w:tcW w:w="2640" w:type="dxa"/>
                  <w:shd w:val="clear" w:color="auto" w:fill="auto"/>
                  <w:vAlign w:val="bottom"/>
                </w:tcPr>
                <w:p>
                  <w:pPr>
                    <w:rPr>
                      <w:bCs/>
                      <w:szCs w:val="21"/>
                      <w:lang w:val="en-GB"/>
                    </w:rPr>
                  </w:pPr>
                  <w:r>
                    <w:rPr>
                      <w:rFonts w:hint="eastAsia"/>
                      <w:bCs/>
                      <w:szCs w:val="21"/>
                    </w:rPr>
                    <w:sym w:font="Wingdings" w:char="00FE"/>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szCs w:val="21"/>
                    </w:rPr>
                    <w:sym w:font="Wingdings" w:char="00A8"/>
                  </w:r>
                  <w:r>
                    <w:rPr>
                      <w:rFonts w:hint="eastAsia"/>
                      <w:bCs/>
                      <w:szCs w:val="21"/>
                    </w:rPr>
                    <w:t>兽</w:t>
                  </w:r>
                  <w:r>
                    <w:rPr>
                      <w:rFonts w:hint="eastAsia"/>
                      <w:bCs/>
                      <w:szCs w:val="21"/>
                      <w:lang w:val="en-GB"/>
                    </w:rPr>
                    <w:t>药残留</w:t>
                  </w:r>
                </w:p>
              </w:tc>
              <w:tc>
                <w:tcPr>
                  <w:tcW w:w="3633" w:type="dxa"/>
                  <w:shd w:val="clear" w:color="auto" w:fill="auto"/>
                </w:tcPr>
                <w:p>
                  <w:pPr>
                    <w:autoSpaceDE w:val="0"/>
                    <w:autoSpaceDN w:val="0"/>
                    <w:adjustRightInd w:val="0"/>
                    <w:jc w:val="left"/>
                    <w:rPr>
                      <w:rFonts w:hint="eastAsia"/>
                      <w:bCs/>
                      <w:szCs w:val="21"/>
                      <w:lang w:val="en-US" w:eastAsia="zh-CN"/>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202" w:type="dxa"/>
                  <w:shd w:val="clear" w:color="auto" w:fill="auto"/>
                </w:tcPr>
                <w:p>
                  <w:pPr>
                    <w:autoSpaceDE w:val="0"/>
                    <w:autoSpaceDN w:val="0"/>
                    <w:adjustRightInd w:val="0"/>
                    <w:jc w:val="left"/>
                    <w:rPr>
                      <w:rFonts w:hint="default" w:eastAsia="宋体"/>
                      <w:bCs/>
                      <w:szCs w:val="21"/>
                      <w:lang w:val="en-US" w:eastAsia="zh-CN"/>
                    </w:rPr>
                  </w:pPr>
                  <w:r>
                    <w:rPr>
                      <w:rFonts w:hint="default" w:eastAsia="宋体"/>
                      <w:bCs/>
                      <w:szCs w:val="21"/>
                      <w:lang w:val="en-US" w:eastAsia="zh-CN"/>
                    </w:rPr>
                    <w:t>酒水及饮料类</w:t>
                  </w:r>
                </w:p>
              </w:tc>
              <w:tc>
                <w:tcPr>
                  <w:tcW w:w="2640" w:type="dxa"/>
                  <w:shd w:val="clear" w:color="auto" w:fill="auto"/>
                  <w:vAlign w:val="bottom"/>
                </w:tcPr>
                <w:p>
                  <w:pPr>
                    <w:rPr>
                      <w:bCs/>
                      <w:szCs w:val="21"/>
                      <w:lang w:val="en-GB"/>
                    </w:rPr>
                  </w:pPr>
                  <w:r>
                    <w:rPr>
                      <w:rFonts w:hint="eastAsia"/>
                      <w:bCs/>
                      <w:szCs w:val="21"/>
                    </w:rPr>
                    <w:sym w:font="Wingdings" w:char="00A8"/>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rFonts w:hint="eastAsia" w:eastAsia="宋体"/>
                      <w:bCs/>
                      <w:szCs w:val="21"/>
                      <w:lang w:val="en-US" w:eastAsia="zh-CN"/>
                    </w:rPr>
                  </w:pPr>
                  <w:r>
                    <w:rPr>
                      <w:rFonts w:hint="eastAsia"/>
                      <w:bCs/>
                      <w:szCs w:val="21"/>
                    </w:rPr>
                    <w:sym w:font="Wingdings" w:char="00A8"/>
                  </w:r>
                  <w:r>
                    <w:rPr>
                      <w:rFonts w:hint="eastAsia"/>
                      <w:bCs/>
                      <w:szCs w:val="21"/>
                      <w:lang w:val="en-US" w:eastAsia="zh-CN"/>
                    </w:rPr>
                    <w:t>兽药</w:t>
                  </w:r>
                  <w:r>
                    <w:rPr>
                      <w:rFonts w:hint="eastAsia"/>
                      <w:bCs/>
                      <w:szCs w:val="21"/>
                      <w:lang w:val="en-GB"/>
                    </w:rPr>
                    <w:t>残留</w:t>
                  </w:r>
                  <w:r>
                    <w:rPr>
                      <w:rFonts w:hint="eastAsia"/>
                      <w:bCs/>
                      <w:szCs w:val="21"/>
                    </w:rPr>
                    <w:t xml:space="preserve">  </w:t>
                  </w:r>
                  <w:r>
                    <w:rPr>
                      <w:rFonts w:hint="eastAsia"/>
                      <w:szCs w:val="21"/>
                    </w:rPr>
                    <w:sym w:font="Wingdings" w:char="00FE"/>
                  </w:r>
                  <w:r>
                    <w:rPr>
                      <w:rFonts w:hint="eastAsia"/>
                      <w:szCs w:val="21"/>
                      <w:lang w:val="en-US" w:eastAsia="zh-CN"/>
                    </w:rPr>
                    <w:t>塑化剂</w:t>
                  </w:r>
                </w:p>
              </w:tc>
              <w:tc>
                <w:tcPr>
                  <w:tcW w:w="3633" w:type="dxa"/>
                  <w:shd w:val="clear" w:color="auto" w:fill="auto"/>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rFonts w:hint="eastAsia" w:eastAsia="宋体"/>
                      <w:bCs/>
                      <w:szCs w:val="21"/>
                      <w:lang w:eastAsia="zh-CN"/>
                    </w:rPr>
                  </w:pPr>
                  <w:r>
                    <w:rPr>
                      <w:rFonts w:hint="eastAsia"/>
                      <w:bCs/>
                      <w:szCs w:val="21"/>
                    </w:rPr>
                    <w:sym w:font="Wingdings" w:char="00A8"/>
                  </w:r>
                  <w:r>
                    <w:rPr>
                      <w:rFonts w:hint="eastAsia"/>
                      <w:bCs/>
                      <w:szCs w:val="21"/>
                    </w:rPr>
                    <w:t>企业自行检测</w:t>
                  </w:r>
                </w:p>
                <w:p>
                  <w:pPr>
                    <w:autoSpaceDE w:val="0"/>
                    <w:autoSpaceDN w:val="0"/>
                    <w:adjustRightInd w:val="0"/>
                    <w:jc w:val="left"/>
                    <w:rPr>
                      <w:bCs/>
                      <w:szCs w:val="21"/>
                    </w:rPr>
                  </w:pPr>
                  <w:r>
                    <w:rPr>
                      <w:rFonts w:hint="eastAsia"/>
                      <w:bCs/>
                      <w:szCs w:val="21"/>
                    </w:rPr>
                    <w:sym w:font="Wingdings" w:char="00A8"/>
                  </w:r>
                  <w:r>
                    <w:rPr>
                      <w:rFonts w:hint="eastAsia"/>
                      <w:bCs/>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2202" w:type="dxa"/>
                  <w:shd w:val="clear" w:color="auto" w:fill="auto"/>
                </w:tcPr>
                <w:p>
                  <w:pPr>
                    <w:autoSpaceDE w:val="0"/>
                    <w:autoSpaceDN w:val="0"/>
                    <w:adjustRightInd w:val="0"/>
                    <w:jc w:val="left"/>
                    <w:rPr>
                      <w:rFonts w:hint="default" w:eastAsia="宋体"/>
                      <w:bCs/>
                      <w:szCs w:val="21"/>
                      <w:lang w:val="en-US" w:eastAsia="zh-CN"/>
                    </w:rPr>
                  </w:pPr>
                  <w:r>
                    <w:rPr>
                      <w:rFonts w:hint="eastAsia"/>
                      <w:bCs/>
                      <w:szCs w:val="21"/>
                      <w:lang w:val="en-US" w:eastAsia="zh-CN"/>
                    </w:rPr>
                    <w:t>生产加工用水</w:t>
                  </w:r>
                </w:p>
              </w:tc>
              <w:tc>
                <w:tcPr>
                  <w:tcW w:w="2640" w:type="dxa"/>
                  <w:shd w:val="clear" w:color="auto" w:fill="auto"/>
                  <w:vAlign w:val="bottom"/>
                </w:tcPr>
                <w:p>
                  <w:pPr>
                    <w:rPr>
                      <w:bCs/>
                      <w:szCs w:val="21"/>
                      <w:lang w:val="en-GB"/>
                    </w:rPr>
                  </w:pPr>
                  <w:r>
                    <w:rPr>
                      <w:rFonts w:hint="eastAsia"/>
                      <w:bCs/>
                      <w:szCs w:val="21"/>
                    </w:rPr>
                    <w:sym w:font="Wingdings" w:char="00FE"/>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bCs/>
                      <w:szCs w:val="21"/>
                    </w:rPr>
                  </w:pPr>
                  <w:r>
                    <w:rPr>
                      <w:rFonts w:hint="eastAsia"/>
                      <w:bCs/>
                      <w:szCs w:val="21"/>
                    </w:rPr>
                    <w:sym w:font="Wingdings" w:char="00A8"/>
                  </w:r>
                  <w:r>
                    <w:rPr>
                      <w:rFonts w:hint="eastAsia"/>
                      <w:bCs/>
                      <w:szCs w:val="21"/>
                      <w:lang w:val="en-GB"/>
                    </w:rPr>
                    <w:t>农药残留</w:t>
                  </w:r>
                  <w:r>
                    <w:rPr>
                      <w:rFonts w:hint="eastAsia"/>
                      <w:bCs/>
                      <w:szCs w:val="21"/>
                    </w:rPr>
                    <w:t xml:space="preserve">  </w:t>
                  </w:r>
                  <w:r>
                    <w:rPr>
                      <w:rFonts w:hint="eastAsia"/>
                      <w:szCs w:val="21"/>
                    </w:rPr>
                    <w:sym w:font="Wingdings" w:char="00A8"/>
                  </w:r>
                  <w:r>
                    <w:rPr>
                      <w:rFonts w:hint="eastAsia"/>
                      <w:bCs/>
                      <w:szCs w:val="21"/>
                    </w:rPr>
                    <w:t>兽</w:t>
                  </w:r>
                  <w:r>
                    <w:rPr>
                      <w:rFonts w:hint="eastAsia"/>
                      <w:bCs/>
                      <w:szCs w:val="21"/>
                      <w:lang w:val="en-GB"/>
                    </w:rPr>
                    <w:t>药残留</w:t>
                  </w:r>
                </w:p>
              </w:tc>
              <w:tc>
                <w:tcPr>
                  <w:tcW w:w="3633" w:type="dxa"/>
                  <w:shd w:val="clear" w:color="auto" w:fill="auto"/>
                </w:tcPr>
                <w:p>
                  <w:pPr>
                    <w:autoSpaceDE w:val="0"/>
                    <w:autoSpaceDN w:val="0"/>
                    <w:adjustRightInd w:val="0"/>
                    <w:jc w:val="left"/>
                    <w:rPr>
                      <w:rFonts w:hint="eastAsia" w:eastAsia="宋体"/>
                      <w:bCs/>
                      <w:szCs w:val="21"/>
                      <w:lang w:eastAsia="zh-CN"/>
                    </w:rPr>
                  </w:pPr>
                  <w:r>
                    <w:rPr>
                      <w:rFonts w:hint="eastAsia"/>
                      <w:szCs w:val="21"/>
                    </w:rPr>
                    <w:sym w:font="Wingdings" w:char="00FE"/>
                  </w:r>
                  <w:r>
                    <w:rPr>
                      <w:rFonts w:hint="eastAsia"/>
                      <w:bCs/>
                      <w:szCs w:val="21"/>
                    </w:rPr>
                    <w:t>向供方索取检测报告</w:t>
                  </w:r>
                  <w:r>
                    <w:rPr>
                      <w:rFonts w:hint="eastAsia"/>
                      <w:bCs/>
                      <w:szCs w:val="21"/>
                      <w:lang w:eastAsia="zh-CN"/>
                    </w:rPr>
                    <w:t>（</w:t>
                  </w:r>
                  <w:r>
                    <w:rPr>
                      <w:rFonts w:hint="eastAsia"/>
                      <w:bCs/>
                      <w:szCs w:val="21"/>
                      <w:lang w:val="en-US" w:eastAsia="zh-CN"/>
                    </w:rPr>
                    <w:t>定期查询余杭区水务局官方发布的水质监测报告</w:t>
                  </w:r>
                  <w:r>
                    <w:rPr>
                      <w:rFonts w:hint="eastAsia"/>
                      <w:bCs/>
                      <w:szCs w:val="21"/>
                      <w:lang w:eastAsia="zh-CN"/>
                    </w:rPr>
                    <w:t>）</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rFonts w:hint="default" w:eastAsia="宋体"/>
                      <w:bCs/>
                      <w:szCs w:val="21"/>
                      <w:lang w:val="en-US" w:eastAsia="zh-CN"/>
                    </w:rPr>
                  </w:pPr>
                  <w:r>
                    <w:rPr>
                      <w:rFonts w:hint="eastAsia"/>
                      <w:bCs/>
                      <w:szCs w:val="21"/>
                    </w:rPr>
                    <w:sym w:font="Wingdings" w:char="00A8"/>
                  </w:r>
                  <w:r>
                    <w:rPr>
                      <w:rFonts w:hint="eastAsia"/>
                      <w:bCs/>
                      <w:szCs w:val="21"/>
                    </w:rPr>
                    <w:t>第三方检测报告</w:t>
                  </w:r>
                  <w:r>
                    <w:rPr>
                      <w:rFonts w:hint="eastAsia"/>
                      <w:bCs/>
                      <w:szCs w:val="21"/>
                      <w:lang w:eastAsia="zh-CN"/>
                    </w:rPr>
                    <w:t>（</w:t>
                  </w:r>
                  <w:r>
                    <w:rPr>
                      <w:rFonts w:hint="eastAsia"/>
                      <w:bCs/>
                      <w:szCs w:val="21"/>
                      <w:lang w:val="en-US" w:eastAsia="zh-CN"/>
                    </w:rPr>
                    <w:t>每年委托检验）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2202" w:type="dxa"/>
                  <w:shd w:val="clear" w:color="auto" w:fill="auto"/>
                </w:tcPr>
                <w:p>
                  <w:pPr>
                    <w:autoSpaceDE w:val="0"/>
                    <w:autoSpaceDN w:val="0"/>
                    <w:adjustRightInd w:val="0"/>
                    <w:jc w:val="left"/>
                    <w:rPr>
                      <w:rFonts w:hint="default" w:eastAsia="宋体"/>
                      <w:bCs/>
                      <w:color w:val="auto"/>
                      <w:szCs w:val="21"/>
                      <w:lang w:val="en-US" w:eastAsia="zh-CN"/>
                    </w:rPr>
                  </w:pPr>
                  <w:r>
                    <w:rPr>
                      <w:rFonts w:hint="eastAsia"/>
                      <w:bCs/>
                      <w:color w:val="auto"/>
                      <w:szCs w:val="21"/>
                      <w:lang w:val="en-US" w:eastAsia="zh-CN"/>
                    </w:rPr>
                    <w:t>清洁消毒剂</w:t>
                  </w:r>
                </w:p>
              </w:tc>
              <w:tc>
                <w:tcPr>
                  <w:tcW w:w="2640" w:type="dxa"/>
                  <w:shd w:val="clear" w:color="auto" w:fill="auto"/>
                  <w:vAlign w:val="bottom"/>
                </w:tcPr>
                <w:p>
                  <w:pPr>
                    <w:rPr>
                      <w:bCs/>
                      <w:szCs w:val="21"/>
                      <w:lang w:val="en-GB"/>
                    </w:rPr>
                  </w:pPr>
                  <w:r>
                    <w:rPr>
                      <w:rFonts w:hint="eastAsia"/>
                      <w:bCs/>
                      <w:szCs w:val="21"/>
                    </w:rPr>
                    <w:sym w:font="Wingdings" w:char="00FE"/>
                  </w:r>
                  <w:r>
                    <w:rPr>
                      <w:rFonts w:hint="eastAsia"/>
                      <w:bCs/>
                      <w:szCs w:val="21"/>
                      <w:lang w:val="en-GB"/>
                    </w:rPr>
                    <w:t>有害微生物</w:t>
                  </w:r>
                  <w:r>
                    <w:rPr>
                      <w:rFonts w:hint="eastAsia"/>
                      <w:bCs/>
                      <w:szCs w:val="21"/>
                    </w:rPr>
                    <w:t xml:space="preserve"> </w:t>
                  </w:r>
                  <w:r>
                    <w:rPr>
                      <w:rFonts w:hint="eastAsia"/>
                      <w:szCs w:val="21"/>
                    </w:rPr>
                    <w:sym w:font="Wingdings" w:char="00FE"/>
                  </w:r>
                  <w:r>
                    <w:rPr>
                      <w:rFonts w:hint="eastAsia"/>
                      <w:bCs/>
                      <w:szCs w:val="21"/>
                      <w:lang w:val="en-GB"/>
                    </w:rPr>
                    <w:t xml:space="preserve">重金属 </w:t>
                  </w:r>
                </w:p>
                <w:p>
                  <w:pPr>
                    <w:autoSpaceDE w:val="0"/>
                    <w:autoSpaceDN w:val="0"/>
                    <w:adjustRightInd w:val="0"/>
                    <w:jc w:val="left"/>
                    <w:rPr>
                      <w:bCs/>
                      <w:szCs w:val="21"/>
                      <w:lang w:val="en-GB"/>
                    </w:rPr>
                  </w:pPr>
                  <w:r>
                    <w:rPr>
                      <w:rFonts w:hint="eastAsia"/>
                      <w:bCs/>
                      <w:szCs w:val="21"/>
                    </w:rPr>
                    <w:sym w:font="Wingdings" w:char="00A8"/>
                  </w:r>
                  <w:r>
                    <w:rPr>
                      <w:rFonts w:hint="eastAsia"/>
                      <w:bCs/>
                      <w:szCs w:val="21"/>
                      <w:lang w:val="en-GB"/>
                    </w:rPr>
                    <w:t xml:space="preserve">黄曲霉毒素 </w:t>
                  </w:r>
                  <w:r>
                    <w:rPr>
                      <w:rFonts w:hint="eastAsia"/>
                      <w:bCs/>
                      <w:szCs w:val="21"/>
                    </w:rPr>
                    <w:sym w:font="Wingdings" w:char="00A8"/>
                  </w:r>
                  <w:r>
                    <w:rPr>
                      <w:rFonts w:hint="eastAsia"/>
                      <w:bCs/>
                      <w:szCs w:val="21"/>
                      <w:lang w:val="en-GB"/>
                    </w:rPr>
                    <w:t>苯并芘</w:t>
                  </w:r>
                </w:p>
                <w:p>
                  <w:pPr>
                    <w:rPr>
                      <w:rFonts w:hint="eastAsia" w:ascii="Times New Roman" w:hAnsi="Times New Roman" w:eastAsia="宋体" w:cs="Times New Roman"/>
                      <w:bCs/>
                      <w:kern w:val="2"/>
                      <w:sz w:val="21"/>
                      <w:szCs w:val="21"/>
                      <w:lang w:val="en-US" w:eastAsia="zh-CN" w:bidi="ar-SA"/>
                    </w:rPr>
                  </w:pPr>
                  <w:r>
                    <w:rPr>
                      <w:rFonts w:hint="eastAsia"/>
                      <w:bCs/>
                      <w:szCs w:val="21"/>
                    </w:rPr>
                    <w:sym w:font="Wingdings" w:char="00FE"/>
                  </w:r>
                  <w:r>
                    <w:rPr>
                      <w:rFonts w:hint="eastAsia"/>
                      <w:bCs/>
                      <w:szCs w:val="21"/>
                      <w:lang w:val="en-GB"/>
                    </w:rPr>
                    <w:t>农药残留</w:t>
                  </w:r>
                  <w:r>
                    <w:rPr>
                      <w:rFonts w:hint="eastAsia"/>
                      <w:bCs/>
                      <w:szCs w:val="21"/>
                    </w:rPr>
                    <w:t xml:space="preserve">  </w:t>
                  </w:r>
                  <w:r>
                    <w:rPr>
                      <w:rFonts w:hint="eastAsia"/>
                      <w:szCs w:val="21"/>
                    </w:rPr>
                    <w:sym w:font="Wingdings" w:char="00A8"/>
                  </w:r>
                  <w:r>
                    <w:rPr>
                      <w:rFonts w:hint="eastAsia"/>
                      <w:bCs/>
                      <w:szCs w:val="21"/>
                    </w:rPr>
                    <w:t>兽</w:t>
                  </w:r>
                  <w:r>
                    <w:rPr>
                      <w:rFonts w:hint="eastAsia"/>
                      <w:bCs/>
                      <w:szCs w:val="21"/>
                      <w:lang w:val="en-GB"/>
                    </w:rPr>
                    <w:t>药残留</w:t>
                  </w:r>
                </w:p>
              </w:tc>
              <w:tc>
                <w:tcPr>
                  <w:tcW w:w="3633" w:type="dxa"/>
                  <w:shd w:val="clear" w:color="auto" w:fill="auto"/>
                  <w:vAlign w:val="top"/>
                </w:tcPr>
                <w:p>
                  <w:pPr>
                    <w:autoSpaceDE w:val="0"/>
                    <w:autoSpaceDN w:val="0"/>
                    <w:adjustRightInd w:val="0"/>
                    <w:jc w:val="left"/>
                    <w:rPr>
                      <w:bCs/>
                      <w:szCs w:val="21"/>
                    </w:rPr>
                  </w:pPr>
                  <w:r>
                    <w:rPr>
                      <w:rFonts w:hint="eastAsia"/>
                      <w:szCs w:val="21"/>
                    </w:rPr>
                    <w:sym w:font="Wingdings" w:char="00FE"/>
                  </w:r>
                  <w:r>
                    <w:rPr>
                      <w:rFonts w:hint="eastAsia"/>
                      <w:bCs/>
                      <w:szCs w:val="21"/>
                    </w:rPr>
                    <w:t>向供方索取检测报告</w:t>
                  </w:r>
                </w:p>
                <w:p>
                  <w:pPr>
                    <w:autoSpaceDE w:val="0"/>
                    <w:autoSpaceDN w:val="0"/>
                    <w:adjustRightInd w:val="0"/>
                    <w:jc w:val="left"/>
                    <w:rPr>
                      <w:bCs/>
                      <w:szCs w:val="21"/>
                    </w:rPr>
                  </w:pPr>
                  <w:r>
                    <w:rPr>
                      <w:rFonts w:hint="eastAsia"/>
                      <w:bCs/>
                      <w:szCs w:val="21"/>
                    </w:rPr>
                    <w:sym w:font="Wingdings" w:char="00A8"/>
                  </w:r>
                  <w:r>
                    <w:rPr>
                      <w:rFonts w:hint="eastAsia"/>
                      <w:bCs/>
                      <w:szCs w:val="21"/>
                    </w:rPr>
                    <w:t>企业自行检测</w:t>
                  </w:r>
                </w:p>
                <w:p>
                  <w:pPr>
                    <w:autoSpaceDE w:val="0"/>
                    <w:autoSpaceDN w:val="0"/>
                    <w:adjustRightInd w:val="0"/>
                    <w:jc w:val="left"/>
                    <w:rPr>
                      <w:rFonts w:hint="default" w:ascii="Times New Roman" w:hAnsi="Times New Roman" w:eastAsia="宋体" w:cs="Times New Roman"/>
                      <w:bCs/>
                      <w:kern w:val="2"/>
                      <w:sz w:val="21"/>
                      <w:szCs w:val="21"/>
                      <w:lang w:val="en-US" w:eastAsia="zh-CN" w:bidi="ar-SA"/>
                    </w:rPr>
                  </w:pPr>
                  <w:r>
                    <w:rPr>
                      <w:rFonts w:hint="eastAsia"/>
                      <w:bCs/>
                      <w:szCs w:val="21"/>
                    </w:rPr>
                    <w:sym w:font="Wingdings" w:char="00A8"/>
                  </w:r>
                  <w:r>
                    <w:rPr>
                      <w:rFonts w:hint="eastAsia"/>
                      <w:bCs/>
                      <w:szCs w:val="21"/>
                    </w:rPr>
                    <w:t>第三方检测报告</w:t>
                  </w:r>
                  <w:r>
                    <w:rPr>
                      <w:rFonts w:hint="eastAsia"/>
                      <w:bCs/>
                      <w:szCs w:val="21"/>
                      <w:lang w:eastAsia="zh-CN"/>
                    </w:rPr>
                    <w:t>（</w:t>
                  </w:r>
                  <w:r>
                    <w:rPr>
                      <w:rFonts w:hint="eastAsia"/>
                      <w:bCs/>
                      <w:szCs w:val="21"/>
                      <w:lang w:val="en-US" w:eastAsia="zh-CN"/>
                    </w:rPr>
                    <w:t>每年委托检验）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202" w:type="dxa"/>
                  <w:shd w:val="clear" w:color="auto" w:fill="auto"/>
                </w:tcPr>
                <w:p>
                  <w:pPr>
                    <w:spacing w:before="156" w:beforeLines="50" w:line="280" w:lineRule="exact"/>
                    <w:rPr>
                      <w:rFonts w:hint="default" w:ascii="宋体" w:hAnsi="宋体" w:eastAsia="宋体"/>
                      <w:szCs w:val="21"/>
                      <w:lang w:val="en-US" w:eastAsia="zh-CN"/>
                    </w:rPr>
                  </w:pPr>
                </w:p>
              </w:tc>
              <w:tc>
                <w:tcPr>
                  <w:tcW w:w="2640" w:type="dxa"/>
                  <w:shd w:val="clear" w:color="auto" w:fill="auto"/>
                  <w:vAlign w:val="bottom"/>
                </w:tcPr>
                <w:p>
                  <w:pPr>
                    <w:rPr>
                      <w:bCs/>
                      <w:szCs w:val="21"/>
                    </w:rPr>
                  </w:pPr>
                </w:p>
              </w:tc>
              <w:tc>
                <w:tcPr>
                  <w:tcW w:w="3633" w:type="dxa"/>
                  <w:shd w:val="clear" w:color="auto" w:fill="auto"/>
                </w:tcPr>
                <w:p>
                  <w:pPr>
                    <w:pStyle w:val="6"/>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202" w:type="dxa"/>
                  <w:shd w:val="clear" w:color="auto" w:fill="auto"/>
                </w:tcPr>
                <w:p>
                  <w:pPr>
                    <w:autoSpaceDE w:val="0"/>
                    <w:autoSpaceDN w:val="0"/>
                    <w:adjustRightInd w:val="0"/>
                    <w:jc w:val="left"/>
                    <w:rPr>
                      <w:rFonts w:asciiTheme="minorEastAsia" w:hAnsiTheme="minorEastAsia" w:eastAsiaTheme="minorEastAsia"/>
                      <w:szCs w:val="21"/>
                    </w:rPr>
                  </w:pPr>
                </w:p>
              </w:tc>
              <w:tc>
                <w:tcPr>
                  <w:tcW w:w="2640" w:type="dxa"/>
                  <w:shd w:val="clear" w:color="auto" w:fill="auto"/>
                  <w:vAlign w:val="bottom"/>
                </w:tcPr>
                <w:p>
                  <w:pPr>
                    <w:rPr>
                      <w:bCs/>
                      <w:szCs w:val="21"/>
                    </w:rPr>
                  </w:pPr>
                </w:p>
              </w:tc>
              <w:tc>
                <w:tcPr>
                  <w:tcW w:w="3633" w:type="dxa"/>
                  <w:shd w:val="clear" w:color="auto" w:fill="auto"/>
                </w:tcPr>
                <w:p>
                  <w:pPr>
                    <w:autoSpaceDE w:val="0"/>
                    <w:autoSpaceDN w:val="0"/>
                    <w:adjustRightInd w:val="0"/>
                    <w:jc w:val="left"/>
                    <w:rPr>
                      <w:szCs w:val="21"/>
                    </w:rPr>
                  </w:pPr>
                </w:p>
              </w:tc>
            </w:tr>
          </w:tbl>
          <w:p>
            <w:pPr>
              <w:pStyle w:val="6"/>
              <w:shd w:val="clear"/>
              <w:rPr>
                <w:rFonts w:hint="eastAsia" w:ascii="Times New Roman" w:hAnsi="Times New Roman" w:eastAsia="宋体" w:cs="Times New Roman"/>
                <w:b/>
                <w:szCs w:val="21"/>
              </w:rPr>
            </w:pP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食品安全小组已及时获知了变更信息（如：新产品/</w:t>
            </w:r>
            <w:r>
              <w:rPr>
                <w:rFonts w:hint="eastAsia" w:ascii="宋体" w:hAnsi="宋体" w:eastAsia="宋体" w:cs="Times New Roman"/>
                <w:szCs w:val="21"/>
              </w:rPr>
              <w:t>原材料</w:t>
            </w:r>
            <w:r>
              <w:rPr>
                <w:rFonts w:hint="eastAsia" w:ascii="Times New Roman" w:hAnsi="Times New Roman" w:eastAsia="宋体" w:cs="Times New Roman"/>
                <w:szCs w:val="21"/>
              </w:rPr>
              <w:t>/</w:t>
            </w:r>
            <w:r>
              <w:rPr>
                <w:rFonts w:hint="eastAsia" w:ascii="宋体" w:hAnsi="宋体" w:eastAsia="宋体" w:cs="Times New Roman"/>
                <w:szCs w:val="21"/>
              </w:rPr>
              <w:t>生产系统</w:t>
            </w:r>
            <w:r>
              <w:rPr>
                <w:rFonts w:hint="eastAsia" w:ascii="Times New Roman" w:hAnsi="Times New Roman" w:eastAsia="宋体" w:cs="Times New Roman"/>
                <w:szCs w:val="21"/>
              </w:rPr>
              <w:t>/</w:t>
            </w:r>
            <w:r>
              <w:rPr>
                <w:rFonts w:hint="eastAsia" w:ascii="宋体" w:hAnsi="宋体" w:eastAsia="宋体" w:cs="Times New Roman"/>
                <w:szCs w:val="21"/>
              </w:rPr>
              <w:t>清洗）。这可追溯至示例</w:t>
            </w:r>
            <w:r>
              <w:rPr>
                <w:rFonts w:hint="eastAsia" w:ascii="Times New Roman" w:hAnsi="Times New Roman" w:eastAsia="宋体" w:cs="Times New Roman"/>
                <w:szCs w:val="21"/>
              </w:rPr>
              <w:t>__</w:t>
            </w:r>
            <w:r>
              <w:rPr>
                <w:rFonts w:hint="eastAsia" w:ascii="Times New Roman" w:hAnsi="Times New Roman" w:eastAsia="宋体" w:cs="Times New Roman"/>
                <w:color w:val="0000FF"/>
                <w:szCs w:val="21"/>
                <w:u w:val="single"/>
              </w:rPr>
              <w:t>未发生       _</w:t>
            </w:r>
            <w:r>
              <w:rPr>
                <w:rFonts w:hint="eastAsia" w:ascii="宋体" w:hAnsi="宋体" w:eastAsia="宋体" w:cs="Times New Roman"/>
                <w:color w:val="0000FF"/>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shd w:val="clear" w:color="auto" w:fill="E6E0EC" w:themeFill="accent4" w:themeFillTint="32"/>
            <w:vAlign w:val="center"/>
          </w:tcPr>
          <w:p>
            <w:pPr>
              <w:keepNext w:val="0"/>
              <w:keepLines w:val="0"/>
              <w:widowControl/>
              <w:suppressLineNumbers w:val="0"/>
              <w:shd w:val="clear"/>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suppressLineNumbers w:val="0"/>
              <w:shd w:val="clear" w:fill="E6E0EC" w:themeFill="accent4" w:themeFillTint="32"/>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危害评估</w:t>
            </w:r>
          </w:p>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1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针对已识别的潜在危害，评估其发生的严重性和可能性，如果这种潜在危害在该步骤极可能发生且后果严重，</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被确定为显著危害。</w:t>
            </w:r>
          </w:p>
          <w:p>
            <w:pPr>
              <w:pStyle w:val="15"/>
              <w:shd w:val="clear" w:fill="E6E0EC" w:themeFill="accent4" w:themeFillTint="32"/>
              <w:rPr>
                <w:rFonts w:hint="eastAsia"/>
              </w:rPr>
            </w:pPr>
          </w:p>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b/>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保持了危害评估依据和结果的记录。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380" w:hRule="atLeast"/>
        </w:trPr>
        <w:tc>
          <w:tcPr>
            <w:tcW w:w="1440" w:type="dxa"/>
            <w:vMerge w:val="continue"/>
            <w:tcBorders>
              <w:top w:val="nil"/>
              <w:left w:val="single" w:color="auto" w:sz="4" w:space="0"/>
              <w:bottom w:val="single" w:color="auto" w:sz="4" w:space="0"/>
              <w:right w:val="single" w:color="auto" w:sz="4" w:space="0"/>
            </w:tcBorders>
            <w:shd w:val="clear" w:color="auto" w:fill="E6E0EC" w:themeFill="accent4" w:themeFillTint="32"/>
            <w:vAlign w:val="center"/>
          </w:tcPr>
          <w:p>
            <w:pPr>
              <w:keepNext w:val="0"/>
              <w:keepLines w:val="0"/>
              <w:widowControl/>
              <w:suppressLineNumbers w:val="0"/>
              <w:shd w:val="clear"/>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控制措施的制定</w:t>
            </w:r>
          </w:p>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针对每种显著危害，制定相应的控制措施，并提供证实其有效性的证据；</w:t>
            </w:r>
          </w:p>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当一项控制措施控制多种显著危害或多项控制措施控制一种显著危害的情况</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否</w:t>
            </w:r>
            <w:r>
              <w:rPr>
                <w:rFonts w:hint="eastAsia" w:ascii="Times New Roman" w:hAnsi="Times New Roman" w:eastAsia="宋体" w:cs="Times New Roman"/>
                <w:szCs w:val="21"/>
              </w:rPr>
              <w:t>明确显著危害与控制措施之间的对应关系；</w:t>
            </w:r>
          </w:p>
          <w:p>
            <w:pPr>
              <w:keepNext w:val="0"/>
              <w:keepLines w:val="0"/>
              <w:suppressLineNumbers w:val="0"/>
              <w:shd w:val="clear" w:fill="E6E0EC" w:themeFill="accent4" w:themeFillTint="32"/>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szCs w:val="21"/>
              </w:rPr>
              <w:t>当这些措施涉及操作的改变时，</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做出相应的变更，并修改流程图。</w:t>
            </w:r>
            <w:r>
              <w:rPr>
                <w:rFonts w:hint="eastAsia" w:cs="Times New Roman"/>
                <w:color w:val="0000FF"/>
                <w:szCs w:val="21"/>
                <w:lang w:eastAsia="zh-CN"/>
              </w:rPr>
              <w:t>——</w:t>
            </w:r>
            <w:r>
              <w:rPr>
                <w:rFonts w:hint="eastAsia" w:cs="Times New Roman"/>
                <w:color w:val="0000FF"/>
                <w:szCs w:val="21"/>
                <w:lang w:val="en-US" w:eastAsia="zh-CN"/>
              </w:rPr>
              <w:t>审核周期内未发生</w:t>
            </w:r>
          </w:p>
          <w:p>
            <w:pPr>
              <w:keepNext w:val="0"/>
              <w:keepLines w:val="0"/>
              <w:suppressLineNumbers w:val="0"/>
              <w:shd w:val="clear" w:fill="E6E0EC" w:themeFill="accent4" w:themeFillTint="32"/>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在现有技术条件下，某种显著危害不能制定有效控制措施时，组织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策划和实施必要的技术改造，必要时，应变更加工工艺、产品（包括原辅料）或预期用途，直至建立有效的控制措施。</w:t>
            </w:r>
            <w:r>
              <w:rPr>
                <w:rFonts w:hint="eastAsia" w:cs="Times New Roman"/>
                <w:color w:val="0000FF"/>
                <w:szCs w:val="21"/>
                <w:lang w:eastAsia="zh-CN"/>
              </w:rPr>
              <w:t>——</w:t>
            </w:r>
            <w:r>
              <w:rPr>
                <w:rFonts w:hint="eastAsia" w:cs="Times New Roman"/>
                <w:color w:val="0000FF"/>
                <w:szCs w:val="21"/>
                <w:lang w:val="en-US" w:eastAsia="zh-CN"/>
              </w:rPr>
              <w:t>审核周期内未发生</w:t>
            </w:r>
          </w:p>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对所制定的控制措施予以确认。</w:t>
            </w:r>
          </w:p>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当控制措施有效性受到影响时，</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评价、更新或改进控制措施，并再确认。</w:t>
            </w:r>
            <w:r>
              <w:rPr>
                <w:rFonts w:hint="eastAsia" w:cs="Times New Roman"/>
                <w:color w:val="0000FF"/>
                <w:szCs w:val="21"/>
                <w:lang w:eastAsia="zh-CN"/>
              </w:rPr>
              <w:t>——</w:t>
            </w:r>
            <w:r>
              <w:rPr>
                <w:rFonts w:hint="eastAsia" w:cs="Times New Roman"/>
                <w:color w:val="0000FF"/>
                <w:szCs w:val="21"/>
                <w:lang w:val="en-US" w:eastAsia="zh-CN"/>
              </w:rPr>
              <w:t>审核周期内未发生</w:t>
            </w:r>
          </w:p>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是否保持控制措施的制定依据和控制措施文件。</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shd w:val="clear" w:color="auto" w:fill="E6E0EC" w:themeFill="accent4" w:themeFillTint="32"/>
            <w:vAlign w:val="center"/>
          </w:tcPr>
          <w:p>
            <w:pPr>
              <w:keepNext w:val="0"/>
              <w:keepLines w:val="0"/>
              <w:widowControl/>
              <w:suppressLineNumbers w:val="0"/>
              <w:shd w:val="clear"/>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suppressLineNumbers w:val="0"/>
              <w:shd w:val="clear" w:fill="E6E0EC" w:themeFill="accent4" w:themeFillTint="32"/>
              <w:spacing w:before="0" w:beforeAutospacing="0" w:after="0" w:afterAutospacing="0"/>
              <w:ind w:left="0" w:right="0"/>
              <w:rPr>
                <w:rFonts w:hint="eastAsia" w:ascii="Times New Roman" w:hAnsi="宋体" w:eastAsia="宋体" w:cs="Times New Roman"/>
                <w:b/>
                <w:szCs w:val="21"/>
              </w:rPr>
            </w:pPr>
            <w:r>
              <w:rPr>
                <w:rFonts w:hint="eastAsia" w:ascii="Times New Roman" w:hAnsi="宋体" w:eastAsia="宋体" w:cs="Times New Roman"/>
                <w:b/>
                <w:szCs w:val="21"/>
              </w:rPr>
              <w:t>危害分析工作单</w:t>
            </w:r>
          </w:p>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根据工艺流程、危害识别、危害评估、控制措施等结果形成文件化的危害分析工作单，其内容包括了加工步骤、考虑的潜在危害、显著危害判断的依据、控制措施，并明确各因素之间的相互关系。</w:t>
            </w:r>
          </w:p>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在危害分析工作单中，</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描述控制措施与相应显著危害的关系，为确定关键控制点提供依据。</w:t>
            </w:r>
          </w:p>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考虑了当危害分析结果受到任何因素影响时，对危害分析工作单进行必要的更新或修订的要求。</w:t>
            </w:r>
          </w:p>
          <w:p>
            <w:pPr>
              <w:keepNext w:val="0"/>
              <w:keepLines w:val="0"/>
              <w:suppressLineNumbers w:val="0"/>
              <w:shd w:val="clear" w:fill="E6E0EC" w:themeFill="accent4" w:themeFillTint="32"/>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保持形成文件的危害分析工作单。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shd w:val="clear" w:color="auto" w:fill="E6E0EC" w:themeFill="accent4" w:themeFillTint="32"/>
            <w:vAlign w:val="center"/>
          </w:tcPr>
          <w:p>
            <w:pPr>
              <w:keepNext w:val="0"/>
              <w:keepLines w:val="0"/>
              <w:widowControl/>
              <w:suppressLineNumbers w:val="0"/>
              <w:shd w:val="clear"/>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关键控制点（CCP</w:t>
            </w:r>
            <w:r>
              <w:rPr>
                <w:rFonts w:hint="eastAsia" w:ascii="宋体" w:hAnsi="宋体" w:eastAsia="宋体" w:cs="Times New Roman"/>
                <w:b/>
                <w:szCs w:val="21"/>
              </w:rPr>
              <w:t>）的确定</w:t>
            </w:r>
          </w:p>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根据危害分析所提供的显著危害与控制措施之间的关系，识别针对每种显著危害控制的适当步骤来确定CCP</w:t>
            </w:r>
            <w:r>
              <w:rPr>
                <w:rFonts w:hint="eastAsia" w:cs="Times New Roman"/>
                <w:szCs w:val="21"/>
                <w:lang w:eastAsia="zh-CN"/>
              </w:rPr>
              <w:t>；</w:t>
            </w:r>
          </w:p>
          <w:p>
            <w:pPr>
              <w:keepNext w:val="0"/>
              <w:keepLines w:val="0"/>
              <w:suppressLineNumbers w:val="0"/>
              <w:shd w:val="clear" w:fill="E6E0EC" w:themeFill="accent4" w:themeFillTint="32"/>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企业</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使用适宜方法来确定CCP</w:t>
            </w:r>
            <w:r>
              <w:rPr>
                <w:rFonts w:hint="eastAsia" w:cs="Times New Roman"/>
                <w:szCs w:val="21"/>
                <w:lang w:eastAsia="zh-CN"/>
              </w:rPr>
              <w:t>；——</w:t>
            </w:r>
            <w:r>
              <w:rPr>
                <w:rFonts w:hint="eastAsia" w:cs="Times New Roman"/>
                <w:szCs w:val="21"/>
                <w:lang w:val="en-US" w:eastAsia="zh-CN"/>
              </w:rPr>
              <w:t>基本符合</w:t>
            </w:r>
          </w:p>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当显著危害或控制措施发生变化时，HACCP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重新进行了危害分析，重新判定CCP</w:t>
            </w:r>
            <w:r>
              <w:rPr>
                <w:rFonts w:hint="eastAsia" w:cs="Times New Roman"/>
                <w:szCs w:val="21"/>
                <w:lang w:eastAsia="zh-CN"/>
              </w:rPr>
              <w:t>；</w:t>
            </w:r>
            <w:r>
              <w:rPr>
                <w:rFonts w:hint="eastAsia" w:cs="Times New Roman"/>
                <w:color w:val="0000FF"/>
                <w:szCs w:val="21"/>
                <w:lang w:eastAsia="zh-CN"/>
              </w:rPr>
              <w:t>——</w:t>
            </w:r>
            <w:r>
              <w:rPr>
                <w:rFonts w:hint="eastAsia" w:cs="Times New Roman"/>
                <w:color w:val="0000FF"/>
                <w:szCs w:val="21"/>
                <w:lang w:val="en-US" w:eastAsia="zh-CN"/>
              </w:rPr>
              <w:t>审核周期内未发生</w:t>
            </w:r>
          </w:p>
          <w:p>
            <w:pPr>
              <w:keepNext w:val="0"/>
              <w:keepLines w:val="0"/>
              <w:suppressLineNumbers w:val="0"/>
              <w:shd w:val="clear" w:fill="E6E0EC" w:themeFill="accent4" w:themeFillTint="32"/>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保持CCP</w:t>
            </w:r>
            <w:r>
              <w:rPr>
                <w:rFonts w:hint="eastAsia" w:ascii="宋体" w:hAnsi="宋体" w:eastAsia="宋体" w:cs="Times New Roman"/>
                <w:szCs w:val="21"/>
              </w:rPr>
              <w:t>确定的依据和文件</w:t>
            </w:r>
          </w:p>
          <w:p>
            <w:pPr>
              <w:keepNext w:val="0"/>
              <w:keepLines w:val="0"/>
              <w:suppressLineNumbers w:val="0"/>
              <w:shd w:val="clear" w:fill="E6E0EC" w:themeFill="accent4" w:themeFillTint="32"/>
              <w:autoSpaceDE w:val="0"/>
              <w:autoSpaceDN w:val="0"/>
              <w:adjustRightInd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hd w:val="clear" w:fill="E6E0EC" w:themeFill="accent4" w:themeFillTint="32"/>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shd w:val="clear" w:color="auto" w:fill="E6E0EC" w:themeFill="accent4" w:themeFillTint="32"/>
            <w:vAlign w:val="center"/>
          </w:tcPr>
          <w:p>
            <w:pPr>
              <w:keepNext w:val="0"/>
              <w:keepLines w:val="0"/>
              <w:widowControl/>
              <w:suppressLineNumbers w:val="0"/>
              <w:shd w:val="clear"/>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关键限值（critical limit</w:t>
            </w:r>
            <w:r>
              <w:rPr>
                <w:rFonts w:hint="eastAsia" w:ascii="宋体" w:hAnsi="宋体" w:eastAsia="宋体" w:cs="Times New Roman"/>
                <w:b/>
                <w:szCs w:val="21"/>
              </w:rPr>
              <w:t>）的确定</w:t>
            </w:r>
          </w:p>
          <w:p>
            <w:pPr>
              <w:keepNext w:val="0"/>
              <w:keepLines w:val="0"/>
              <w:suppressLineNumbers w:val="0"/>
              <w:shd w:val="clear" w:fill="E6E0EC" w:themeFill="accent4" w:themeFillTint="32"/>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为每个CCP</w:t>
            </w:r>
            <w:r>
              <w:rPr>
                <w:rFonts w:hint="eastAsia" w:ascii="宋体" w:hAnsi="宋体" w:eastAsia="宋体" w:cs="Times New Roman"/>
                <w:szCs w:val="21"/>
              </w:rPr>
              <w:t>建立关键限值</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基本符合</w:t>
            </w:r>
          </w:p>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关键限值的设立</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科学、直观、易于监测，能确保产品的安全危害得到有效控制，而不超过可接受水平</w:t>
            </w:r>
          </w:p>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对于基于感知的关键限值，</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由经过能够胜任的人员进行监控、判定。</w:t>
            </w:r>
            <w:r>
              <w:rPr>
                <w:rFonts w:hint="eastAsia" w:ascii="Times New Roman" w:hAnsi="Times New Roman" w:eastAsia="宋体" w:cs="Times New Roman"/>
                <w:color w:val="0000FF"/>
                <w:szCs w:val="21"/>
                <w:lang w:eastAsia="zh-CN"/>
              </w:rPr>
              <w:t>——</w:t>
            </w:r>
            <w:r>
              <w:rPr>
                <w:rFonts w:hint="eastAsia" w:cs="Times New Roman"/>
                <w:color w:val="0000FF"/>
                <w:szCs w:val="21"/>
                <w:lang w:val="en-US" w:eastAsia="zh-CN"/>
              </w:rPr>
              <w:t>不适用</w:t>
            </w:r>
          </w:p>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□否</w:t>
            </w:r>
            <w:r>
              <w:rPr>
                <w:rFonts w:hint="eastAsia" w:ascii="Times New Roman" w:hAnsi="Times New Roman" w:eastAsia="宋体" w:cs="Times New Roman"/>
                <w:szCs w:val="21"/>
              </w:rPr>
              <w:t>建立CCP</w:t>
            </w:r>
            <w:r>
              <w:rPr>
                <w:rFonts w:hint="eastAsia" w:ascii="宋体" w:hAnsi="宋体" w:eastAsia="宋体" w:cs="Times New Roman"/>
                <w:szCs w:val="21"/>
              </w:rPr>
              <w:t>的操作限值以防止或减少偏离关键限值</w:t>
            </w:r>
          </w:p>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保持了关键限值确定依据和结果的记录。</w:t>
            </w:r>
          </w:p>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shd w:val="clear" w:color="auto" w:fill="E6E0EC" w:themeFill="accent4" w:themeFillTint="32"/>
            <w:vAlign w:val="center"/>
          </w:tcPr>
          <w:p>
            <w:pPr>
              <w:keepNext w:val="0"/>
              <w:keepLines w:val="0"/>
              <w:widowControl/>
              <w:suppressLineNumbers w:val="0"/>
              <w:shd w:val="clear"/>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 xml:space="preserve"> CCP</w:t>
            </w:r>
            <w:r>
              <w:rPr>
                <w:rFonts w:hint="eastAsia" w:ascii="宋体" w:hAnsi="宋体" w:eastAsia="宋体" w:cs="Times New Roman"/>
                <w:b/>
                <w:szCs w:val="21"/>
              </w:rPr>
              <w:t>的监控</w:t>
            </w:r>
          </w:p>
          <w:p>
            <w:pPr>
              <w:keepNext w:val="0"/>
              <w:keepLines w:val="0"/>
              <w:suppressLineNumbers w:val="0"/>
              <w:shd w:val="clear" w:fill="E6E0EC" w:themeFill="accent4" w:themeFillTint="32"/>
              <w:spacing w:before="0" w:beforeAutospacing="0" w:after="0" w:afterAutospacing="0"/>
              <w:ind w:left="0" w:right="0"/>
              <w:rPr>
                <w:rFonts w:hint="default" w:ascii="Times New Roman" w:hAnsi="宋体" w:eastAsia="宋体" w:cs="Times New Roman"/>
                <w:color w:val="0000FF"/>
                <w:szCs w:val="21"/>
                <w:lang w:val="en-US" w:eastAsia="zh-CN"/>
              </w:rPr>
            </w:pPr>
            <w:r>
              <w:rPr>
                <w:rFonts w:hint="eastAsia" w:ascii="Times New Roman" w:hAnsi="宋体" w:eastAsia="宋体" w:cs="Times New Roman"/>
                <w:szCs w:val="21"/>
              </w:rPr>
              <w:t>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针对每个</w:t>
            </w:r>
            <w:r>
              <w:rPr>
                <w:rFonts w:hint="eastAsia" w:ascii="Times New Roman" w:hAnsi="Times New Roman" w:eastAsia="宋体" w:cs="Times New Roman"/>
                <w:szCs w:val="21"/>
              </w:rPr>
              <w:t>CCP</w:t>
            </w:r>
            <w:r>
              <w:rPr>
                <w:rFonts w:hint="eastAsia" w:ascii="宋体" w:hAnsi="宋体" w:eastAsia="宋体" w:cs="Times New Roman"/>
                <w:szCs w:val="21"/>
              </w:rPr>
              <w:t>制定包括监控对象、监控方法、监控频率、监控人员的监控措施，并有效的进行了实施</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基本符合</w:t>
            </w:r>
          </w:p>
          <w:p>
            <w:pPr>
              <w:keepNext w:val="0"/>
              <w:keepLines w:val="0"/>
              <w:suppressLineNumbers w:val="0"/>
              <w:shd w:val="clear" w:fill="E6E0EC" w:themeFill="accent4" w:themeFillTint="32"/>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监控对象</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包括了每个</w:t>
            </w:r>
            <w:r>
              <w:rPr>
                <w:rFonts w:hint="eastAsia" w:ascii="Times New Roman" w:hAnsi="Times New Roman" w:eastAsia="宋体" w:cs="Times New Roman"/>
                <w:szCs w:val="21"/>
              </w:rPr>
              <w:t>CCP</w:t>
            </w:r>
            <w:r>
              <w:rPr>
                <w:rFonts w:hint="eastAsia" w:ascii="宋体" w:hAnsi="宋体" w:eastAsia="宋体" w:cs="Times New Roman"/>
                <w:szCs w:val="21"/>
              </w:rPr>
              <w:t>所涉及的关键限值；</w:t>
            </w:r>
          </w:p>
          <w:p>
            <w:pPr>
              <w:keepNext w:val="0"/>
              <w:keepLines w:val="0"/>
              <w:suppressLineNumbers w:val="0"/>
              <w:shd w:val="clear" w:fill="E6E0EC" w:themeFill="accent4" w:themeFillTint="32"/>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监控方法</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准确、及时；</w:t>
            </w:r>
          </w:p>
          <w:p>
            <w:pPr>
              <w:keepNext w:val="0"/>
              <w:keepLines w:val="0"/>
              <w:suppressLineNumbers w:val="0"/>
              <w:shd w:val="clear" w:fill="E6E0EC" w:themeFill="accent4" w:themeFillTint="32"/>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监控频率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适宜， 当采用非连续监控时，其频次应能保证</w:t>
            </w:r>
            <w:r>
              <w:rPr>
                <w:rFonts w:hint="eastAsia" w:ascii="Times New Roman" w:hAnsi="Times New Roman" w:eastAsia="宋体" w:cs="Times New Roman"/>
                <w:szCs w:val="21"/>
              </w:rPr>
              <w:t>CCP</w:t>
            </w:r>
            <w:r>
              <w:rPr>
                <w:rFonts w:hint="eastAsia" w:ascii="宋体" w:hAnsi="宋体" w:eastAsia="宋体" w:cs="Times New Roman"/>
                <w:szCs w:val="21"/>
              </w:rPr>
              <w:t>受控的需要；</w:t>
            </w:r>
          </w:p>
          <w:p>
            <w:pPr>
              <w:keepNext w:val="0"/>
              <w:keepLines w:val="0"/>
              <w:suppressLineNumbers w:val="0"/>
              <w:shd w:val="clear" w:fill="E6E0EC" w:themeFill="accent4" w:themeFillTint="32"/>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监控人员</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接受过适当的培训，是否能及时准确地记录和报告监控结果</w:t>
            </w:r>
          </w:p>
          <w:p>
            <w:pPr>
              <w:keepNext w:val="0"/>
              <w:keepLines w:val="0"/>
              <w:suppressLineNumbers w:val="0"/>
              <w:shd w:val="clear" w:fill="E6E0EC" w:themeFill="accent4" w:themeFillTint="32"/>
              <w:spacing w:before="0" w:beforeAutospacing="0" w:after="0" w:afterAutospacing="0"/>
              <w:ind w:left="0" w:right="0"/>
              <w:rPr>
                <w:rFonts w:hint="default" w:ascii="Times New Roman" w:hAnsi="宋体" w:eastAsia="宋体" w:cs="Times New Roman"/>
                <w:szCs w:val="21"/>
                <w:lang w:val="en-US" w:eastAsia="zh-CN"/>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对发生偏离操作限值，及时采取纠偏以防止再发生</w:t>
            </w:r>
            <w:r>
              <w:rPr>
                <w:rFonts w:hint="eastAsia" w:ascii="Times New Roman" w:hAnsi="宋体" w:eastAsia="宋体" w:cs="Times New Roman"/>
                <w:szCs w:val="21"/>
                <w:lang w:eastAsia="zh-CN"/>
              </w:rPr>
              <w:t>——</w:t>
            </w:r>
            <w:r>
              <w:rPr>
                <w:rFonts w:hint="eastAsia" w:ascii="Times New Roman" w:hAnsi="宋体" w:eastAsia="宋体" w:cs="Times New Roman"/>
                <w:szCs w:val="21"/>
                <w:lang w:val="en-US" w:eastAsia="zh-CN"/>
              </w:rPr>
              <w:t>审核周期内未发生</w:t>
            </w:r>
          </w:p>
          <w:p>
            <w:pPr>
              <w:keepNext w:val="0"/>
              <w:keepLines w:val="0"/>
              <w:suppressLineNumbers w:val="0"/>
              <w:shd w:val="clear" w:fill="E6E0EC" w:themeFill="accent4" w:themeFillTint="32"/>
              <w:spacing w:before="0" w:beforeAutospacing="0" w:after="0" w:afterAutospacing="0"/>
              <w:ind w:left="0" w:right="0"/>
              <w:rPr>
                <w:rFonts w:hint="eastAsia" w:ascii="Times New Roman" w:hAnsi="宋体"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保持监控记录。</w:t>
            </w:r>
          </w:p>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shd w:val="clear" w:color="auto" w:fill="E6E0EC" w:themeFill="accent4" w:themeFillTint="32"/>
            <w:vAlign w:val="center"/>
          </w:tcPr>
          <w:p>
            <w:pPr>
              <w:keepNext w:val="0"/>
              <w:keepLines w:val="0"/>
              <w:widowControl/>
              <w:suppressLineNumbers w:val="0"/>
              <w:shd w:val="clear"/>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建立关键限值偏离时的纠偏措施</w:t>
            </w:r>
          </w:p>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针对CCP</w:t>
            </w:r>
            <w:r>
              <w:rPr>
                <w:rFonts w:hint="eastAsia" w:ascii="宋体" w:hAnsi="宋体" w:eastAsia="宋体" w:cs="Times New Roman"/>
                <w:szCs w:val="21"/>
              </w:rPr>
              <w:t>的每个关键限值的偏离预先制定纠偏措施</w:t>
            </w:r>
          </w:p>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纠偏措施</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包括实施纠偏措施和负责受影响产品放行的人员；偏离原因的识别和消除；受影响产品的隔离、评估和处理。</w:t>
            </w:r>
          </w:p>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在对偏离时的产品，如何处理</w:t>
            </w:r>
            <w:r>
              <w:rPr>
                <w:rFonts w:hint="eastAsia" w:cs="Times New Roman"/>
                <w:szCs w:val="21"/>
                <w:lang w:eastAsia="zh-CN"/>
              </w:rPr>
              <w:t>：</w:t>
            </w:r>
          </w:p>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纠偏人员</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熟悉产品、HACCP</w:t>
            </w:r>
            <w:r>
              <w:rPr>
                <w:rFonts w:hint="eastAsia" w:ascii="宋体" w:hAnsi="宋体" w:eastAsia="宋体" w:cs="Times New Roman"/>
                <w:szCs w:val="21"/>
              </w:rPr>
              <w:t>计划，是否经过适当培训并经授权。</w:t>
            </w:r>
          </w:p>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当某个关键限值的监视结果反复发生偏离或偏离原因涉及相应控制措施的控制能力时，HACCP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重新评估相关控制措施的有效性和适宜性，必要时对其予以改进并更新。</w:t>
            </w:r>
          </w:p>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未发生</w:t>
            </w:r>
            <w:r>
              <w:rPr>
                <w:rFonts w:hint="eastAsia" w:ascii="Times New Roman" w:hAnsi="Times New Roman" w:eastAsia="宋体" w:cs="Times New Roman"/>
                <w:szCs w:val="21"/>
              </w:rPr>
              <w:t>纠偏</w:t>
            </w:r>
          </w:p>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color w:val="0000FF"/>
                <w:szCs w:val="21"/>
              </w:rPr>
            </w:pPr>
            <w:r>
              <w:rPr>
                <w:rFonts w:hint="eastAsia" w:ascii="宋体" w:hAnsi="宋体" w:eastAsia="宋体" w:cs="Times New Roman"/>
                <w:color w:val="0000FF"/>
                <w:szCs w:val="21"/>
              </w:rPr>
              <w:t>□</w:t>
            </w:r>
            <w:r>
              <w:rPr>
                <w:rFonts w:hint="eastAsia" w:ascii="Times New Roman" w:hAnsi="Times New Roman" w:eastAsia="宋体" w:cs="Times New Roman"/>
                <w:szCs w:val="21"/>
              </w:rPr>
              <w:t>发生纠偏的示例</w:t>
            </w:r>
            <w:r>
              <w:rPr>
                <w:rFonts w:hint="eastAsia" w:ascii="Times New Roman" w:hAnsi="Times New Roman" w:eastAsia="宋体" w:cs="Times New Roman"/>
                <w:color w:val="0000FF"/>
                <w:szCs w:val="21"/>
              </w:rPr>
              <w:t xml:space="preserve">： </w:t>
            </w:r>
          </w:p>
          <w:p>
            <w:pPr>
              <w:keepNext w:val="0"/>
              <w:keepLines w:val="0"/>
              <w:suppressLineNumbers w:val="0"/>
              <w:shd w:val="clear" w:fill="E6E0EC" w:themeFill="accent4" w:themeFillTint="32"/>
              <w:spacing w:before="0" w:beforeAutospacing="0" w:after="0" w:afterAutospacing="0"/>
              <w:ind w:left="0" w:right="0"/>
              <w:jc w:val="left"/>
              <w:rPr>
                <w:rFonts w:hint="eastAsia" w:ascii="Times New Roman" w:hAnsi="Times New Roman" w:eastAsia="宋体" w:cs="Times New Roman"/>
                <w:color w:val="0000FF"/>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日，发生偏离的情况：</w:t>
            </w:r>
            <w:r>
              <w:rPr>
                <w:rFonts w:hint="eastAsia" w:ascii="Times New Roman" w:hAnsi="Times New Roman" w:eastAsia="宋体" w:cs="Times New Roman"/>
                <w:color w:val="0000FF"/>
                <w:szCs w:val="21"/>
                <w:u w:val="single"/>
              </w:rPr>
              <w:t xml:space="preserve">                                    </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shd w:val="clear" w:color="auto" w:fill="E6E0EC" w:themeFill="accent4" w:themeFillTint="32"/>
            <w:vAlign w:val="center"/>
          </w:tcPr>
          <w:p>
            <w:pPr>
              <w:keepNext w:val="0"/>
              <w:keepLines w:val="0"/>
              <w:widowControl/>
              <w:suppressLineNumbers w:val="0"/>
              <w:shd w:val="clear"/>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suppressLineNumbers w:val="0"/>
              <w:shd w:val="clear" w:fill="E6E0EC" w:themeFill="accent4" w:themeFillTint="32"/>
              <w:spacing w:before="0" w:beforeAutospacing="0" w:after="0" w:afterAutospacing="0"/>
              <w:ind w:left="0" w:right="0"/>
              <w:jc w:val="left"/>
              <w:rPr>
                <w:rFonts w:hint="eastAsia" w:ascii="Times New Roman" w:hAnsi="Times New Roman" w:eastAsia="宋体" w:cs="Times New Roman"/>
                <w:b/>
                <w:szCs w:val="21"/>
              </w:rPr>
            </w:pPr>
            <w:r>
              <w:rPr>
                <w:rFonts w:hint="eastAsia" w:ascii="Times New Roman" w:hAnsi="Times New Roman" w:eastAsia="宋体" w:cs="Times New Roman"/>
                <w:b/>
                <w:szCs w:val="21"/>
              </w:rPr>
              <w:t>HACCP</w:t>
            </w:r>
            <w:r>
              <w:rPr>
                <w:rFonts w:hint="eastAsia" w:ascii="宋体" w:hAnsi="宋体" w:eastAsia="宋体" w:cs="Times New Roman"/>
                <w:b/>
                <w:szCs w:val="21"/>
              </w:rPr>
              <w:t>计划的确认和验证</w:t>
            </w:r>
          </w:p>
          <w:p>
            <w:pPr>
              <w:keepNext w:val="0"/>
              <w:keepLines w:val="0"/>
              <w:suppressLineNumbers w:val="0"/>
              <w:shd w:val="clear" w:fill="E6E0EC" w:themeFill="accent4" w:themeFillTint="32"/>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建立HACCP</w:t>
            </w:r>
            <w:r>
              <w:rPr>
                <w:rFonts w:hint="eastAsia" w:ascii="宋体" w:hAnsi="宋体" w:eastAsia="宋体" w:cs="Times New Roman"/>
                <w:szCs w:val="21"/>
              </w:rPr>
              <w:t>计划的确认和验证程序</w:t>
            </w:r>
          </w:p>
          <w:p>
            <w:pPr>
              <w:keepNext w:val="0"/>
              <w:keepLines w:val="0"/>
              <w:suppressLineNumbers w:val="0"/>
              <w:shd w:val="clear" w:fill="E6E0EC" w:themeFill="accent4" w:themeFillTint="32"/>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验证程序内容</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包括：验证的依据和方法、验证的频次、验证的人员、验证的内容、验证结果及采取的措施、验证记录等。</w:t>
            </w:r>
          </w:p>
          <w:p>
            <w:pPr>
              <w:keepNext w:val="0"/>
              <w:keepLines w:val="0"/>
              <w:suppressLineNumbers w:val="0"/>
              <w:shd w:val="clear" w:fill="E6E0EC" w:themeFill="accent4" w:themeFillTint="32"/>
              <w:spacing w:before="0" w:beforeAutospacing="0" w:after="0" w:afterAutospacing="0"/>
              <w:ind w:left="0" w:right="0"/>
              <w:jc w:val="left"/>
              <w:rPr>
                <w:rFonts w:hint="eastAsia" w:ascii="Times New Roman" w:hAnsi="Times New Roman" w:eastAsia="宋体" w:cs="Times New Roman"/>
                <w:color w:val="0000FF"/>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1</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rPr>
              <w:t>日，进行确认了HACCP</w:t>
            </w:r>
            <w:r>
              <w:rPr>
                <w:rFonts w:hint="eastAsia" w:ascii="宋体" w:hAnsi="宋体" w:eastAsia="宋体" w:cs="Times New Roman"/>
                <w:color w:val="0000FF"/>
                <w:szCs w:val="21"/>
              </w:rPr>
              <w:t>计划。</w:t>
            </w:r>
          </w:p>
          <w:p>
            <w:pPr>
              <w:keepNext w:val="0"/>
              <w:keepLines w:val="0"/>
              <w:suppressLineNumbers w:val="0"/>
              <w:shd w:val="clear" w:fill="E6E0EC" w:themeFill="accent4" w:themeFillTint="32"/>
              <w:spacing w:before="0" w:beforeAutospacing="0" w:after="0" w:afterAutospacing="0"/>
              <w:ind w:left="0" w:right="0"/>
              <w:jc w:val="left"/>
              <w:rPr>
                <w:rFonts w:hint="eastAsia" w:ascii="Times New Roman" w:hAnsi="Times New Roman" w:eastAsia="宋体" w:cs="Times New Roman"/>
                <w:color w:val="0000FF"/>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3</w:t>
            </w:r>
            <w:r>
              <w:rPr>
                <w:rFonts w:hint="eastAsia" w:cs="Times New Roman"/>
                <w:color w:val="0000FF"/>
                <w:szCs w:val="21"/>
                <w:lang w:val="en-US" w:eastAsia="zh-CN"/>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30</w:t>
            </w:r>
            <w:r>
              <w:rPr>
                <w:rFonts w:hint="eastAsia" w:ascii="Times New Roman" w:hAnsi="Times New Roman" w:eastAsia="宋体" w:cs="Times New Roman"/>
                <w:color w:val="0000FF"/>
                <w:szCs w:val="21"/>
              </w:rPr>
              <w:t>日，进行验证了HACCP</w:t>
            </w:r>
            <w:r>
              <w:rPr>
                <w:rFonts w:hint="eastAsia" w:ascii="宋体" w:hAnsi="宋体" w:eastAsia="宋体" w:cs="Times New Roman"/>
                <w:color w:val="0000FF"/>
                <w:szCs w:val="21"/>
              </w:rPr>
              <w:t>计划。</w:t>
            </w:r>
          </w:p>
          <w:p>
            <w:pPr>
              <w:keepNext w:val="0"/>
              <w:keepLines w:val="0"/>
              <w:suppressLineNumbers w:val="0"/>
              <w:shd w:val="clear" w:fill="E6E0EC" w:themeFill="accent4" w:themeFillTint="32"/>
              <w:spacing w:before="0" w:beforeAutospacing="0" w:after="0" w:afterAutospacing="0"/>
              <w:ind w:left="0" w:right="0"/>
              <w:jc w:val="left"/>
              <w:rPr>
                <w:rFonts w:hint="eastAsia" w:ascii="Times New Roman" w:hAnsi="Times New Roman" w:eastAsia="宋体" w:cs="Times New Roman"/>
                <w:szCs w:val="21"/>
              </w:rPr>
            </w:pPr>
          </w:p>
          <w:p>
            <w:pPr>
              <w:keepNext w:val="0"/>
              <w:keepLines w:val="0"/>
              <w:suppressLineNumbers w:val="0"/>
              <w:shd w:val="clear" w:fill="E6E0EC" w:themeFill="accent4" w:themeFillTint="32"/>
              <w:spacing w:before="0" w:beforeAutospacing="0" w:after="0" w:afterAutospacing="0"/>
              <w:ind w:left="0" w:right="0"/>
              <w:jc w:val="left"/>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将验证的结果需要输入到管理评审中</w:t>
            </w:r>
          </w:p>
          <w:p>
            <w:pPr>
              <w:keepNext w:val="0"/>
              <w:keepLines w:val="0"/>
              <w:suppressLineNumbers w:val="0"/>
              <w:shd w:val="clear" w:fill="E6E0EC" w:themeFill="accent4" w:themeFillTint="32"/>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当验证结果不符合要求时，</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采取纠正措施并进行再验证——未发生</w:t>
            </w:r>
          </w:p>
          <w:p>
            <w:pPr>
              <w:keepNext w:val="0"/>
              <w:keepLines w:val="0"/>
              <w:suppressLineNumbers w:val="0"/>
              <w:shd w:val="clear" w:fill="E6E0EC" w:themeFill="accent4" w:themeFillTint="32"/>
              <w:spacing w:before="0" w:beforeAutospacing="0" w:after="0" w:afterAutospacing="0"/>
              <w:ind w:left="0" w:right="0"/>
              <w:jc w:val="left"/>
              <w:rPr>
                <w:rFonts w:hint="eastAsia" w:ascii="Times New Roman" w:hAnsi="Times New Roman" w:eastAsia="宋体" w:cs="Times New Roman"/>
                <w:color w:val="0000FF"/>
                <w:szCs w:val="21"/>
                <w:u w:val="single"/>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验证不合格，纠正措施为</w:t>
            </w:r>
            <w:r>
              <w:rPr>
                <w:rFonts w:hint="eastAsia" w:ascii="Times New Roman" w:hAnsi="Times New Roman" w:eastAsia="宋体" w:cs="Times New Roman"/>
                <w:color w:val="0000FF"/>
                <w:szCs w:val="21"/>
                <w:u w:val="single"/>
              </w:rPr>
              <w:t xml:space="preserve">                                                ，</w:t>
            </w:r>
          </w:p>
          <w:p>
            <w:pPr>
              <w:keepNext w:val="0"/>
              <w:keepLines w:val="0"/>
              <w:suppressLineNumbers w:val="0"/>
              <w:shd w:val="clear" w:fill="E6E0EC" w:themeFill="accent4" w:themeFillTint="32"/>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color w:val="0000FF"/>
                <w:szCs w:val="21"/>
              </w:rPr>
              <w:t>再验证</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w:t>
            </w:r>
          </w:p>
          <w:p>
            <w:pPr>
              <w:keepNext w:val="0"/>
              <w:keepLines w:val="0"/>
              <w:suppressLineNumbers w:val="0"/>
              <w:shd w:val="clear" w:fill="E6E0EC" w:themeFill="accent4" w:themeFillTint="32"/>
              <w:spacing w:before="0" w:beforeAutospacing="0" w:after="0" w:afterAutospacing="0"/>
              <w:ind w:left="0" w:right="0"/>
              <w:jc w:val="left"/>
              <w:rPr>
                <w:rFonts w:hint="eastAsia" w:cs="Times New Roman"/>
                <w:b/>
                <w:szCs w:val="21"/>
                <w:lang w:val="en-US" w:eastAsia="zh-CN"/>
              </w:rPr>
            </w:pPr>
            <w:r>
              <w:rPr>
                <w:rFonts w:hint="eastAsia" w:ascii="Times New Roman" w:hAnsi="Times New Roman" w:eastAsia="宋体" w:cs="Times New Roman"/>
                <w:b/>
                <w:szCs w:val="21"/>
              </w:rPr>
              <w:t>其他方面的的验证</w:t>
            </w:r>
            <w:r>
              <w:rPr>
                <w:rFonts w:hint="eastAsia" w:cs="Times New Roman"/>
                <w:b/>
                <w:color w:val="0000FF"/>
                <w:szCs w:val="21"/>
                <w:lang w:eastAsia="zh-CN"/>
              </w:rPr>
              <w:t>——</w:t>
            </w:r>
            <w:r>
              <w:rPr>
                <w:rFonts w:hint="eastAsia" w:cs="Times New Roman"/>
                <w:b/>
                <w:color w:val="0000FF"/>
                <w:szCs w:val="21"/>
                <w:lang w:val="en-US" w:eastAsia="zh-CN"/>
              </w:rPr>
              <w:t>不涉及</w:t>
            </w:r>
          </w:p>
          <w:p>
            <w:pPr>
              <w:keepNext w:val="0"/>
              <w:keepLines w:val="0"/>
              <w:suppressLineNumbers w:val="0"/>
              <w:shd w:val="clear" w:fill="E6E0EC" w:themeFill="accent4" w:themeFillTint="32"/>
              <w:spacing w:before="0" w:beforeAutospacing="0" w:after="0" w:afterAutospacing="0"/>
              <w:ind w:left="0" w:right="0"/>
              <w:jc w:val="left"/>
              <w:rPr>
                <w:rFonts w:hint="eastAsia" w:ascii="Times New Roman" w:hAnsi="Times New Roman" w:eastAsia="宋体" w:cs="Times New Roman"/>
                <w:szCs w:val="21"/>
                <w:lang w:eastAsia="zh-CN"/>
              </w:rPr>
            </w:pP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按照策划的要求进行了验证</w:t>
            </w:r>
            <w:r>
              <w:rPr>
                <w:rFonts w:hint="eastAsia" w:cs="Times New Roman"/>
                <w:szCs w:val="21"/>
                <w:lang w:eastAsia="zh-CN"/>
              </w:rPr>
              <w:t>，</w:t>
            </w:r>
          </w:p>
          <w:p>
            <w:pPr>
              <w:keepNext w:val="0"/>
              <w:keepLines w:val="0"/>
              <w:suppressLineNumbers w:val="0"/>
              <w:shd w:val="clear" w:fill="E6E0EC" w:themeFill="accent4" w:themeFillTint="32"/>
              <w:spacing w:before="120" w:beforeAutospacing="0" w:after="0" w:afterAutospacing="0" w:line="240" w:lineRule="auto"/>
              <w:ind w:left="0" w:right="0"/>
              <w:rPr>
                <w:rFonts w:hint="default" w:ascii="方正仿宋简体" w:eastAsia="方正仿宋简体"/>
                <w:b/>
                <w:u w:val="single"/>
                <w:lang w:val="en-US" w:eastAsia="zh-CN"/>
              </w:rPr>
            </w:pPr>
            <w:r>
              <w:rPr>
                <w:rFonts w:hint="eastAsia" w:ascii="Times New Roman" w:hAnsi="Times New Roman" w:eastAsia="宋体" w:cs="Times New Roman"/>
                <w:szCs w:val="21"/>
              </w:rPr>
              <w:t>验证结果</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符合要求</w:t>
            </w:r>
            <w:r>
              <w:rPr>
                <w:rFonts w:hint="eastAsia" w:cs="Times New Roman"/>
                <w:szCs w:val="21"/>
                <w:lang w:eastAsia="zh-CN"/>
              </w:rPr>
              <w:t>，</w:t>
            </w:r>
            <w:r>
              <w:rPr>
                <w:rFonts w:hint="eastAsia" w:cs="Times New Roman"/>
                <w:szCs w:val="21"/>
                <w:u w:val="single"/>
                <w:lang w:val="en-US" w:eastAsia="zh-CN"/>
              </w:rPr>
              <w:t xml:space="preserve">           </w:t>
            </w:r>
          </w:p>
          <w:p>
            <w:pPr>
              <w:keepNext w:val="0"/>
              <w:keepLines w:val="0"/>
              <w:suppressLineNumbers w:val="0"/>
              <w:shd w:val="clear" w:fill="E6E0EC" w:themeFill="accent4" w:themeFillTint="32"/>
              <w:spacing w:before="0" w:beforeAutospacing="0" w:after="0" w:afterAutospacing="0"/>
              <w:ind w:left="0" w:right="0"/>
              <w:jc w:val="left"/>
              <w:rPr>
                <w:rFonts w:hint="eastAsia" w:ascii="Times New Roman" w:hAnsi="Times New Roman" w:eastAsia="宋体" w:cs="Times New Roman"/>
                <w:szCs w:val="21"/>
                <w:lang w:eastAsia="zh-CN"/>
              </w:rPr>
            </w:pPr>
          </w:p>
          <w:p>
            <w:pPr>
              <w:keepNext w:val="0"/>
              <w:keepLines w:val="0"/>
              <w:suppressLineNumbers w:val="0"/>
              <w:shd w:val="clear" w:fill="E6E0EC" w:themeFill="accent4" w:themeFillTint="32"/>
              <w:spacing w:before="0" w:beforeAutospacing="0" w:after="0" w:afterAutospacing="0"/>
              <w:ind w:left="0" w:right="0"/>
              <w:jc w:val="left"/>
              <w:rPr>
                <w:rFonts w:hint="eastAsia" w:ascii="Times New Roman" w:hAnsi="Times New Roman" w:eastAsia="宋体" w:cs="Times New Roman"/>
                <w:b/>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保留相关记录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shd w:val="clear" w:color="auto" w:fill="E6E0EC" w:themeFill="accent4" w:themeFillTint="32"/>
            <w:vAlign w:val="center"/>
          </w:tcPr>
          <w:p>
            <w:pPr>
              <w:keepNext w:val="0"/>
              <w:keepLines w:val="0"/>
              <w:widowControl/>
              <w:suppressLineNumbers w:val="0"/>
              <w:shd w:val="clear"/>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HACCP</w:t>
            </w:r>
            <w:r>
              <w:rPr>
                <w:rFonts w:hint="eastAsia" w:ascii="宋体" w:hAnsi="宋体" w:eastAsia="宋体" w:cs="Times New Roman"/>
                <w:b/>
                <w:szCs w:val="21"/>
              </w:rPr>
              <w:t>计划记录的保持</w:t>
            </w:r>
          </w:p>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保持HACCP</w:t>
            </w:r>
            <w:r>
              <w:rPr>
                <w:rFonts w:hint="eastAsia" w:ascii="宋体" w:hAnsi="宋体" w:eastAsia="宋体" w:cs="Times New Roman"/>
                <w:szCs w:val="21"/>
              </w:rPr>
              <w:t>计划制定、运行、验证等记录。</w:t>
            </w:r>
          </w:p>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计划记录的控制■</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与体系记录的控制一致。</w:t>
            </w:r>
          </w:p>
          <w:p>
            <w:pPr>
              <w:keepNext w:val="0"/>
              <w:keepLines w:val="0"/>
              <w:suppressLineNumbers w:val="0"/>
              <w:shd w:val="clear" w:fill="E6E0EC" w:themeFill="accent4" w:themeFillTint="32"/>
              <w:spacing w:before="0" w:beforeAutospacing="0" w:after="0" w:afterAutospacing="0"/>
              <w:ind w:left="0" w:right="0"/>
              <w:rPr>
                <w:rFonts w:hint="eastAsia" w:ascii="Times New Roman" w:hAnsi="Times New Roman" w:eastAsia="宋体" w:cs="Times New Roman"/>
                <w:b/>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保持了HACCP</w:t>
            </w:r>
            <w:r>
              <w:rPr>
                <w:rFonts w:hint="eastAsia" w:ascii="宋体" w:hAnsi="宋体" w:eastAsia="宋体" w:cs="Times New Roman"/>
                <w:szCs w:val="21"/>
              </w:rPr>
              <w:t>计划相关的记录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814" w:hRule="atLeast"/>
        </w:trPr>
        <w:tc>
          <w:tcPr>
            <w:tcW w:w="1440" w:type="dxa"/>
            <w:vMerge w:val="restart"/>
            <w:tcBorders>
              <w:top w:val="single" w:color="auto" w:sz="4" w:space="0"/>
              <w:left w:val="single" w:color="auto" w:sz="4" w:space="0"/>
              <w:right w:val="single" w:color="auto" w:sz="4" w:space="0"/>
            </w:tcBorders>
            <w:shd w:val="clear" w:color="auto" w:fill="E6E0EC" w:themeFill="accent4" w:themeFillTint="32"/>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5 持续改进</w:t>
            </w: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suppressLineNumbers w:val="0"/>
              <w:shd w:val="clear"/>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组织确保对不符合要求的输出进行识别和控制，以防止非预期的使用或交付。</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不合格品控制：</w:t>
            </w:r>
            <w:r>
              <w:rPr>
                <w:rFonts w:hint="eastAsia" w:ascii="宋体" w:hAnsi="宋体" w:eastAsia="宋体" w:cs="Times New Roman"/>
                <w:color w:val="0000FF"/>
                <w:szCs w:val="21"/>
              </w:rPr>
              <w:sym w:font="Wingdings 2" w:char="0052"/>
            </w:r>
            <w:r>
              <w:rPr>
                <w:rFonts w:hint="eastAsia" w:ascii="宋体" w:hAnsi="宋体" w:eastAsia="宋体" w:cs="Times New Roman"/>
                <w:szCs w:val="21"/>
              </w:rPr>
              <w:t xml:space="preserve">符合要求 </w:t>
            </w:r>
            <w:r>
              <w:rPr>
                <w:rFonts w:hint="eastAsia" w:ascii="宋体" w:hAnsi="宋体" w:eastAsia="宋体" w:cs="Times New Roman"/>
                <w:color w:val="0000FF"/>
                <w:szCs w:val="21"/>
              </w:rPr>
              <w:t>□</w:t>
            </w:r>
            <w:r>
              <w:rPr>
                <w:rFonts w:hint="eastAsia" w:ascii="宋体" w:hAnsi="宋体" w:eastAsia="宋体" w:cs="Times New Roman"/>
                <w:szCs w:val="21"/>
              </w:rPr>
              <w:t>存在不足，说明</w:t>
            </w:r>
            <w:r>
              <w:rPr>
                <w:rFonts w:hint="eastAsia" w:ascii="宋体" w:hAnsi="宋体" w:eastAsia="宋体" w:cs="Times New Roman"/>
                <w:szCs w:val="21"/>
                <w:u w:val="single"/>
              </w:rPr>
              <w:t xml:space="preserve">                                  </w:t>
            </w: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85" w:hRule="atLeast"/>
        </w:trPr>
        <w:tc>
          <w:tcPr>
            <w:tcW w:w="1440" w:type="dxa"/>
            <w:vMerge w:val="continue"/>
            <w:tcBorders>
              <w:left w:val="single" w:color="auto" w:sz="4" w:space="0"/>
              <w:right w:val="single" w:color="auto" w:sz="4" w:space="0"/>
            </w:tcBorders>
            <w:shd w:val="clear" w:color="auto" w:fill="E6E0EC" w:themeFill="accent4" w:themeFillTint="32"/>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已建立顾客投诉处理的机制，近一年：</w:t>
            </w:r>
          </w:p>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u w:val="single"/>
              </w:rPr>
            </w:pPr>
            <w:r>
              <w:rPr>
                <w:rFonts w:hint="eastAsia" w:ascii="宋体" w:hAnsi="宋体" w:eastAsia="宋体" w:cs="Times New Roman"/>
                <w:color w:val="0000FF"/>
                <w:szCs w:val="21"/>
              </w:rPr>
              <w:sym w:font="Wingdings 2" w:char="00A3"/>
            </w:r>
            <w:r>
              <w:rPr>
                <w:rFonts w:hint="eastAsia" w:ascii="宋体" w:hAnsi="宋体" w:eastAsia="宋体" w:cs="Times New Roman"/>
                <w:color w:val="0000FF"/>
                <w:szCs w:val="21"/>
              </w:rPr>
              <w:t xml:space="preserve">发生的投诉，食品安全问题集中在： </w:t>
            </w:r>
            <w:r>
              <w:rPr>
                <w:rFonts w:hint="eastAsia" w:ascii="宋体" w:hAnsi="宋体" w:eastAsia="宋体" w:cs="Times New Roman"/>
                <w:color w:val="0000FF"/>
                <w:szCs w:val="21"/>
                <w:u w:val="single"/>
              </w:rPr>
              <w:t xml:space="preserve"> </w:t>
            </w:r>
            <w:r>
              <w:rPr>
                <w:rFonts w:hint="eastAsia" w:ascii="宋体" w:hAnsi="宋体" w:cs="Times New Roman"/>
                <w:color w:val="0000FF"/>
                <w:szCs w:val="21"/>
                <w:u w:val="single"/>
                <w:lang w:val="en-US" w:eastAsia="zh-CN"/>
              </w:rPr>
              <w:t xml:space="preserve">        </w:t>
            </w:r>
            <w:r>
              <w:rPr>
                <w:rFonts w:hint="eastAsia" w:ascii="宋体" w:hAnsi="宋体" w:eastAsia="宋体" w:cs="Times New Roman"/>
                <w:color w:val="0000FF"/>
                <w:szCs w:val="21"/>
                <w:u w:val="single"/>
              </w:rPr>
              <w:t xml:space="preserve">  </w:t>
            </w:r>
          </w:p>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sym w:font="Wingdings 2" w:char="0052"/>
            </w:r>
            <w:r>
              <w:rPr>
                <w:rFonts w:hint="eastAsia" w:ascii="宋体" w:hAnsi="宋体" w:eastAsia="宋体" w:cs="Times New Roman"/>
                <w:color w:val="0000FF"/>
                <w:szCs w:val="21"/>
              </w:rPr>
              <w:t>未发生重大的食品安全投诉，</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highlight w:val="yellow"/>
              </w:rPr>
            </w:pPr>
            <w:r>
              <w:rPr>
                <w:rFonts w:hint="eastAsia" w:ascii="宋体" w:hAnsi="宋体" w:eastAsia="宋体" w:cs="Times New Roman"/>
                <w:color w:val="0000FF"/>
                <w:szCs w:val="21"/>
              </w:rPr>
              <w:t>□对发生重大的食品安全投诉，采取了纠正措施，如：</w:t>
            </w:r>
            <w:r>
              <w:rPr>
                <w:rFonts w:hint="eastAsia" w:ascii="宋体" w:hAnsi="宋体" w:eastAsia="宋体" w:cs="Times New Roman"/>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85" w:hRule="atLeast"/>
        </w:trPr>
        <w:tc>
          <w:tcPr>
            <w:tcW w:w="1440" w:type="dxa"/>
            <w:vMerge w:val="continue"/>
            <w:tcBorders>
              <w:left w:val="single" w:color="auto" w:sz="4" w:space="0"/>
              <w:right w:val="single" w:color="auto" w:sz="4" w:space="0"/>
            </w:tcBorders>
            <w:shd w:val="clear" w:color="auto" w:fill="E6E0EC" w:themeFill="accent4" w:themeFillTint="32"/>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rPr>
            </w:pPr>
            <w:r>
              <w:rPr>
                <w:rFonts w:hint="eastAsia"/>
              </w:rPr>
              <w:t>内部审核至少每年开展一次，或按公司要求进行。以下内部审核可从相关记录中查询：</w:t>
            </w:r>
          </w:p>
          <w:p>
            <w:pPr>
              <w:keepNext w:val="0"/>
              <w:keepLines w:val="0"/>
              <w:suppressLineNumbers w:val="0"/>
              <w:shd w:val="clear"/>
              <w:autoSpaceDE w:val="0"/>
              <w:autoSpaceDN w:val="0"/>
              <w:adjustRightInd w:val="0"/>
              <w:spacing w:before="0" w:beforeAutospacing="0" w:after="0" w:afterAutospacing="0"/>
              <w:ind w:left="0" w:right="6"/>
              <w:rPr>
                <w:rFonts w:hint="eastAsia"/>
              </w:rPr>
            </w:pPr>
            <w:r>
              <w:rPr>
                <w:rFonts w:hint="eastAsia" w:ascii="宋体" w:hAnsi="宋体"/>
              </w:rPr>
              <w:t>•</w:t>
            </w:r>
            <w:r>
              <w:rPr>
                <w:rFonts w:hint="eastAsia"/>
              </w:rPr>
              <w:tab/>
            </w:r>
            <w:r>
              <w:rPr>
                <w:rFonts w:hint="eastAsia"/>
              </w:rPr>
              <w:t>实施内审的日期</w:t>
            </w:r>
            <w:r>
              <w:rPr>
                <w:rFonts w:hint="eastAsia"/>
                <w:color w:val="1D41D5"/>
                <w:u w:val="single"/>
              </w:rPr>
              <w:t>202</w:t>
            </w:r>
            <w:r>
              <w:rPr>
                <w:rFonts w:hint="eastAsia"/>
                <w:color w:val="1D41D5"/>
                <w:u w:val="single"/>
                <w:lang w:val="en-US" w:eastAsia="zh-CN"/>
              </w:rPr>
              <w:t>2</w:t>
            </w:r>
            <w:r>
              <w:rPr>
                <w:rFonts w:hint="eastAsia"/>
                <w:color w:val="1D41D5"/>
                <w:u w:val="single"/>
              </w:rPr>
              <w:t>年</w:t>
            </w:r>
            <w:r>
              <w:rPr>
                <w:rFonts w:hint="eastAsia"/>
                <w:color w:val="1D41D5"/>
                <w:u w:val="single"/>
                <w:lang w:val="en-US" w:eastAsia="zh-CN"/>
              </w:rPr>
              <w:t xml:space="preserve"> 4</w:t>
            </w:r>
            <w:r>
              <w:rPr>
                <w:rFonts w:hint="eastAsia"/>
                <w:color w:val="1D41D5"/>
                <w:u w:val="single"/>
              </w:rPr>
              <w:t>月</w:t>
            </w:r>
            <w:r>
              <w:rPr>
                <w:rFonts w:hint="eastAsia"/>
                <w:color w:val="1D41D5"/>
                <w:u w:val="single"/>
                <w:lang w:val="en-US" w:eastAsia="zh-CN"/>
              </w:rPr>
              <w:t xml:space="preserve">2-3 </w:t>
            </w:r>
            <w:r>
              <w:rPr>
                <w:rFonts w:hint="eastAsia"/>
                <w:color w:val="1D41D5"/>
                <w:u w:val="single"/>
              </w:rPr>
              <w:t>日，</w:t>
            </w:r>
            <w:r>
              <w:rPr>
                <w:rFonts w:hint="eastAsia"/>
                <w:color w:val="1D41D5"/>
                <w:u w:val="single"/>
                <w:lang w:val="en-US" w:eastAsia="zh-CN"/>
              </w:rPr>
              <w:t xml:space="preserve">2 </w:t>
            </w:r>
            <w:r>
              <w:rPr>
                <w:rFonts w:hint="eastAsia"/>
                <w:color w:val="1D41D5"/>
                <w:u w:val="single"/>
              </w:rPr>
              <w:t>个</w:t>
            </w:r>
            <w:r>
              <w:rPr>
                <w:rFonts w:hint="eastAsia"/>
              </w:rPr>
              <w:t>不符合项已经关闭</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85" w:hRule="atLeast"/>
        </w:trPr>
        <w:tc>
          <w:tcPr>
            <w:tcW w:w="1440" w:type="dxa"/>
            <w:vMerge w:val="continue"/>
            <w:tcBorders>
              <w:left w:val="single" w:color="auto" w:sz="4" w:space="0"/>
              <w:right w:val="single" w:color="auto" w:sz="4" w:space="0"/>
            </w:tcBorders>
            <w:shd w:val="clear" w:color="auto" w:fill="E6E0EC" w:themeFill="accent4" w:themeFillTint="32"/>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rPr>
            </w:pPr>
            <w:r>
              <w:rPr>
                <w:rFonts w:hint="eastAsia"/>
              </w:rPr>
              <w:t>公司高层在</w:t>
            </w:r>
            <w:r>
              <w:rPr>
                <w:rFonts w:hint="eastAsia"/>
                <w:color w:val="0000FF"/>
                <w:u w:val="single"/>
              </w:rPr>
              <w:t>202</w:t>
            </w:r>
            <w:r>
              <w:rPr>
                <w:rFonts w:hint="eastAsia"/>
                <w:color w:val="0000FF"/>
                <w:u w:val="single"/>
                <w:lang w:val="en-US" w:eastAsia="zh-CN"/>
              </w:rPr>
              <w:t>2</w:t>
            </w:r>
            <w:r>
              <w:rPr>
                <w:rFonts w:hint="eastAsia" w:ascii="宋体" w:hAnsi="宋体"/>
                <w:color w:val="0000FF"/>
                <w:u w:val="single"/>
              </w:rPr>
              <w:t>年</w:t>
            </w:r>
            <w:r>
              <w:rPr>
                <w:rFonts w:hint="eastAsia"/>
                <w:color w:val="0000FF"/>
                <w:u w:val="single"/>
                <w:lang w:val="en-US" w:eastAsia="zh-CN"/>
              </w:rPr>
              <w:t>4</w:t>
            </w:r>
            <w:r>
              <w:rPr>
                <w:rFonts w:hint="eastAsia" w:ascii="宋体" w:hAnsi="宋体"/>
                <w:color w:val="0000FF"/>
                <w:u w:val="single"/>
              </w:rPr>
              <w:t>月</w:t>
            </w:r>
            <w:r>
              <w:rPr>
                <w:rFonts w:hint="eastAsia"/>
                <w:color w:val="0000FF"/>
                <w:u w:val="single"/>
                <w:lang w:val="en-US" w:eastAsia="zh-CN"/>
              </w:rPr>
              <w:t xml:space="preserve">22 </w:t>
            </w:r>
            <w:r>
              <w:rPr>
                <w:rFonts w:hint="eastAsia" w:ascii="宋体" w:hAnsi="宋体"/>
                <w:color w:val="0000FF"/>
                <w:u w:val="single"/>
              </w:rPr>
              <w:t>日</w:t>
            </w:r>
            <w:r>
              <w:rPr>
                <w:rFonts w:hint="eastAsia"/>
                <w:color w:val="0000FF"/>
                <w:u w:val="single"/>
                <w:lang w:val="en-US" w:eastAsia="zh-CN"/>
              </w:rPr>
              <w:t xml:space="preserve"> </w:t>
            </w:r>
            <w:r>
              <w:rPr>
                <w:rFonts w:hint="eastAsia"/>
              </w:rPr>
              <w:t>进行了管理评审，评价了食品安全管理体系。</w:t>
            </w:r>
          </w:p>
          <w:p>
            <w:pPr>
              <w:keepNext w:val="0"/>
              <w:keepLines w:val="0"/>
              <w:suppressLineNumbers w:val="0"/>
              <w:shd w:val="clear"/>
              <w:autoSpaceDE w:val="0"/>
              <w:autoSpaceDN w:val="0"/>
              <w:adjustRightInd w:val="0"/>
              <w:spacing w:before="0" w:beforeAutospacing="0" w:after="0" w:afterAutospacing="0"/>
              <w:ind w:left="0" w:right="6"/>
              <w:rPr>
                <w:rFonts w:hint="eastAsia"/>
              </w:rPr>
            </w:pPr>
            <w:r>
              <w:rPr>
                <w:rFonts w:hint="eastAsia"/>
              </w:rPr>
              <w:t>以下改进措施已用书面形式确认， 例如：</w:t>
            </w:r>
          </w:p>
          <w:p>
            <w:pPr>
              <w:keepNext w:val="0"/>
              <w:keepLines w:val="0"/>
              <w:numPr>
                <w:ilvl w:val="0"/>
                <w:numId w:val="0"/>
              </w:numPr>
              <w:suppressLineNumbers w:val="0"/>
              <w:shd w:val="clear"/>
              <w:spacing w:before="0" w:beforeAutospacing="0" w:after="0" w:afterAutospacing="0"/>
              <w:ind w:right="0" w:rightChars="0"/>
              <w:rPr>
                <w:rFonts w:hint="eastAsia" w:ascii="Times New Roman" w:hAnsi="Times New Roman" w:eastAsia="宋体" w:cs="Times New Roman"/>
                <w:color w:val="0000FF"/>
                <w:szCs w:val="21"/>
                <w:highlight w:val="yellow"/>
              </w:rPr>
            </w:pPr>
            <w:r>
              <w:rPr>
                <w:rFonts w:hint="eastAsia"/>
                <w:color w:val="0000FF"/>
              </w:rPr>
              <w:t>加强公司人员的新版 HACCP 体系的培训,提高管理水平；</w:t>
            </w:r>
            <w:r>
              <w:rPr>
                <w:rFonts w:hint="eastAsia" w:ascii="宋体" w:hAnsi="宋体" w:cs="宋体"/>
                <w:color w:val="0000FF"/>
                <w:kern w:val="0"/>
                <w:szCs w:val="21"/>
              </w:rPr>
              <w:t>责任人：高飞；整改期限：20</w:t>
            </w:r>
            <w:r>
              <w:rPr>
                <w:rFonts w:ascii="宋体" w:hAnsi="宋体" w:cs="宋体"/>
                <w:color w:val="0000FF"/>
                <w:kern w:val="0"/>
                <w:szCs w:val="21"/>
              </w:rPr>
              <w:t>2</w:t>
            </w:r>
            <w:r>
              <w:rPr>
                <w:rFonts w:hint="eastAsia" w:ascii="宋体" w:hAnsi="宋体" w:cs="宋体"/>
                <w:color w:val="0000FF"/>
                <w:kern w:val="0"/>
                <w:szCs w:val="21"/>
              </w:rPr>
              <w:t>2.08月底</w:t>
            </w:r>
            <w:r>
              <w:rPr>
                <w:rFonts w:hint="eastAsia" w:ascii="宋体" w:hAnsi="宋体" w:cs="宋体"/>
                <w:color w:val="0000FF"/>
                <w:kern w:val="0"/>
                <w:szCs w:val="21"/>
                <w:lang w:val="en-US" w:eastAsia="zh-CN"/>
              </w:rPr>
              <w:t>前</w:t>
            </w:r>
            <w:r>
              <w:rPr>
                <w:rFonts w:hint="eastAsia" w:ascii="宋体" w:hAnsi="宋体" w:cs="宋体"/>
                <w:color w:val="0000FF"/>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874" w:hRule="atLeast"/>
        </w:trPr>
        <w:tc>
          <w:tcPr>
            <w:tcW w:w="1440" w:type="dxa"/>
            <w:vMerge w:val="continue"/>
            <w:tcBorders>
              <w:left w:val="single" w:color="auto" w:sz="4" w:space="0"/>
              <w:bottom w:val="single" w:color="auto" w:sz="4" w:space="0"/>
              <w:right w:val="single" w:color="auto" w:sz="4" w:space="0"/>
            </w:tcBorders>
            <w:shd w:val="clear" w:color="auto" w:fill="E6E0EC" w:themeFill="accent4" w:themeFillTint="32"/>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最高管理者应确保企业通过等不断提高HACCP体系的有效性。改进内容包括：</w:t>
            </w:r>
          </w:p>
          <w:p>
            <w:pPr>
              <w:keepNext w:val="0"/>
              <w:keepLines w:val="0"/>
              <w:suppressLineNumbers w:val="0"/>
              <w:shd w:val="clear"/>
              <w:spacing w:before="0" w:beforeAutospacing="0" w:after="0" w:afterAutospacing="0"/>
              <w:ind w:left="0" w:right="0"/>
              <w:rPr>
                <w:rFonts w:hint="default" w:ascii="Times New Roman" w:hAnsi="Times New Roman" w:eastAsia="宋体" w:cs="Times New Roman"/>
                <w:color w:val="0000FF"/>
                <w:szCs w:val="21"/>
                <w:highlight w:val="yellow"/>
                <w:lang w:val="en-US"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沟通、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内部审核、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管理评审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纠正措施  </w:t>
            </w:r>
            <w:r>
              <w:rPr>
                <w:rFonts w:hint="eastAsia" w:ascii="宋体" w:hAnsi="宋体" w:eastAsia="宋体" w:cs="Times New Roman"/>
                <w:color w:val="0000FF"/>
                <w:szCs w:val="21"/>
              </w:rPr>
              <w:sym w:font="Wingdings 2" w:char="0052"/>
            </w:r>
            <w:r>
              <w:rPr>
                <w:rFonts w:hint="eastAsia" w:ascii="宋体" w:hAnsi="宋体" w:eastAsia="宋体" w:cs="Times New Roman"/>
                <w:color w:val="0000FF"/>
                <w:szCs w:val="21"/>
                <w:lang w:val="en-US" w:eastAsia="zh-CN"/>
              </w:rPr>
              <w:t>目标考核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40" w:hRule="atLeast"/>
        </w:trPr>
        <w:tc>
          <w:tcPr>
            <w:tcW w:w="1440" w:type="dxa"/>
            <w:vMerge w:val="restart"/>
            <w:tcBorders>
              <w:left w:val="single" w:color="auto" w:sz="4" w:space="0"/>
              <w:right w:val="single" w:color="auto" w:sz="4" w:space="0"/>
            </w:tcBorders>
            <w:shd w:val="clear" w:color="auto" w:fill="E6E0EC" w:themeFill="accent4" w:themeFillTint="32"/>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lang w:eastAsia="zh-CN"/>
              </w:rPr>
            </w:pPr>
            <w:r>
              <w:rPr>
                <w:rFonts w:hint="eastAsia" w:ascii="Times New Roman" w:hAnsi="Times New Roman" w:eastAsia="宋体" w:cs="Times New Roman"/>
                <w:szCs w:val="21"/>
              </w:rPr>
              <w:t>企业良好卫生规范要求</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通用</w:t>
            </w:r>
            <w:r>
              <w:rPr>
                <w:rFonts w:hint="eastAsia" w:ascii="Times New Roman" w:hAnsi="Times New Roman" w:eastAsia="宋体" w:cs="Times New Roman"/>
                <w:szCs w:val="21"/>
                <w:lang w:eastAsia="zh-CN"/>
              </w:rPr>
              <w:t>）</w:t>
            </w: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suppressLineNumbers w:val="0"/>
              <w:shd w:val="clear"/>
              <w:spacing w:before="0" w:beforeAutospacing="0" w:after="0" w:afterAutospacing="0" w:line="360" w:lineRule="auto"/>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1场所及周边环境</w:t>
            </w:r>
          </w:p>
          <w:p>
            <w:pPr>
              <w:keepNext w:val="0"/>
              <w:keepLines w:val="0"/>
              <w:suppressLineNumbers w:val="0"/>
              <w:shd w:val="clear"/>
              <w:spacing w:before="0" w:beforeAutospacing="0" w:after="0" w:afterAutospacing="0" w:line="360" w:lineRule="auto"/>
              <w:ind w:left="0" w:right="0"/>
              <w:rPr>
                <w:rFonts w:hint="eastAsia" w:ascii="Times New Roman" w:hAnsi="Times New Roman" w:eastAsia="宋体" w:cs="Times New Roman"/>
                <w:color w:val="0000FF"/>
                <w:szCs w:val="21"/>
                <w:lang w:eastAsia="zh-CN"/>
              </w:rPr>
            </w:pPr>
            <w:r>
              <w:rPr>
                <w:rFonts w:hint="eastAsia" w:ascii="Times New Roman" w:hAnsi="Times New Roman" w:eastAsia="宋体" w:cs="Times New Roman"/>
                <w:color w:val="0000FF"/>
                <w:szCs w:val="21"/>
              </w:rPr>
              <w:t>生产/经营场所对食品无显著污染。</w:t>
            </w:r>
            <w:r>
              <w:rPr>
                <w:rFonts w:hint="eastAsia" w:ascii="Times New Roman" w:hAnsi="Times New Roman" w:eastAsia="宋体" w:cs="Times New Roman"/>
                <w:color w:val="0000FF"/>
                <w:szCs w:val="21"/>
                <w:lang w:val="en-US" w:eastAsia="zh-CN"/>
              </w:rPr>
              <w:t>无</w:t>
            </w:r>
            <w:r>
              <w:rPr>
                <w:rFonts w:hint="eastAsia" w:ascii="Times New Roman" w:hAnsi="Times New Roman" w:eastAsia="宋体" w:cs="Times New Roman"/>
                <w:color w:val="0000FF"/>
                <w:szCs w:val="21"/>
              </w:rPr>
              <w:t>害废弃物、粉尘、有害气体、放射性物质、其他扩散性污染源、易发洪涝灾害，以及大量虫害孳生</w:t>
            </w:r>
            <w:r>
              <w:rPr>
                <w:rFonts w:hint="eastAsia" w:ascii="Times New Roman" w:hAnsi="Times New Roman" w:eastAsia="宋体" w:cs="Times New Roman"/>
                <w:color w:val="0000FF"/>
                <w:szCs w:val="21"/>
                <w:lang w:eastAsia="zh-CN"/>
              </w:rPr>
              <w:t>。便于清洁和消毒，防止产品受到污染。</w:t>
            </w:r>
          </w:p>
          <w:p>
            <w:pPr>
              <w:keepNext w:val="0"/>
              <w:keepLines w:val="0"/>
              <w:suppressLineNumbers w:val="0"/>
              <w:shd w:val="clear"/>
              <w:spacing w:before="0" w:beforeAutospacing="0" w:after="0" w:afterAutospacing="0" w:line="360" w:lineRule="auto"/>
              <w:ind w:left="0" w:right="0"/>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lang w:val="en-US" w:eastAsia="zh-CN"/>
              </w:rPr>
              <w:t>满足要求</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基本满足</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不满足，说明：</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E6E0EC" w:themeFill="accent4" w:themeFillTint="32"/>
            <w:vAlign w:val="center"/>
          </w:tcPr>
          <w:p>
            <w:pPr>
              <w:keepNext w:val="0"/>
              <w:keepLines w:val="0"/>
              <w:suppressLineNumbers w:val="0"/>
              <w:shd w:val="clear"/>
              <w:spacing w:before="0" w:beforeAutospacing="0" w:after="0" w:afterAutospacing="0"/>
              <w:ind w:left="0" w:right="0"/>
              <w:rPr>
                <w:rFonts w:hint="eastAsia"/>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suppressLineNumbers w:val="0"/>
              <w:shd w:val="clear"/>
              <w:spacing w:before="0" w:beforeAutospacing="0" w:after="0" w:afterAutospacing="0" w:line="360" w:lineRule="auto"/>
              <w:ind w:left="0" w:right="0"/>
              <w:rPr>
                <w:rFonts w:hint="eastAsia" w:ascii="宋体" w:hAnsi="宋体" w:eastAsia="宋体" w:cs="Times New Roman"/>
                <w:color w:val="0000FF"/>
                <w:szCs w:val="21"/>
              </w:rPr>
            </w:pPr>
            <w:r>
              <w:rPr>
                <w:rFonts w:hint="eastAsia" w:ascii="宋体" w:hAnsi="宋体" w:eastAsia="宋体" w:cs="Times New Roman"/>
                <w:color w:val="0000FF"/>
                <w:szCs w:val="21"/>
              </w:rPr>
              <w:t>2场所设计、建造、布局和操作流程</w:t>
            </w:r>
          </w:p>
          <w:p>
            <w:pPr>
              <w:keepNext w:val="0"/>
              <w:keepLines w:val="0"/>
              <w:suppressLineNumbers w:val="0"/>
              <w:shd w:val="clear"/>
              <w:spacing w:before="0" w:beforeAutospacing="0" w:after="0" w:afterAutospacing="0" w:line="360" w:lineRule="auto"/>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rPr>
              <w:t>各功能区域划分合理，并设计适当的分离或分隔措施，防止交叉污染</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例如：</w:t>
            </w:r>
          </w:p>
          <w:p>
            <w:pPr>
              <w:keepNext w:val="0"/>
              <w:keepLines w:val="0"/>
              <w:suppressLineNumbers w:val="0"/>
              <w:shd w:val="clear"/>
              <w:spacing w:before="0" w:beforeAutospacing="0" w:after="0" w:afterAutospacing="0" w:line="360" w:lineRule="auto"/>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清洁区——不涉及</w:t>
            </w:r>
          </w:p>
          <w:p>
            <w:pPr>
              <w:keepNext w:val="0"/>
              <w:keepLines w:val="0"/>
              <w:suppressLineNumbers w:val="0"/>
              <w:shd w:val="clear"/>
              <w:spacing w:before="0" w:beforeAutospacing="0" w:after="0" w:afterAutospacing="0" w:line="360" w:lineRule="auto"/>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准清洁区——不涉及</w:t>
            </w:r>
          </w:p>
          <w:p>
            <w:pPr>
              <w:keepNext w:val="0"/>
              <w:keepLines w:val="0"/>
              <w:suppressLineNumbers w:val="0"/>
              <w:shd w:val="clear"/>
              <w:spacing w:before="0" w:beforeAutospacing="0" w:after="0" w:afterAutospacing="0" w:line="360" w:lineRule="auto"/>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一般清洁区——</w:t>
            </w:r>
            <w:r>
              <w:rPr>
                <w:rFonts w:hint="eastAsia" w:ascii="宋体" w:hAnsi="宋体" w:cs="Times New Roman"/>
                <w:color w:val="0000FF"/>
                <w:szCs w:val="21"/>
                <w:lang w:val="en-US" w:eastAsia="zh-CN"/>
              </w:rPr>
              <w:t>分拣区/仓库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472" w:hRule="atLeast"/>
        </w:trPr>
        <w:tc>
          <w:tcPr>
            <w:tcW w:w="1440" w:type="dxa"/>
            <w:vMerge w:val="continue"/>
            <w:tcBorders>
              <w:left w:val="single" w:color="auto" w:sz="4" w:space="0"/>
              <w:right w:val="single" w:color="auto" w:sz="4" w:space="0"/>
            </w:tcBorders>
            <w:shd w:val="clear" w:color="auto" w:fill="E6E0EC" w:themeFill="accent4" w:themeFillTint="32"/>
            <w:vAlign w:val="center"/>
          </w:tcPr>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t>3库存管理</w:t>
            </w:r>
          </w:p>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t>建立、实施和保持仓库管理规程，以“先进先出”和“有效期优先”的原则</w:t>
            </w:r>
          </w:p>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lang w:val="en-US" w:eastAsia="zh-CN"/>
              </w:rPr>
              <w:t>满足要求</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基本满足</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不满足，说明：</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w:t>
            </w:r>
          </w:p>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lang w:val="en-US" w:eastAsia="zh-CN"/>
              </w:rPr>
            </w:pP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定期检查库存产品的质量和卫生情况，及时清理变质或超过保质期的库存。</w:t>
            </w:r>
          </w:p>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lang w:val="en-US" w:eastAsia="zh-CN"/>
              </w:rPr>
              <w:t>满足要求</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基本满足</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不满足，说明：</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w:t>
            </w:r>
          </w:p>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E6E0EC" w:themeFill="accent4" w:themeFillTint="32"/>
            <w:vAlign w:val="center"/>
          </w:tcPr>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numPr>
                <w:ilvl w:val="0"/>
                <w:numId w:val="19"/>
              </w:numPr>
              <w:suppressLineNumbers w:val="0"/>
              <w:shd w:val="clear"/>
              <w:spacing w:before="0" w:beforeAutospacing="0" w:after="0" w:afterAutospacing="0"/>
              <w:ind w:left="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空气和水质</w:t>
            </w:r>
          </w:p>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lang w:val="en-US" w:eastAsia="zh-CN"/>
              </w:rPr>
              <w:t>水源水：</w:t>
            </w:r>
            <w:r>
              <w:rPr>
                <w:rFonts w:hint="eastAsia" w:ascii="宋体" w:hAnsi="宋体" w:eastAsia="宋体" w:cs="Times New Roman"/>
                <w:color w:val="0000FF"/>
                <w:szCs w:val="21"/>
                <w:highlight w:val="none"/>
              </w:rPr>
              <w:sym w:font="Wingdings 2" w:char="0052"/>
            </w:r>
            <w:r>
              <w:rPr>
                <w:rFonts w:hint="eastAsia" w:ascii="Times New Roman" w:hAnsi="Times New Roman" w:eastAsia="宋体" w:cs="Times New Roman"/>
                <w:color w:val="0000FF"/>
                <w:szCs w:val="21"/>
                <w:highlight w:val="none"/>
                <w:lang w:val="en-US" w:eastAsia="zh-CN"/>
              </w:rPr>
              <w:t>城市用水</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Times New Roman" w:hAnsi="Times New Roman" w:eastAsia="宋体" w:cs="Times New Roman"/>
                <w:color w:val="0000FF"/>
                <w:szCs w:val="21"/>
                <w:highlight w:val="none"/>
                <w:lang w:val="en-US" w:eastAsia="zh-CN"/>
              </w:rPr>
              <w:t>地下水</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rPr>
              <w:t>□</w:t>
            </w:r>
            <w:r>
              <w:rPr>
                <w:rFonts w:hint="eastAsia" w:ascii="宋体" w:hAnsi="宋体" w:eastAsia="宋体" w:cs="Times New Roman"/>
                <w:color w:val="0000FF"/>
                <w:szCs w:val="21"/>
                <w:highlight w:val="none"/>
                <w:lang w:val="en-US" w:eastAsia="zh-CN"/>
              </w:rPr>
              <w:t xml:space="preserve">地表水   </w:t>
            </w:r>
            <w:r>
              <w:rPr>
                <w:rFonts w:hint="eastAsia" w:ascii="宋体" w:hAnsi="宋体" w:eastAsia="宋体" w:cs="Times New Roman"/>
                <w:color w:val="0000FF"/>
                <w:szCs w:val="21"/>
                <w:highlight w:val="none"/>
              </w:rPr>
              <w:t>□</w:t>
            </w:r>
          </w:p>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检测报告：——</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日期：</w:t>
            </w:r>
            <w:r>
              <w:rPr>
                <w:rFonts w:hint="eastAsia" w:ascii="宋体" w:hAnsi="宋体" w:eastAsia="宋体" w:cs="Times New Roman"/>
                <w:color w:val="0000FF"/>
                <w:szCs w:val="21"/>
                <w:highlight w:val="none"/>
                <w:u w:val="single"/>
                <w:lang w:val="en-US" w:eastAsia="zh-CN"/>
              </w:rPr>
              <w:t xml:space="preserve"> ——   </w:t>
            </w:r>
            <w:r>
              <w:rPr>
                <w:rFonts w:hint="eastAsia" w:ascii="宋体" w:hAnsi="宋体" w:eastAsia="宋体" w:cs="Times New Roman"/>
                <w:color w:val="0000FF"/>
                <w:szCs w:val="21"/>
                <w:highlight w:val="none"/>
                <w:lang w:val="en-US" w:eastAsia="zh-CN"/>
              </w:rPr>
              <w:t xml:space="preserve">  结论：</w:t>
            </w:r>
            <w:r>
              <w:rPr>
                <w:rFonts w:hint="eastAsia" w:ascii="宋体" w:hAnsi="宋体" w:eastAsia="宋体" w:cs="Times New Roman"/>
                <w:color w:val="0000FF"/>
                <w:szCs w:val="21"/>
                <w:highlight w:val="none"/>
                <w:u w:val="single"/>
                <w:lang w:val="en-US" w:eastAsia="zh-CN"/>
              </w:rPr>
              <w:t xml:space="preserve"> </w:t>
            </w:r>
            <w:r>
              <w:rPr>
                <w:rFonts w:hint="eastAsia" w:ascii="宋体" w:hAnsi="宋体" w:cs="Times New Roman"/>
                <w:color w:val="0000FF"/>
                <w:szCs w:val="21"/>
                <w:highlight w:val="none"/>
                <w:u w:val="single"/>
                <w:lang w:val="en-US" w:eastAsia="zh-CN"/>
              </w:rPr>
              <w:t>——</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u w:val="single"/>
                <w:lang w:val="en-US" w:eastAsia="zh-CN"/>
              </w:rPr>
              <w:t>主要用于场地、车辆清洁用水，提供有余杭区水务集团官网监测水质报告，日期：2022-05-30日</w:t>
            </w:r>
          </w:p>
          <w:p>
            <w:pPr>
              <w:pStyle w:val="15"/>
              <w:shd w:val="clear"/>
              <w:rPr>
                <w:rFonts w:hint="eastAsia"/>
                <w:lang w:val="en-US" w:eastAsia="zh-CN"/>
              </w:rPr>
            </w:pPr>
          </w:p>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加工用水：</w:t>
            </w:r>
            <w:r>
              <w:rPr>
                <w:rFonts w:hint="eastAsia" w:ascii="宋体" w:hAnsi="宋体" w:eastAsia="宋体" w:cs="Times New Roman"/>
                <w:color w:val="0000FF"/>
                <w:szCs w:val="21"/>
                <w:lang w:eastAsia="zh-CN"/>
              </w:rPr>
              <w:t>□</w:t>
            </w:r>
            <w:r>
              <w:rPr>
                <w:rFonts w:hint="eastAsia" w:ascii="Times New Roman" w:hAnsi="Times New Roman" w:eastAsia="宋体" w:cs="Times New Roman"/>
                <w:color w:val="0000FF"/>
                <w:szCs w:val="21"/>
                <w:lang w:val="en-US" w:eastAsia="zh-CN"/>
              </w:rPr>
              <w:t>水源水</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Times New Roman" w:hAnsi="Times New Roman" w:eastAsia="宋体" w:cs="Times New Roman"/>
                <w:color w:val="0000FF"/>
                <w:szCs w:val="21"/>
                <w:lang w:val="en-US" w:eastAsia="zh-CN"/>
              </w:rPr>
              <w:t>软化水（经反渗透）</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Times New Roman" w:hAnsi="Times New Roman" w:eastAsia="宋体" w:cs="Times New Roman"/>
                <w:color w:val="0000FF"/>
                <w:szCs w:val="21"/>
                <w:lang w:val="en-US" w:eastAsia="zh-CN"/>
              </w:rPr>
              <w:t>软化水（经离子交换）</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蒸馏水</w:t>
            </w:r>
          </w:p>
          <w:p>
            <w:pPr>
              <w:keepNext w:val="0"/>
              <w:keepLines w:val="0"/>
              <w:numPr>
                <w:ilvl w:val="0"/>
                <w:numId w:val="0"/>
              </w:numPr>
              <w:suppressLineNumbers w:val="0"/>
              <w:shd w:val="clear"/>
              <w:spacing w:before="0" w:beforeAutospacing="0" w:after="0" w:afterAutospacing="0"/>
              <w:ind w:left="0" w:right="0" w:firstLine="1050" w:firstLineChars="50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热水</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冷却水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城市官网用水</w:t>
            </w:r>
          </w:p>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u w:val="single"/>
                <w:lang w:val="en-US" w:eastAsia="zh-CN"/>
              </w:rPr>
            </w:pPr>
          </w:p>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加工用冰：——</w:t>
            </w:r>
            <w:r>
              <w:rPr>
                <w:rFonts w:hint="eastAsia" w:ascii="宋体" w:hAnsi="宋体" w:cs="Times New Roman"/>
                <w:color w:val="0000FF"/>
                <w:szCs w:val="21"/>
                <w:lang w:val="en-US" w:eastAsia="zh-CN"/>
              </w:rPr>
              <w:t>不涉及</w:t>
            </w:r>
          </w:p>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lang w:val="en-US" w:eastAsia="zh-CN"/>
              </w:rPr>
            </w:pPr>
          </w:p>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加工用蒸汽：——</w:t>
            </w:r>
            <w:r>
              <w:rPr>
                <w:rFonts w:hint="eastAsia" w:ascii="宋体" w:hAnsi="宋体" w:cs="Times New Roman"/>
                <w:color w:val="0000FF"/>
                <w:szCs w:val="21"/>
                <w:lang w:val="en-US" w:eastAsia="zh-CN"/>
              </w:rPr>
              <w:t>不涉及</w:t>
            </w:r>
          </w:p>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lang w:val="en-US" w:eastAsia="zh-CN"/>
              </w:rPr>
            </w:pPr>
          </w:p>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加工用气体：□空气   □压缩气体  □二氧化碳   □氮气 □其他气体</w:t>
            </w:r>
            <w:r>
              <w:rPr>
                <w:rFonts w:hint="eastAsia" w:ascii="宋体" w:hAnsi="宋体" w:cs="Times New Roman"/>
                <w:color w:val="0000FF"/>
                <w:szCs w:val="21"/>
                <w:lang w:val="en-US" w:eastAsia="zh-CN"/>
              </w:rPr>
              <w:t xml:space="preserve"> ——不涉及</w:t>
            </w:r>
          </w:p>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E6E0EC" w:themeFill="accent4" w:themeFillTint="32"/>
            <w:vAlign w:val="center"/>
          </w:tcPr>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numPr>
                <w:ilvl w:val="0"/>
                <w:numId w:val="19"/>
              </w:numPr>
              <w:suppressLineNumbers w:val="0"/>
              <w:shd w:val="clear"/>
              <w:spacing w:before="0" w:beforeAutospacing="0" w:after="0" w:afterAutospacing="0"/>
              <w:ind w:left="0" w:leftChars="0" w:right="0" w:firstLine="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包装材料</w:t>
            </w: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lang w:val="en-US" w:eastAsia="zh-CN"/>
              </w:rPr>
              <w:t>使用的内包材为：</w:t>
            </w:r>
            <w:r>
              <w:rPr>
                <w:rFonts w:hint="eastAsia" w:ascii="宋体" w:hAnsi="宋体" w:eastAsia="宋体" w:cs="Times New Roman"/>
                <w:color w:val="0000FF"/>
                <w:szCs w:val="21"/>
                <w:u w:val="single"/>
                <w:lang w:val="en-US" w:eastAsia="zh-CN"/>
              </w:rPr>
              <w:t>——</w:t>
            </w:r>
            <w:r>
              <w:rPr>
                <w:rFonts w:hint="eastAsia" w:ascii="宋体" w:hAnsi="宋体" w:cs="Times New Roman"/>
                <w:color w:val="0000FF"/>
                <w:szCs w:val="21"/>
                <w:u w:val="single"/>
                <w:lang w:val="en-US" w:eastAsia="zh-CN"/>
              </w:rPr>
              <w:t>不涉及</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hd w:val="clear"/>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食品安全检测报告：编号：</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日期：</w:t>
            </w:r>
            <w:r>
              <w:rPr>
                <w:rFonts w:hint="eastAsia" w:ascii="宋体" w:hAnsi="宋体" w:eastAsia="宋体" w:cs="Times New Roman"/>
                <w:color w:val="0000FF"/>
                <w:szCs w:val="21"/>
                <w:highlight w:val="none"/>
                <w:u w:val="single"/>
                <w:lang w:val="en-US" w:eastAsia="zh-CN"/>
              </w:rPr>
              <w:t xml:space="preserve"> </w:t>
            </w:r>
            <w:r>
              <w:rPr>
                <w:rFonts w:hint="eastAsia" w:eastAsia="宋体"/>
                <w:color w:val="auto"/>
                <w:highlight w:val="none"/>
                <w:u w:val="single"/>
                <w:lang w:eastAsia="zh-CN"/>
              </w:rPr>
              <w:t>——</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结论：</w:t>
            </w:r>
            <w:r>
              <w:rPr>
                <w:rFonts w:hint="eastAsia" w:ascii="宋体" w:hAnsi="宋体" w:eastAsia="宋体" w:cs="Times New Roman"/>
                <w:color w:val="0000FF"/>
                <w:szCs w:val="21"/>
                <w:highlight w:val="none"/>
                <w:u w:val="single"/>
                <w:lang w:val="en-US" w:eastAsia="zh-CN"/>
              </w:rPr>
              <w:t xml:space="preserve">   </w:t>
            </w:r>
            <w:r>
              <w:rPr>
                <w:rFonts w:hint="eastAsia" w:ascii="宋体" w:hAnsi="宋体" w:cs="Times New Roman"/>
                <w:color w:val="0000FF"/>
                <w:szCs w:val="21"/>
                <w:highlight w:val="none"/>
                <w:u w:val="single"/>
                <w:lang w:val="en-US" w:eastAsia="zh-CN"/>
              </w:rPr>
              <w:t>——</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hd w:val="clear"/>
              <w:spacing w:before="0" w:beforeAutospacing="0" w:after="0" w:afterAutospacing="0"/>
              <w:ind w:left="0" w:leftChars="0" w:right="0"/>
              <w:rPr>
                <w:rFonts w:hint="default" w:ascii="宋体" w:hAnsi="宋体" w:eastAsia="宋体" w:cs="Times New Roman"/>
                <w:color w:val="0000FF"/>
                <w:szCs w:val="21"/>
                <w:highlight w:val="none"/>
                <w:lang w:val="en-US" w:eastAsia="zh-CN"/>
              </w:rPr>
            </w:pP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使用的气体为：——不涉及</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w:t>
            </w: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lang w:val="en-US" w:eastAsia="zh-CN"/>
              </w:rPr>
              <w:t>食品安全检测报告：编号：</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日期：</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结论：</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使用的外包材为：</w:t>
            </w:r>
            <w:r>
              <w:rPr>
                <w:rFonts w:hint="eastAsia" w:ascii="宋体" w:hAnsi="宋体" w:eastAsia="宋体" w:cs="Times New Roman"/>
                <w:color w:val="0000FF"/>
                <w:szCs w:val="21"/>
                <w:highlight w:val="none"/>
                <w:u w:val="single"/>
                <w:lang w:val="en-US" w:eastAsia="zh-CN"/>
              </w:rPr>
              <w:t xml:space="preserve">预包装类原包装进行销售    </w:t>
            </w:r>
          </w:p>
          <w:p>
            <w:pPr>
              <w:keepNext w:val="0"/>
              <w:keepLines w:val="0"/>
              <w:numPr>
                <w:ilvl w:val="0"/>
                <w:numId w:val="0"/>
              </w:numPr>
              <w:suppressLineNumbers w:val="0"/>
              <w:shd w:val="clear"/>
              <w:spacing w:before="0" w:beforeAutospacing="0" w:after="0" w:afterAutospacing="0"/>
              <w:ind w:left="0" w:leftChars="0" w:right="0"/>
              <w:rPr>
                <w:rFonts w:hint="default" w:ascii="宋体" w:hAnsi="宋体" w:eastAsia="宋体" w:cs="Times New Roman"/>
                <w:color w:val="0000FF"/>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E6E0EC" w:themeFill="accent4" w:themeFillTint="32"/>
            <w:vAlign w:val="center"/>
          </w:tcPr>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numPr>
                <w:ilvl w:val="0"/>
                <w:numId w:val="19"/>
              </w:numPr>
              <w:suppressLineNumbers w:val="0"/>
              <w:shd w:val="clear"/>
              <w:spacing w:before="0" w:beforeAutospacing="0" w:after="0" w:afterAutospacing="0"/>
              <w:ind w:left="0" w:leftChars="0" w:right="0" w:firstLine="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废弃物管理</w:t>
            </w: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生产排水从由清洁程度要求高的区域流向清洁程度要求低的区域。</w:t>
            </w:r>
          </w:p>
          <w:p>
            <w:pPr>
              <w:keepNext w:val="0"/>
              <w:keepLines w:val="0"/>
              <w:numPr>
                <w:ilvl w:val="0"/>
                <w:numId w:val="0"/>
              </w:numPr>
              <w:suppressLineNumbers w:val="0"/>
              <w:shd w:val="clear"/>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eastAsia="zh-CN"/>
              </w:rPr>
              <w:sym w:font="Wingdings 2" w:char="00A3"/>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r>
              <w:rPr>
                <w:rFonts w:hint="eastAsia" w:ascii="宋体" w:hAnsi="宋体" w:cs="Times New Roman"/>
                <w:color w:val="0000FF"/>
                <w:szCs w:val="21"/>
                <w:highlight w:val="none"/>
                <w:u w:val="single"/>
                <w:lang w:val="en-US" w:eastAsia="zh-CN"/>
              </w:rPr>
              <w:t>不涉及生产用水</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highlight w:val="none"/>
                <w:lang w:val="en-US" w:eastAsia="zh-CN"/>
              </w:rPr>
            </w:pP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排水设施应有防止逆流和交叉污染的设计</w:t>
            </w: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lang w:eastAsia="zh-CN"/>
              </w:rPr>
              <w:sym w:font="Wingdings 2" w:char="00A3"/>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r>
              <w:rPr>
                <w:rFonts w:hint="eastAsia" w:ascii="宋体" w:hAnsi="宋体" w:cs="Times New Roman"/>
                <w:color w:val="0000FF"/>
                <w:szCs w:val="21"/>
                <w:highlight w:val="none"/>
                <w:u w:val="single"/>
                <w:lang w:val="en-US" w:eastAsia="zh-CN"/>
              </w:rPr>
              <w:t>主要少量地面清洁用水</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车间内废弃物处置点应远离食品设施，以防止虫害孳生。</w:t>
            </w: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hd w:val="clear"/>
              <w:spacing w:before="0" w:beforeAutospacing="0" w:after="0" w:afterAutospacing="0"/>
              <w:ind w:left="0" w:leftChars="0" w:right="0"/>
              <w:rPr>
                <w:rFonts w:hint="default" w:ascii="宋体" w:hAnsi="宋体" w:eastAsia="宋体" w:cs="Times New Roman"/>
                <w:color w:val="0000FF"/>
                <w:szCs w:val="21"/>
                <w:highlight w:val="none"/>
                <w:lang w:val="en-US" w:eastAsia="zh-CN"/>
              </w:rPr>
            </w:pP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场所外废弃物放置场所应与食品加工场所隔离防止污染。</w:t>
            </w:r>
          </w:p>
          <w:p>
            <w:pPr>
              <w:keepNext w:val="0"/>
              <w:keepLines w:val="0"/>
              <w:numPr>
                <w:ilvl w:val="0"/>
                <w:numId w:val="0"/>
              </w:numPr>
              <w:suppressLineNumbers w:val="0"/>
              <w:shd w:val="clear"/>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E6E0EC" w:themeFill="accent4" w:themeFillTint="32"/>
            <w:vAlign w:val="center"/>
          </w:tcPr>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lang w:val="en-US" w:eastAsia="zh-CN"/>
              </w:rPr>
              <w:t xml:space="preserve">7 </w:t>
            </w:r>
            <w:r>
              <w:rPr>
                <w:rFonts w:hint="eastAsia" w:ascii="宋体" w:hAnsi="宋体" w:eastAsia="宋体" w:cs="Times New Roman"/>
                <w:color w:val="0000FF"/>
                <w:szCs w:val="21"/>
                <w:highlight w:val="none"/>
              </w:rPr>
              <w:t>设备与维护</w:t>
            </w: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企业制订了</w:t>
            </w:r>
            <w:r>
              <w:rPr>
                <w:rFonts w:hint="eastAsia" w:ascii="宋体" w:hAnsi="宋体" w:eastAsia="宋体" w:cs="Times New Roman"/>
                <w:color w:val="0000FF"/>
                <w:szCs w:val="21"/>
                <w:highlight w:val="none"/>
                <w:u w:val="single"/>
              </w:rPr>
              <w:t xml:space="preserve">   </w:t>
            </w:r>
            <w:r>
              <w:rPr>
                <w:rFonts w:hint="eastAsia" w:ascii="宋体" w:hAnsi="宋体" w:cs="Times New Roman"/>
                <w:color w:val="0000FF"/>
                <w:szCs w:val="21"/>
                <w:highlight w:val="none"/>
                <w:u w:val="single"/>
                <w:lang w:val="en-US" w:eastAsia="zh-CN"/>
              </w:rPr>
              <w:t>2022</w:t>
            </w:r>
            <w:r>
              <w:rPr>
                <w:rFonts w:hint="eastAsia" w:ascii="宋体" w:hAnsi="宋体" w:eastAsia="宋体" w:cs="Times New Roman"/>
                <w:color w:val="0000FF"/>
                <w:szCs w:val="21"/>
                <w:highlight w:val="none"/>
                <w:u w:val="single"/>
              </w:rPr>
              <w:t xml:space="preserve">  </w:t>
            </w:r>
            <w:r>
              <w:rPr>
                <w:rFonts w:hint="eastAsia" w:ascii="宋体" w:hAnsi="宋体" w:eastAsia="宋体" w:cs="Times New Roman"/>
                <w:color w:val="0000FF"/>
                <w:szCs w:val="21"/>
                <w:highlight w:val="none"/>
              </w:rPr>
              <w:t>年度的</w:t>
            </w:r>
            <w:r>
              <w:rPr>
                <w:rFonts w:hint="eastAsia" w:ascii="宋体" w:hAnsi="宋体" w:cs="Times New Roman"/>
                <w:color w:val="0000FF"/>
                <w:szCs w:val="21"/>
                <w:highlight w:val="none"/>
                <w:lang w:val="en-US" w:eastAsia="zh-CN"/>
              </w:rPr>
              <w:t xml:space="preserve"> </w:t>
            </w:r>
            <w:r>
              <w:rPr>
                <w:rFonts w:hint="eastAsia" w:ascii="宋体" w:hAnsi="宋体" w:eastAsia="宋体" w:cs="Times New Roman"/>
                <w:color w:val="0000FF"/>
                <w:szCs w:val="21"/>
                <w:highlight w:val="none"/>
                <w:u w:val="single"/>
                <w:lang w:val="en-US" w:eastAsia="zh-CN"/>
              </w:rPr>
              <w:t xml:space="preserve">车辆 </w:t>
            </w:r>
            <w:r>
              <w:rPr>
                <w:rFonts w:hint="eastAsia" w:ascii="宋体" w:hAnsi="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rPr>
              <w:t>等的维护保养计划</w:t>
            </w: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检查维护保养计划的具体实施记录</w:t>
            </w:r>
          </w:p>
          <w:p>
            <w:pPr>
              <w:keepNext w:val="0"/>
              <w:keepLines w:val="0"/>
              <w:numPr>
                <w:ilvl w:val="0"/>
                <w:numId w:val="20"/>
              </w:numPr>
              <w:suppressLineNumbers w:val="0"/>
              <w:shd w:val="clear"/>
              <w:spacing w:before="0" w:beforeAutospacing="0" w:after="0" w:afterAutospacing="0"/>
              <w:ind w:left="420" w:leftChars="0" w:right="0" w:hanging="42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eastAsia="zh-CN"/>
              </w:rPr>
              <w:t>《</w:t>
            </w:r>
            <w:r>
              <w:rPr>
                <w:rFonts w:hint="eastAsia" w:ascii="宋体" w:hAnsi="宋体" w:cs="Times New Roman"/>
                <w:color w:val="0000FF"/>
                <w:szCs w:val="21"/>
                <w:highlight w:val="none"/>
                <w:lang w:val="en-US" w:eastAsia="zh-CN"/>
              </w:rPr>
              <w:t>车辆管理台账</w:t>
            </w:r>
            <w:r>
              <w:rPr>
                <w:rFonts w:hint="eastAsia" w:ascii="宋体" w:hAnsi="宋体" w:cs="Times New Roman"/>
                <w:color w:val="0000FF"/>
                <w:szCs w:val="21"/>
                <w:highlight w:val="none"/>
                <w:lang w:eastAsia="zh-CN"/>
              </w:rPr>
              <w:t>》</w:t>
            </w:r>
          </w:p>
          <w:p>
            <w:pPr>
              <w:keepNext w:val="0"/>
              <w:keepLines w:val="0"/>
              <w:numPr>
                <w:ilvl w:val="0"/>
                <w:numId w:val="20"/>
              </w:numPr>
              <w:suppressLineNumbers w:val="0"/>
              <w:shd w:val="clear"/>
              <w:spacing w:before="0" w:beforeAutospacing="0" w:after="0" w:afterAutospacing="0"/>
              <w:ind w:left="420" w:leftChars="0" w:right="0" w:hanging="42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 xml:space="preserve"> </w:t>
            </w:r>
          </w:p>
          <w:p>
            <w:pPr>
              <w:keepNext w:val="0"/>
              <w:keepLines w:val="0"/>
              <w:numPr>
                <w:ilvl w:val="0"/>
                <w:numId w:val="20"/>
              </w:numPr>
              <w:suppressLineNumbers w:val="0"/>
              <w:shd w:val="clear"/>
              <w:spacing w:before="0" w:beforeAutospacing="0" w:after="0" w:afterAutospacing="0"/>
              <w:ind w:left="420" w:leftChars="0" w:right="0" w:hanging="42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 xml:space="preserve"> </w:t>
            </w:r>
          </w:p>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现场观察</w:t>
            </w:r>
            <w:r>
              <w:rPr>
                <w:rFonts w:hint="eastAsia" w:ascii="宋体" w:hAnsi="宋体" w:cs="Times New Roman"/>
                <w:color w:val="0000FF"/>
                <w:szCs w:val="21"/>
                <w:highlight w:val="none"/>
                <w:lang w:val="en-US" w:eastAsia="zh-CN"/>
              </w:rPr>
              <w:t>厂区、生产车间</w:t>
            </w: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生产加工</w:t>
            </w:r>
            <w:r>
              <w:rPr>
                <w:rFonts w:hint="eastAsia" w:ascii="宋体" w:hAnsi="宋体" w:eastAsia="宋体" w:cs="Times New Roman"/>
                <w:color w:val="0000FF"/>
                <w:szCs w:val="21"/>
                <w:highlight w:val="none"/>
              </w:rPr>
              <w:t>设施、设备等具体状况</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rPr>
              <w:t>良好/■/基本符合□不良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E6E0EC" w:themeFill="accent4" w:themeFillTint="32"/>
            <w:vAlign w:val="center"/>
          </w:tcPr>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lang w:val="en-US" w:eastAsia="zh-CN"/>
              </w:rPr>
              <w:t xml:space="preserve">8 </w:t>
            </w:r>
            <w:r>
              <w:rPr>
                <w:rFonts w:hint="eastAsia" w:ascii="宋体" w:hAnsi="宋体" w:eastAsia="宋体" w:cs="Times New Roman"/>
                <w:color w:val="0000FF"/>
                <w:szCs w:val="21"/>
              </w:rPr>
              <w:t>产品污染风险和隔离</w:t>
            </w:r>
          </w:p>
          <w:p>
            <w:pPr>
              <w:keepNext w:val="0"/>
              <w:keepLines w:val="0"/>
              <w:numPr>
                <w:ilvl w:val="0"/>
                <w:numId w:val="0"/>
              </w:numPr>
              <w:suppressLineNumbers w:val="0"/>
              <w:shd w:val="clear"/>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微生物污染控制措施——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清洁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消毒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 xml:space="preserve">生熟分开 </w:t>
            </w:r>
            <w:r>
              <w:rPr>
                <w:rFonts w:hint="eastAsia" w:ascii="宋体" w:hAnsi="宋体" w:eastAsia="宋体" w:cs="Times New Roman"/>
                <w:color w:val="0000FF"/>
                <w:szCs w:val="21"/>
                <w:lang w:eastAsia="zh-CN"/>
              </w:rPr>
              <w:sym w:font="Wingdings 2" w:char="00A3"/>
            </w: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highlight w:val="none"/>
                <w:lang w:val="en-US" w:eastAsia="zh-CN"/>
              </w:rPr>
            </w:pPr>
          </w:p>
          <w:p>
            <w:pPr>
              <w:keepNext w:val="0"/>
              <w:keepLines w:val="0"/>
              <w:numPr>
                <w:ilvl w:val="0"/>
                <w:numId w:val="0"/>
              </w:numPr>
              <w:suppressLineNumbers w:val="0"/>
              <w:shd w:val="clear"/>
              <w:spacing w:before="0" w:beforeAutospacing="0" w:after="0" w:afterAutospacing="0"/>
              <w:ind w:left="0" w:leftChars="0" w:right="0"/>
              <w:rPr>
                <w:rFonts w:hint="default" w:ascii="宋体" w:hAnsi="宋体" w:eastAsia="宋体" w:cs="Times New Roman"/>
                <w:color w:val="0000FF"/>
                <w:szCs w:val="21"/>
                <w:highlight w:val="yellow"/>
                <w:lang w:val="en-US" w:eastAsia="zh-CN"/>
              </w:rPr>
            </w:pPr>
            <w:r>
              <w:rPr>
                <w:rFonts w:hint="eastAsia" w:ascii="宋体" w:hAnsi="宋体" w:eastAsia="宋体" w:cs="Times New Roman"/>
                <w:color w:val="0000FF"/>
                <w:szCs w:val="21"/>
                <w:highlight w:val="none"/>
                <w:lang w:val="en-US" w:eastAsia="zh-CN"/>
              </w:rPr>
              <w:t>化学污染控制措施——</w:t>
            </w:r>
            <w:r>
              <w:rPr>
                <w:rFonts w:hint="eastAsia" w:ascii="宋体" w:hAnsi="宋体" w:eastAsia="宋体" w:cs="Times New Roman"/>
                <w:color w:val="0000FF"/>
                <w:szCs w:val="21"/>
                <w:highlight w:val="none"/>
                <w:lang w:eastAsia="zh-CN"/>
              </w:rPr>
              <w:sym w:font="Wingdings 2" w:char="0052"/>
            </w:r>
            <w:r>
              <w:rPr>
                <w:rFonts w:hint="eastAsia" w:ascii="宋体" w:hAnsi="宋体" w:eastAsia="宋体" w:cs="Times New Roman"/>
                <w:color w:val="0000FF"/>
                <w:szCs w:val="21"/>
                <w:highlight w:val="none"/>
                <w:lang w:val="en-US" w:eastAsia="zh-CN"/>
              </w:rPr>
              <w:t xml:space="preserve">专人管理 </w:t>
            </w:r>
            <w:r>
              <w:rPr>
                <w:rFonts w:hint="eastAsia" w:ascii="宋体" w:hAnsi="宋体" w:eastAsia="宋体" w:cs="Times New Roman"/>
                <w:color w:val="0000FF"/>
                <w:szCs w:val="21"/>
                <w:highlight w:val="none"/>
                <w:lang w:eastAsia="zh-CN"/>
              </w:rPr>
              <w:sym w:font="Wingdings 2" w:char="00A3"/>
            </w:r>
            <w:r>
              <w:rPr>
                <w:rFonts w:hint="eastAsia" w:ascii="宋体" w:hAnsi="宋体" w:eastAsia="宋体" w:cs="Times New Roman"/>
                <w:color w:val="0000FF"/>
                <w:szCs w:val="21"/>
                <w:highlight w:val="none"/>
                <w:lang w:val="en-US" w:eastAsia="zh-CN"/>
              </w:rPr>
              <w:t xml:space="preserve">专库存放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 xml:space="preserve">专柜存放 </w:t>
            </w:r>
            <w:r>
              <w:rPr>
                <w:rFonts w:hint="eastAsia" w:ascii="宋体" w:hAnsi="宋体" w:eastAsia="宋体" w:cs="Times New Roman"/>
                <w:color w:val="0000FF"/>
                <w:szCs w:val="21"/>
                <w:highlight w:val="none"/>
                <w:lang w:eastAsia="zh-CN"/>
              </w:rPr>
              <w:sym w:font="Wingdings 2" w:char="0052"/>
            </w:r>
            <w:r>
              <w:rPr>
                <w:rFonts w:hint="eastAsia" w:ascii="宋体" w:hAnsi="宋体" w:eastAsia="宋体" w:cs="Times New Roman"/>
                <w:color w:val="0000FF"/>
                <w:szCs w:val="21"/>
                <w:highlight w:val="none"/>
                <w:lang w:val="en-US" w:eastAsia="zh-CN"/>
              </w:rPr>
              <w:t>按量领用</w:t>
            </w:r>
            <w:r>
              <w:rPr>
                <w:rFonts w:hint="eastAsia" w:ascii="宋体" w:hAnsi="宋体" w:cs="Times New Roman"/>
                <w:color w:val="0000FF"/>
                <w:szCs w:val="21"/>
                <w:highlight w:val="none"/>
                <w:lang w:val="en-US" w:eastAsia="zh-CN"/>
              </w:rPr>
              <w:t xml:space="preserve"> </w:t>
            </w:r>
            <w:r>
              <w:rPr>
                <w:rFonts w:hint="eastAsia" w:ascii="宋体" w:hAnsi="宋体" w:eastAsia="宋体" w:cs="Times New Roman"/>
                <w:color w:val="0000FF"/>
                <w:szCs w:val="21"/>
                <w:highlight w:val="none"/>
                <w:lang w:eastAsia="zh-CN"/>
              </w:rPr>
              <w:sym w:font="Wingdings 2" w:char="0052"/>
            </w:r>
            <w:r>
              <w:rPr>
                <w:rFonts w:hint="eastAsia" w:ascii="宋体" w:hAnsi="宋体" w:cs="Times New Roman"/>
                <w:color w:val="0000FF"/>
                <w:szCs w:val="21"/>
                <w:highlight w:val="none"/>
                <w:lang w:val="en-US" w:eastAsia="zh-CN"/>
              </w:rPr>
              <w:t>专区存放</w:t>
            </w: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lang w:val="en-US" w:eastAsia="zh-CN"/>
              </w:rPr>
            </w:pPr>
          </w:p>
          <w:p>
            <w:pPr>
              <w:keepNext w:val="0"/>
              <w:keepLines w:val="0"/>
              <w:numPr>
                <w:ilvl w:val="0"/>
                <w:numId w:val="0"/>
              </w:numPr>
              <w:suppressLineNumbers w:val="0"/>
              <w:shd w:val="clear"/>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物理污染控制措施——</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 xml:space="preserve">玻璃管制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设备维护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 xml:space="preserve">金属探测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定期检查 </w:t>
            </w:r>
          </w:p>
          <w:p>
            <w:pPr>
              <w:keepNext w:val="0"/>
              <w:keepLines w:val="0"/>
              <w:numPr>
                <w:ilvl w:val="0"/>
                <w:numId w:val="0"/>
              </w:numPr>
              <w:suppressLineNumbers w:val="0"/>
              <w:shd w:val="clear"/>
              <w:spacing w:before="0" w:beforeAutospacing="0" w:after="0" w:afterAutospacing="0"/>
              <w:ind w:left="0" w:leftChars="0" w:right="0"/>
              <w:rPr>
                <w:rFonts w:hint="default" w:ascii="宋体" w:hAnsi="宋体" w:eastAsia="宋体" w:cs="Times New Roman"/>
                <w:color w:val="0000FF"/>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E6E0EC" w:themeFill="accent4" w:themeFillTint="32"/>
            <w:vAlign w:val="center"/>
          </w:tcPr>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numPr>
                <w:ilvl w:val="0"/>
                <w:numId w:val="21"/>
              </w:numPr>
              <w:suppressLineNumbers w:val="0"/>
              <w:shd w:val="clear"/>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t>清洁消毒</w:t>
            </w:r>
          </w:p>
          <w:tbl>
            <w:tblPr>
              <w:tblStyle w:val="12"/>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851"/>
              <w:gridCol w:w="850"/>
              <w:gridCol w:w="1134"/>
              <w:gridCol w:w="1276"/>
              <w:gridCol w:w="1961"/>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shd w:val="clear"/>
                    <w:rPr>
                      <w:rFonts w:ascii="宋体" w:hAnsi="宋体"/>
                      <w:szCs w:val="21"/>
                      <w:highlight w:val="none"/>
                    </w:rPr>
                  </w:pPr>
                  <w:r>
                    <w:rPr>
                      <w:rFonts w:hint="eastAsia" w:ascii="宋体" w:hAnsi="宋体"/>
                      <w:szCs w:val="21"/>
                      <w:highlight w:val="none"/>
                    </w:rPr>
                    <w:t>部位</w:t>
                  </w:r>
                </w:p>
              </w:tc>
              <w:tc>
                <w:tcPr>
                  <w:tcW w:w="851" w:type="dxa"/>
                </w:tcPr>
                <w:p>
                  <w:pPr>
                    <w:shd w:val="clear"/>
                    <w:rPr>
                      <w:rFonts w:ascii="宋体" w:hAnsi="宋体"/>
                      <w:szCs w:val="21"/>
                      <w:highlight w:val="none"/>
                    </w:rPr>
                  </w:pPr>
                  <w:r>
                    <w:rPr>
                      <w:rFonts w:hint="eastAsia" w:ascii="宋体" w:hAnsi="宋体"/>
                      <w:szCs w:val="21"/>
                      <w:highlight w:val="none"/>
                    </w:rPr>
                    <w:t>水温</w:t>
                  </w:r>
                </w:p>
              </w:tc>
              <w:tc>
                <w:tcPr>
                  <w:tcW w:w="850" w:type="dxa"/>
                </w:tcPr>
                <w:p>
                  <w:pPr>
                    <w:shd w:val="clear"/>
                    <w:rPr>
                      <w:rFonts w:ascii="宋体" w:hAnsi="宋体"/>
                      <w:szCs w:val="21"/>
                      <w:highlight w:val="none"/>
                    </w:rPr>
                  </w:pPr>
                  <w:r>
                    <w:rPr>
                      <w:rFonts w:hint="eastAsia" w:ascii="宋体" w:hAnsi="宋体"/>
                      <w:szCs w:val="21"/>
                      <w:highlight w:val="none"/>
                    </w:rPr>
                    <w:t>清洗剂</w:t>
                  </w:r>
                </w:p>
              </w:tc>
              <w:tc>
                <w:tcPr>
                  <w:tcW w:w="1134" w:type="dxa"/>
                </w:tcPr>
                <w:p>
                  <w:pPr>
                    <w:shd w:val="clear"/>
                    <w:rPr>
                      <w:rFonts w:ascii="宋体" w:hAnsi="宋体"/>
                      <w:szCs w:val="21"/>
                      <w:highlight w:val="none"/>
                    </w:rPr>
                  </w:pPr>
                  <w:r>
                    <w:rPr>
                      <w:rFonts w:hint="eastAsia" w:ascii="宋体" w:hAnsi="宋体"/>
                      <w:szCs w:val="21"/>
                      <w:highlight w:val="none"/>
                    </w:rPr>
                    <w:t>消毒剂</w:t>
                  </w:r>
                </w:p>
              </w:tc>
              <w:tc>
                <w:tcPr>
                  <w:tcW w:w="1276" w:type="dxa"/>
                </w:tcPr>
                <w:p>
                  <w:pPr>
                    <w:shd w:val="clear"/>
                    <w:rPr>
                      <w:rFonts w:ascii="宋体" w:hAnsi="宋体"/>
                      <w:szCs w:val="21"/>
                      <w:highlight w:val="none"/>
                    </w:rPr>
                  </w:pPr>
                  <w:r>
                    <w:rPr>
                      <w:rFonts w:hint="eastAsia" w:ascii="宋体" w:hAnsi="宋体"/>
                      <w:szCs w:val="21"/>
                      <w:highlight w:val="none"/>
                    </w:rPr>
                    <w:t>消毒剂浓度</w:t>
                  </w:r>
                </w:p>
              </w:tc>
              <w:tc>
                <w:tcPr>
                  <w:tcW w:w="1961" w:type="dxa"/>
                </w:tcPr>
                <w:p>
                  <w:pPr>
                    <w:shd w:val="clear"/>
                    <w:rPr>
                      <w:rFonts w:ascii="宋体" w:hAnsi="宋体"/>
                      <w:szCs w:val="21"/>
                      <w:highlight w:val="none"/>
                    </w:rPr>
                  </w:pPr>
                  <w:r>
                    <w:rPr>
                      <w:rFonts w:hint="eastAsia" w:ascii="宋体" w:hAnsi="宋体"/>
                      <w:szCs w:val="21"/>
                      <w:highlight w:val="none"/>
                    </w:rPr>
                    <w:t>消毒时间</w:t>
                  </w:r>
                </w:p>
              </w:tc>
              <w:tc>
                <w:tcPr>
                  <w:tcW w:w="1090" w:type="dxa"/>
                </w:tcPr>
                <w:p>
                  <w:pPr>
                    <w:shd w:val="clear"/>
                    <w:rPr>
                      <w:rFonts w:ascii="宋体" w:hAnsi="宋体"/>
                      <w:szCs w:val="21"/>
                      <w:highlight w:val="none"/>
                    </w:rPr>
                  </w:pPr>
                  <w:r>
                    <w:rPr>
                      <w:rFonts w:hint="eastAsia" w:ascii="宋体" w:hAnsi="宋体"/>
                      <w:szCs w:val="21"/>
                      <w:highlight w:val="none"/>
                    </w:rPr>
                    <w:t>消毒频次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Align w:val="top"/>
                </w:tcPr>
                <w:p>
                  <w:pPr>
                    <w:rPr>
                      <w:rFonts w:ascii="宋体" w:hAnsi="宋体" w:eastAsia="宋体" w:cs="Times New Roman"/>
                      <w:kern w:val="2"/>
                      <w:sz w:val="21"/>
                      <w:szCs w:val="21"/>
                      <w:lang w:val="en-US" w:eastAsia="zh-CN" w:bidi="ar-SA"/>
                    </w:rPr>
                  </w:pPr>
                  <w:r>
                    <w:rPr>
                      <w:rFonts w:hint="eastAsia" w:ascii="宋体" w:hAnsi="宋体"/>
                      <w:szCs w:val="21"/>
                    </w:rPr>
                    <w:t>手</w:t>
                  </w:r>
                </w:p>
              </w:tc>
              <w:tc>
                <w:tcPr>
                  <w:tcW w:w="851" w:type="dxa"/>
                  <w:vAlign w:val="top"/>
                </w:tcPr>
                <w:p>
                  <w:pPr>
                    <w:rPr>
                      <w:rFonts w:ascii="宋体" w:hAnsi="宋体" w:eastAsia="宋体" w:cs="Times New Roman"/>
                      <w:kern w:val="2"/>
                      <w:sz w:val="21"/>
                      <w:szCs w:val="21"/>
                      <w:lang w:val="en-US" w:eastAsia="zh-CN" w:bidi="ar-SA"/>
                    </w:rPr>
                  </w:pPr>
                  <w:r>
                    <w:rPr>
                      <w:rFonts w:hint="eastAsia" w:ascii="宋体" w:hAnsi="宋体"/>
                      <w:szCs w:val="21"/>
                    </w:rPr>
                    <w:t>——</w:t>
                  </w:r>
                </w:p>
              </w:tc>
              <w:tc>
                <w:tcPr>
                  <w:tcW w:w="850" w:type="dxa"/>
                  <w:vAlign w:val="top"/>
                </w:tcPr>
                <w:p>
                  <w:pPr>
                    <w:rPr>
                      <w:rFonts w:ascii="宋体" w:hAnsi="宋体" w:eastAsia="宋体" w:cs="Times New Roman"/>
                      <w:kern w:val="2"/>
                      <w:sz w:val="21"/>
                      <w:szCs w:val="21"/>
                      <w:lang w:val="en-US" w:eastAsia="zh-CN" w:bidi="ar-SA"/>
                    </w:rPr>
                  </w:pPr>
                  <w:r>
                    <w:rPr>
                      <w:rFonts w:hint="eastAsia" w:ascii="宋体" w:hAnsi="宋体"/>
                      <w:szCs w:val="21"/>
                    </w:rPr>
                    <w:t>洗手液</w:t>
                  </w:r>
                </w:p>
              </w:tc>
              <w:tc>
                <w:tcPr>
                  <w:tcW w:w="1134" w:type="dxa"/>
                  <w:vAlign w:val="top"/>
                </w:tcPr>
                <w:p>
                  <w:pPr>
                    <w:rPr>
                      <w:rFonts w:ascii="宋体" w:hAnsi="宋体" w:eastAsia="宋体" w:cs="Times New Roman"/>
                      <w:kern w:val="2"/>
                      <w:sz w:val="21"/>
                      <w:szCs w:val="21"/>
                      <w:lang w:val="en-US" w:eastAsia="zh-CN" w:bidi="ar-SA"/>
                    </w:rPr>
                  </w:pPr>
                  <w:r>
                    <w:rPr>
                      <w:rFonts w:hint="eastAsia" w:ascii="宋体" w:hAnsi="宋体"/>
                      <w:szCs w:val="21"/>
                    </w:rPr>
                    <w:t>酒精</w:t>
                  </w:r>
                </w:p>
              </w:tc>
              <w:tc>
                <w:tcPr>
                  <w:tcW w:w="1276" w:type="dxa"/>
                  <w:vAlign w:val="top"/>
                </w:tcPr>
                <w:p>
                  <w:pPr>
                    <w:rPr>
                      <w:rFonts w:ascii="宋体" w:hAnsi="宋体" w:eastAsia="宋体" w:cs="Times New Roman"/>
                      <w:kern w:val="2"/>
                      <w:sz w:val="21"/>
                      <w:szCs w:val="21"/>
                      <w:lang w:val="en-US" w:eastAsia="zh-CN" w:bidi="ar-SA"/>
                    </w:rPr>
                  </w:pPr>
                  <w:r>
                    <w:rPr>
                      <w:rFonts w:hint="eastAsia" w:ascii="宋体" w:hAnsi="宋体"/>
                      <w:szCs w:val="21"/>
                    </w:rPr>
                    <w:t>7</w:t>
                  </w:r>
                  <w:r>
                    <w:rPr>
                      <w:rFonts w:ascii="宋体" w:hAnsi="宋体"/>
                      <w:szCs w:val="21"/>
                    </w:rPr>
                    <w:t>5</w:t>
                  </w:r>
                  <w:r>
                    <w:rPr>
                      <w:rFonts w:hint="eastAsia" w:ascii="宋体" w:hAnsi="宋体"/>
                      <w:szCs w:val="21"/>
                    </w:rPr>
                    <w:t>%</w:t>
                  </w:r>
                </w:p>
              </w:tc>
              <w:tc>
                <w:tcPr>
                  <w:tcW w:w="1961" w:type="dxa"/>
                  <w:vAlign w:val="top"/>
                </w:tcPr>
                <w:p>
                  <w:pPr>
                    <w:rPr>
                      <w:rFonts w:ascii="宋体" w:hAnsi="宋体" w:eastAsia="宋体" w:cs="Times New Roman"/>
                      <w:kern w:val="2"/>
                      <w:sz w:val="21"/>
                      <w:szCs w:val="21"/>
                      <w:lang w:val="en-US" w:eastAsia="zh-CN" w:bidi="ar-SA"/>
                    </w:rPr>
                  </w:pPr>
                  <w:r>
                    <w:rPr>
                      <w:rFonts w:hint="eastAsia" w:ascii="宋体" w:hAnsi="宋体"/>
                      <w:szCs w:val="21"/>
                    </w:rPr>
                    <w:t>每班次上岗前</w:t>
                  </w:r>
                </w:p>
              </w:tc>
              <w:tc>
                <w:tcPr>
                  <w:tcW w:w="1090" w:type="dxa"/>
                  <w:vAlign w:val="top"/>
                </w:tcPr>
                <w:p>
                  <w:pPr>
                    <w:rPr>
                      <w:rFonts w:ascii="宋体" w:hAnsi="宋体" w:eastAsia="宋体" w:cs="Times New Roman"/>
                      <w:kern w:val="2"/>
                      <w:sz w:val="21"/>
                      <w:szCs w:val="21"/>
                      <w:lang w:val="en-US" w:eastAsia="zh-CN" w:bidi="ar-SA"/>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Align w:val="top"/>
                </w:tcPr>
                <w:p>
                  <w:pPr>
                    <w:rPr>
                      <w:rFonts w:hint="default" w:ascii="宋体" w:hAnsi="宋体" w:eastAsia="宋体" w:cs="Times New Roman"/>
                      <w:kern w:val="2"/>
                      <w:sz w:val="21"/>
                      <w:szCs w:val="21"/>
                      <w:lang w:val="en-US" w:eastAsia="zh-CN" w:bidi="ar-SA"/>
                    </w:rPr>
                  </w:pPr>
                  <w:r>
                    <w:rPr>
                      <w:rFonts w:hint="eastAsia" w:ascii="宋体" w:hAnsi="宋体"/>
                      <w:szCs w:val="21"/>
                    </w:rPr>
                    <w:t>工器具</w:t>
                  </w:r>
                  <w:r>
                    <w:rPr>
                      <w:rFonts w:hint="eastAsia" w:ascii="宋体" w:hAnsi="宋体"/>
                      <w:szCs w:val="21"/>
                      <w:lang w:val="en-US" w:eastAsia="zh-CN"/>
                    </w:rPr>
                    <w:t>-主要是车辆</w:t>
                  </w:r>
                </w:p>
              </w:tc>
              <w:tc>
                <w:tcPr>
                  <w:tcW w:w="851" w:type="dxa"/>
                  <w:vAlign w:val="top"/>
                </w:tcPr>
                <w:p>
                  <w:pPr>
                    <w:rPr>
                      <w:rFonts w:ascii="宋体" w:hAnsi="宋体" w:eastAsia="宋体" w:cs="Times New Roman"/>
                      <w:kern w:val="2"/>
                      <w:sz w:val="21"/>
                      <w:szCs w:val="21"/>
                      <w:lang w:val="en-US" w:eastAsia="zh-CN" w:bidi="ar-SA"/>
                    </w:rPr>
                  </w:pPr>
                  <w:r>
                    <w:rPr>
                      <w:rFonts w:hint="eastAsia" w:ascii="宋体" w:hAnsi="宋体"/>
                      <w:szCs w:val="21"/>
                    </w:rPr>
                    <w:t>——</w:t>
                  </w:r>
                </w:p>
              </w:tc>
              <w:tc>
                <w:tcPr>
                  <w:tcW w:w="850" w:type="dxa"/>
                  <w:vAlign w:val="top"/>
                </w:tcPr>
                <w:p>
                  <w:pPr>
                    <w:rPr>
                      <w:rFonts w:hint="default" w:ascii="宋体" w:hAnsi="宋体" w:eastAsia="宋体" w:cs="Times New Roman"/>
                      <w:kern w:val="2"/>
                      <w:sz w:val="21"/>
                      <w:szCs w:val="21"/>
                      <w:lang w:val="en-US" w:eastAsia="zh-CN" w:bidi="ar-SA"/>
                    </w:rPr>
                  </w:pPr>
                  <w:r>
                    <w:rPr>
                      <w:rFonts w:hint="eastAsia" w:ascii="宋体" w:hAnsi="宋体"/>
                      <w:szCs w:val="21"/>
                    </w:rPr>
                    <w:t>——</w:t>
                  </w:r>
                </w:p>
              </w:tc>
              <w:tc>
                <w:tcPr>
                  <w:tcW w:w="1134" w:type="dxa"/>
                  <w:vAlign w:val="top"/>
                </w:tcPr>
                <w:p>
                  <w:pPr>
                    <w:rPr>
                      <w:rFonts w:hint="default" w:ascii="宋体" w:hAnsi="宋体" w:eastAsia="宋体" w:cs="Times New Roman"/>
                      <w:kern w:val="2"/>
                      <w:sz w:val="21"/>
                      <w:szCs w:val="21"/>
                      <w:lang w:val="en-US" w:eastAsia="zh-CN" w:bidi="ar-SA"/>
                    </w:rPr>
                  </w:pPr>
                  <w:r>
                    <w:rPr>
                      <w:rFonts w:hint="eastAsia" w:ascii="宋体" w:hAnsi="宋体"/>
                      <w:szCs w:val="21"/>
                      <w:lang w:val="en-US" w:eastAsia="zh-CN"/>
                    </w:rPr>
                    <w:t>84消毒液</w:t>
                  </w:r>
                </w:p>
              </w:tc>
              <w:tc>
                <w:tcPr>
                  <w:tcW w:w="1276" w:type="dxa"/>
                  <w:vAlign w:val="top"/>
                </w:tcPr>
                <w:p>
                  <w:pPr>
                    <w:rPr>
                      <w:rFonts w:hint="default" w:ascii="宋体" w:hAnsi="宋体" w:eastAsia="宋体" w:cs="Times New Roman"/>
                      <w:kern w:val="2"/>
                      <w:sz w:val="21"/>
                      <w:szCs w:val="21"/>
                      <w:lang w:val="en-US" w:eastAsia="zh-CN" w:bidi="ar-SA"/>
                    </w:rPr>
                  </w:pPr>
                  <w:r>
                    <w:rPr>
                      <w:rFonts w:hint="eastAsia" w:ascii="宋体" w:hAnsi="宋体"/>
                      <w:szCs w:val="21"/>
                      <w:lang w:val="en-US" w:eastAsia="zh-CN"/>
                    </w:rPr>
                    <w:t>按比例进行配置，未明确浓度已现场沟通</w:t>
                  </w:r>
                </w:p>
              </w:tc>
              <w:tc>
                <w:tcPr>
                  <w:tcW w:w="1961" w:type="dxa"/>
                  <w:vAlign w:val="top"/>
                </w:tcPr>
                <w:p>
                  <w:pPr>
                    <w:rPr>
                      <w:rFonts w:hint="default" w:ascii="宋体" w:hAnsi="宋体" w:eastAsia="宋体" w:cs="Times New Roman"/>
                      <w:kern w:val="2"/>
                      <w:sz w:val="21"/>
                      <w:szCs w:val="21"/>
                      <w:lang w:val="en-US" w:eastAsia="zh-CN" w:bidi="ar-SA"/>
                    </w:rPr>
                  </w:pPr>
                  <w:r>
                    <w:rPr>
                      <w:rFonts w:hint="eastAsia" w:ascii="宋体" w:hAnsi="宋体"/>
                      <w:szCs w:val="21"/>
                    </w:rPr>
                    <w:t>每班次结束后</w:t>
                  </w:r>
                </w:p>
              </w:tc>
              <w:tc>
                <w:tcPr>
                  <w:tcW w:w="1090" w:type="dxa"/>
                  <w:vAlign w:val="top"/>
                </w:tcPr>
                <w:p>
                  <w:pP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Align w:val="top"/>
                </w:tcPr>
                <w:p>
                  <w:pPr>
                    <w:rPr>
                      <w:rFonts w:ascii="宋体" w:hAnsi="宋体" w:eastAsia="宋体" w:cs="Times New Roman"/>
                      <w:kern w:val="2"/>
                      <w:sz w:val="21"/>
                      <w:szCs w:val="21"/>
                      <w:lang w:val="en-US" w:eastAsia="zh-CN" w:bidi="ar-SA"/>
                    </w:rPr>
                  </w:pPr>
                  <w:r>
                    <w:rPr>
                      <w:rFonts w:hint="eastAsia" w:ascii="宋体" w:hAnsi="宋体"/>
                      <w:szCs w:val="21"/>
                    </w:rPr>
                    <w:t>靴底</w:t>
                  </w:r>
                </w:p>
              </w:tc>
              <w:tc>
                <w:tcPr>
                  <w:tcW w:w="851" w:type="dxa"/>
                  <w:vAlign w:val="top"/>
                </w:tcPr>
                <w:p>
                  <w:pPr>
                    <w:rPr>
                      <w:rFonts w:ascii="宋体" w:hAnsi="宋体" w:eastAsia="宋体" w:cs="Times New Roman"/>
                      <w:kern w:val="2"/>
                      <w:sz w:val="21"/>
                      <w:szCs w:val="21"/>
                      <w:lang w:val="en-US" w:eastAsia="zh-CN" w:bidi="ar-SA"/>
                    </w:rPr>
                  </w:pPr>
                  <w:r>
                    <w:rPr>
                      <w:rFonts w:hint="eastAsia" w:ascii="宋体" w:hAnsi="宋体"/>
                      <w:szCs w:val="21"/>
                    </w:rPr>
                    <w:t>——</w:t>
                  </w:r>
                </w:p>
              </w:tc>
              <w:tc>
                <w:tcPr>
                  <w:tcW w:w="850" w:type="dxa"/>
                  <w:vAlign w:val="top"/>
                </w:tcPr>
                <w:p>
                  <w:pPr>
                    <w:rPr>
                      <w:rFonts w:ascii="宋体" w:hAnsi="宋体" w:eastAsia="宋体" w:cs="Times New Roman"/>
                      <w:kern w:val="2"/>
                      <w:sz w:val="21"/>
                      <w:szCs w:val="21"/>
                      <w:lang w:val="en-US" w:eastAsia="zh-CN" w:bidi="ar-SA"/>
                    </w:rPr>
                  </w:pPr>
                  <w:r>
                    <w:rPr>
                      <w:rFonts w:hint="eastAsia" w:ascii="宋体" w:hAnsi="宋体"/>
                      <w:szCs w:val="21"/>
                    </w:rPr>
                    <w:t>——</w:t>
                  </w:r>
                </w:p>
              </w:tc>
              <w:tc>
                <w:tcPr>
                  <w:tcW w:w="1134" w:type="dxa"/>
                  <w:vAlign w:val="top"/>
                </w:tcPr>
                <w:p>
                  <w:pPr>
                    <w:rPr>
                      <w:rFonts w:ascii="宋体" w:hAnsi="宋体" w:eastAsia="宋体" w:cs="Times New Roman"/>
                      <w:kern w:val="2"/>
                      <w:sz w:val="21"/>
                      <w:szCs w:val="21"/>
                      <w:lang w:val="en-US" w:eastAsia="zh-CN" w:bidi="ar-SA"/>
                    </w:rPr>
                  </w:pPr>
                </w:p>
              </w:tc>
              <w:tc>
                <w:tcPr>
                  <w:tcW w:w="1276" w:type="dxa"/>
                  <w:vAlign w:val="top"/>
                </w:tcPr>
                <w:p>
                  <w:pPr>
                    <w:rPr>
                      <w:rFonts w:ascii="宋体" w:hAnsi="宋体" w:eastAsia="宋体" w:cs="Times New Roman"/>
                      <w:kern w:val="2"/>
                      <w:sz w:val="21"/>
                      <w:szCs w:val="21"/>
                      <w:lang w:val="en-US" w:eastAsia="zh-CN" w:bidi="ar-SA"/>
                    </w:rPr>
                  </w:pPr>
                </w:p>
              </w:tc>
              <w:tc>
                <w:tcPr>
                  <w:tcW w:w="1961" w:type="dxa"/>
                  <w:vAlign w:val="top"/>
                </w:tcPr>
                <w:p>
                  <w:pPr>
                    <w:rPr>
                      <w:rFonts w:ascii="宋体" w:hAnsi="宋体" w:eastAsia="宋体" w:cs="Times New Roman"/>
                      <w:kern w:val="2"/>
                      <w:sz w:val="21"/>
                      <w:szCs w:val="21"/>
                      <w:lang w:val="en-US" w:eastAsia="zh-CN" w:bidi="ar-SA"/>
                    </w:rPr>
                  </w:pPr>
                </w:p>
              </w:tc>
              <w:tc>
                <w:tcPr>
                  <w:tcW w:w="1090" w:type="dxa"/>
                  <w:vAlign w:val="top"/>
                </w:tcPr>
                <w:p>
                  <w:pPr>
                    <w:rPr>
                      <w:rFonts w:ascii="宋体" w:hAnsi="宋体" w:eastAsia="宋体" w:cs="Times New Roman"/>
                      <w:kern w:val="2"/>
                      <w:sz w:val="21"/>
                      <w:szCs w:val="21"/>
                      <w:lang w:val="en-US" w:eastAsia="zh-CN" w:bidi="ar-SA"/>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Align w:val="top"/>
                </w:tcPr>
                <w:p>
                  <w:pPr>
                    <w:rPr>
                      <w:rFonts w:hint="default" w:ascii="宋体" w:hAnsi="宋体" w:eastAsia="宋体" w:cs="Times New Roman"/>
                      <w:kern w:val="2"/>
                      <w:sz w:val="21"/>
                      <w:szCs w:val="21"/>
                      <w:lang w:val="en-US" w:eastAsia="zh-CN" w:bidi="ar-SA"/>
                    </w:rPr>
                  </w:pPr>
                  <w:r>
                    <w:rPr>
                      <w:rFonts w:hint="eastAsia" w:ascii="宋体" w:hAnsi="宋体"/>
                      <w:szCs w:val="21"/>
                    </w:rPr>
                    <w:t>操作台</w:t>
                  </w:r>
                </w:p>
              </w:tc>
              <w:tc>
                <w:tcPr>
                  <w:tcW w:w="851" w:type="dxa"/>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w:t>
                  </w:r>
                </w:p>
              </w:tc>
              <w:tc>
                <w:tcPr>
                  <w:tcW w:w="850" w:type="dxa"/>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w:t>
                  </w:r>
                </w:p>
              </w:tc>
              <w:tc>
                <w:tcPr>
                  <w:tcW w:w="1134" w:type="dxa"/>
                  <w:vAlign w:val="top"/>
                </w:tcPr>
                <w:p>
                  <w:pPr>
                    <w:rPr>
                      <w:rFonts w:hint="eastAsia" w:ascii="宋体" w:hAnsi="宋体" w:eastAsia="宋体" w:cs="Times New Roman"/>
                      <w:kern w:val="2"/>
                      <w:sz w:val="21"/>
                      <w:szCs w:val="21"/>
                      <w:lang w:val="en-US" w:eastAsia="zh-CN" w:bidi="ar-SA"/>
                    </w:rPr>
                  </w:pPr>
                </w:p>
              </w:tc>
              <w:tc>
                <w:tcPr>
                  <w:tcW w:w="1276" w:type="dxa"/>
                  <w:vAlign w:val="top"/>
                </w:tcPr>
                <w:p>
                  <w:pPr>
                    <w:rPr>
                      <w:rFonts w:hint="default" w:ascii="宋体" w:hAnsi="宋体" w:eastAsia="宋体" w:cs="Times New Roman"/>
                      <w:kern w:val="2"/>
                      <w:sz w:val="21"/>
                      <w:szCs w:val="21"/>
                      <w:lang w:val="en-US" w:eastAsia="zh-CN" w:bidi="ar-SA"/>
                    </w:rPr>
                  </w:pPr>
                </w:p>
              </w:tc>
              <w:tc>
                <w:tcPr>
                  <w:tcW w:w="1961" w:type="dxa"/>
                  <w:vAlign w:val="top"/>
                </w:tcPr>
                <w:p>
                  <w:pPr>
                    <w:rPr>
                      <w:rFonts w:hint="eastAsia" w:ascii="宋体" w:hAnsi="宋体" w:eastAsia="宋体" w:cs="Times New Roman"/>
                      <w:kern w:val="2"/>
                      <w:sz w:val="21"/>
                      <w:szCs w:val="21"/>
                      <w:lang w:val="en-US" w:eastAsia="zh-CN" w:bidi="ar-SA"/>
                    </w:rPr>
                  </w:pPr>
                </w:p>
              </w:tc>
              <w:tc>
                <w:tcPr>
                  <w:tcW w:w="1090" w:type="dxa"/>
                  <w:vAlign w:val="top"/>
                </w:tcPr>
                <w:p>
                  <w:pPr>
                    <w:rPr>
                      <w:rFonts w:hint="eastAsia"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rPr>
                      <w:rFonts w:hint="default" w:ascii="宋体" w:hAnsi="宋体" w:eastAsia="宋体" w:cs="Times New Roman"/>
                      <w:kern w:val="2"/>
                      <w:sz w:val="21"/>
                      <w:szCs w:val="21"/>
                      <w:lang w:val="en-US" w:eastAsia="zh-CN" w:bidi="ar-SA"/>
                    </w:rPr>
                  </w:pPr>
                  <w:r>
                    <w:rPr>
                      <w:rFonts w:hint="eastAsia" w:ascii="宋体" w:hAnsi="宋体"/>
                      <w:szCs w:val="21"/>
                    </w:rPr>
                    <w:t>设备-传送带</w:t>
                  </w:r>
                </w:p>
              </w:tc>
              <w:tc>
                <w:tcPr>
                  <w:tcW w:w="0" w:type="auto"/>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w:t>
                  </w:r>
                </w:p>
              </w:tc>
              <w:tc>
                <w:tcPr>
                  <w:tcW w:w="0" w:type="auto"/>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w:t>
                  </w:r>
                </w:p>
              </w:tc>
              <w:tc>
                <w:tcPr>
                  <w:tcW w:w="0" w:type="auto"/>
                  <w:vAlign w:val="top"/>
                </w:tcPr>
                <w:p>
                  <w:pPr>
                    <w:rPr>
                      <w:rFonts w:hint="eastAsia" w:ascii="宋体" w:hAnsi="宋体" w:eastAsia="宋体" w:cs="Times New Roman"/>
                      <w:kern w:val="2"/>
                      <w:sz w:val="21"/>
                      <w:szCs w:val="21"/>
                      <w:lang w:val="en-US" w:eastAsia="zh-CN" w:bidi="ar-SA"/>
                    </w:rPr>
                  </w:pPr>
                </w:p>
              </w:tc>
              <w:tc>
                <w:tcPr>
                  <w:tcW w:w="0" w:type="auto"/>
                  <w:vAlign w:val="top"/>
                </w:tcPr>
                <w:p>
                  <w:pPr>
                    <w:rPr>
                      <w:rFonts w:hint="default" w:ascii="宋体" w:hAnsi="宋体" w:eastAsia="宋体" w:cs="Times New Roman"/>
                      <w:kern w:val="2"/>
                      <w:sz w:val="21"/>
                      <w:szCs w:val="21"/>
                      <w:lang w:val="en-US" w:eastAsia="zh-CN" w:bidi="ar-SA"/>
                    </w:rPr>
                  </w:pPr>
                </w:p>
              </w:tc>
              <w:tc>
                <w:tcPr>
                  <w:tcW w:w="0" w:type="auto"/>
                  <w:vAlign w:val="top"/>
                </w:tcPr>
                <w:p>
                  <w:pPr>
                    <w:rPr>
                      <w:rFonts w:hint="eastAsia" w:ascii="宋体" w:hAnsi="宋体" w:eastAsia="宋体" w:cs="Times New Roman"/>
                      <w:kern w:val="2"/>
                      <w:sz w:val="21"/>
                      <w:szCs w:val="21"/>
                      <w:lang w:val="en-US" w:eastAsia="zh-CN" w:bidi="ar-SA"/>
                    </w:rPr>
                  </w:pPr>
                </w:p>
              </w:tc>
              <w:tc>
                <w:tcPr>
                  <w:tcW w:w="0" w:type="auto"/>
                  <w:vAlign w:val="top"/>
                </w:tcPr>
                <w:p>
                  <w:pPr>
                    <w:rPr>
                      <w:rFonts w:hint="eastAsia" w:ascii="宋体" w:hAnsi="宋体" w:eastAsia="宋体" w:cs="Times New Roman"/>
                      <w:kern w:val="2"/>
                      <w:sz w:val="21"/>
                      <w:szCs w:val="21"/>
                      <w:lang w:val="en-US" w:eastAsia="zh-CN" w:bidi="ar-SA"/>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rPr>
                      <w:rFonts w:hint="default" w:ascii="宋体" w:hAnsi="宋体" w:eastAsia="宋体" w:cs="Times New Roman"/>
                      <w:kern w:val="2"/>
                      <w:sz w:val="21"/>
                      <w:szCs w:val="21"/>
                      <w:lang w:val="en-US" w:eastAsia="zh-CN" w:bidi="ar-SA"/>
                    </w:rPr>
                  </w:pPr>
                  <w:r>
                    <w:rPr>
                      <w:rFonts w:hint="eastAsia" w:ascii="宋体" w:hAnsi="宋体"/>
                      <w:szCs w:val="21"/>
                      <w:lang w:val="en-US" w:eastAsia="zh-CN"/>
                    </w:rPr>
                    <w:t>地面</w:t>
                  </w:r>
                </w:p>
              </w:tc>
              <w:tc>
                <w:tcPr>
                  <w:tcW w:w="0" w:type="auto"/>
                  <w:vAlign w:val="top"/>
                </w:tcPr>
                <w:p>
                  <w:pPr>
                    <w:rPr>
                      <w:rFonts w:hint="eastAsia" w:ascii="宋体" w:hAnsi="宋体" w:eastAsia="宋体" w:cs="Times New Roman"/>
                      <w:kern w:val="2"/>
                      <w:sz w:val="21"/>
                      <w:szCs w:val="21"/>
                      <w:lang w:val="en-US" w:eastAsia="zh-CN" w:bidi="ar-SA"/>
                    </w:rPr>
                  </w:pPr>
                  <w:r>
                    <w:rPr>
                      <w:rFonts w:hint="eastAsia" w:ascii="宋体" w:hAnsi="宋体"/>
                      <w:szCs w:val="21"/>
                      <w:lang w:eastAsia="zh-CN"/>
                    </w:rPr>
                    <w:t>——</w:t>
                  </w:r>
                </w:p>
              </w:tc>
              <w:tc>
                <w:tcPr>
                  <w:tcW w:w="0" w:type="auto"/>
                  <w:vAlign w:val="top"/>
                </w:tcPr>
                <w:p>
                  <w:pPr>
                    <w:rPr>
                      <w:rFonts w:hint="eastAsia" w:ascii="宋体" w:hAnsi="宋体" w:eastAsia="宋体" w:cs="Times New Roman"/>
                      <w:kern w:val="2"/>
                      <w:sz w:val="21"/>
                      <w:szCs w:val="21"/>
                      <w:lang w:val="en-US" w:eastAsia="zh-CN" w:bidi="ar-SA"/>
                    </w:rPr>
                  </w:pPr>
                  <w:r>
                    <w:rPr>
                      <w:rFonts w:hint="eastAsia" w:ascii="宋体" w:hAnsi="宋体"/>
                      <w:szCs w:val="21"/>
                      <w:lang w:eastAsia="zh-CN"/>
                    </w:rPr>
                    <w:t>——</w:t>
                  </w:r>
                </w:p>
              </w:tc>
              <w:tc>
                <w:tcPr>
                  <w:tcW w:w="0" w:type="auto"/>
                  <w:vAlign w:val="top"/>
                </w:tcPr>
                <w:p>
                  <w:pP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84消毒液</w:t>
                  </w:r>
                </w:p>
              </w:tc>
              <w:tc>
                <w:tcPr>
                  <w:tcW w:w="0" w:type="auto"/>
                  <w:vAlign w:val="top"/>
                </w:tcPr>
                <w:p>
                  <w:pPr>
                    <w:rPr>
                      <w:rFonts w:hint="default" w:ascii="宋体" w:hAnsi="宋体" w:eastAsia="宋体" w:cs="Times New Roman"/>
                      <w:kern w:val="2"/>
                      <w:sz w:val="21"/>
                      <w:szCs w:val="21"/>
                      <w:lang w:val="en-US" w:eastAsia="zh-CN" w:bidi="ar-SA"/>
                    </w:rPr>
                  </w:pPr>
                  <w:r>
                    <w:rPr>
                      <w:rFonts w:hint="eastAsia" w:ascii="宋体" w:hAnsi="宋体"/>
                      <w:szCs w:val="21"/>
                      <w:lang w:val="en-US" w:eastAsia="zh-CN"/>
                    </w:rPr>
                    <w:t>按比例进行配置，未明确浓度已现场沟通</w:t>
                  </w:r>
                </w:p>
              </w:tc>
              <w:tc>
                <w:tcPr>
                  <w:tcW w:w="0" w:type="auto"/>
                  <w:vAlign w:val="top"/>
                </w:tcPr>
                <w:p>
                  <w:pP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班次结束后</w:t>
                  </w:r>
                </w:p>
              </w:tc>
              <w:tc>
                <w:tcPr>
                  <w:tcW w:w="0" w:type="auto"/>
                  <w:vAlign w:val="top"/>
                </w:tcPr>
                <w:p>
                  <w:pP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每周1次</w:t>
                  </w:r>
                </w:p>
              </w:tc>
            </w:tr>
          </w:tbl>
          <w:p>
            <w:pPr>
              <w:pStyle w:val="15"/>
              <w:shd w:val="clear"/>
              <w:rPr>
                <w:rFonts w:hint="default"/>
                <w:lang w:val="en-US" w:eastAsia="zh-CN"/>
              </w:rPr>
            </w:pPr>
          </w:p>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lang w:val="en-US"/>
              </w:rPr>
            </w:pPr>
            <w:r>
              <w:rPr>
                <w:rFonts w:hint="default" w:ascii="宋体" w:hAnsi="宋体" w:eastAsia="宋体" w:cs="Times New Roman"/>
                <w:color w:val="0000FF"/>
                <w:szCs w:val="21"/>
                <w:lang w:val="en-US"/>
              </w:rPr>
              <w:t>食品清洗设施与洗手设施、工器具及设备的清洁设施分离。</w:t>
            </w:r>
          </w:p>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lang w:val="en-US"/>
              </w:rPr>
            </w:pPr>
            <w:r>
              <w:rPr>
                <w:rFonts w:hint="eastAsia" w:ascii="宋体" w:hAnsi="宋体" w:eastAsia="宋体" w:cs="Times New Roman"/>
                <w:color w:val="0000FF"/>
                <w:szCs w:val="21"/>
                <w:lang w:eastAsia="zh-CN"/>
              </w:rPr>
              <w:sym w:font="Wingdings 2" w:char="0052"/>
            </w:r>
            <w:r>
              <w:rPr>
                <w:rFonts w:hint="eastAsia" w:ascii="Times New Roman" w:hAnsi="Times New Roman" w:eastAsia="宋体" w:cs="Times New Roman"/>
                <w:color w:val="0000FF"/>
                <w:szCs w:val="21"/>
                <w:lang w:val="en-US" w:eastAsia="zh-CN"/>
              </w:rPr>
              <w:t>是</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否，说明</w:t>
            </w:r>
            <w:r>
              <w:rPr>
                <w:rFonts w:hint="eastAsia" w:ascii="宋体" w:hAnsi="宋体" w:eastAsia="宋体" w:cs="Times New Roman"/>
                <w:color w:val="0000FF"/>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E6E0EC" w:themeFill="accent4" w:themeFillTint="32"/>
            <w:vAlign w:val="center"/>
          </w:tcPr>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numPr>
                <w:ilvl w:val="0"/>
                <w:numId w:val="21"/>
              </w:numPr>
              <w:suppressLineNumbers w:val="0"/>
              <w:shd w:val="clear"/>
              <w:spacing w:before="0" w:beforeAutospacing="0" w:after="0" w:afterAutospacing="0"/>
              <w:ind w:left="0" w:leftChars="0" w:right="0" w:firstLine="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虫害防治</w:t>
            </w:r>
          </w:p>
          <w:tbl>
            <w:tblPr>
              <w:tblStyle w:val="12"/>
              <w:tblW w:w="8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3837"/>
              <w:gridCol w:w="1080"/>
              <w:gridCol w:w="1100"/>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963" w:type="dxa"/>
                </w:tcPr>
                <w:p>
                  <w:pPr>
                    <w:shd w:val="clear"/>
                    <w:rPr>
                      <w:rFonts w:ascii="宋体" w:hAnsi="宋体"/>
                      <w:szCs w:val="21"/>
                      <w:highlight w:val="none"/>
                    </w:rPr>
                  </w:pPr>
                  <w:r>
                    <w:rPr>
                      <w:rFonts w:hint="eastAsia" w:ascii="宋体" w:hAnsi="宋体"/>
                      <w:szCs w:val="21"/>
                      <w:highlight w:val="none"/>
                    </w:rPr>
                    <w:t>虫害</w:t>
                  </w:r>
                </w:p>
              </w:tc>
              <w:tc>
                <w:tcPr>
                  <w:tcW w:w="3837" w:type="dxa"/>
                </w:tcPr>
                <w:p>
                  <w:pPr>
                    <w:shd w:val="clear"/>
                    <w:rPr>
                      <w:rFonts w:ascii="宋体" w:hAnsi="宋体"/>
                      <w:szCs w:val="21"/>
                      <w:highlight w:val="none"/>
                    </w:rPr>
                  </w:pPr>
                  <w:r>
                    <w:rPr>
                      <w:rFonts w:hint="eastAsia" w:ascii="宋体" w:hAnsi="宋体"/>
                      <w:szCs w:val="21"/>
                      <w:highlight w:val="none"/>
                    </w:rPr>
                    <w:t>灭虫措施</w:t>
                  </w:r>
                </w:p>
              </w:tc>
              <w:tc>
                <w:tcPr>
                  <w:tcW w:w="1080" w:type="dxa"/>
                </w:tcPr>
                <w:p>
                  <w:pPr>
                    <w:shd w:val="clear"/>
                    <w:rPr>
                      <w:rFonts w:ascii="宋体" w:hAnsi="宋体"/>
                      <w:szCs w:val="21"/>
                      <w:highlight w:val="none"/>
                    </w:rPr>
                  </w:pPr>
                  <w:r>
                    <w:rPr>
                      <w:rFonts w:hint="eastAsia" w:ascii="宋体" w:hAnsi="宋体"/>
                      <w:szCs w:val="21"/>
                      <w:highlight w:val="none"/>
                    </w:rPr>
                    <w:t>投放频次</w:t>
                  </w:r>
                </w:p>
              </w:tc>
              <w:tc>
                <w:tcPr>
                  <w:tcW w:w="1100" w:type="dxa"/>
                </w:tcPr>
                <w:p>
                  <w:pPr>
                    <w:shd w:val="clear"/>
                    <w:rPr>
                      <w:rFonts w:ascii="宋体" w:hAnsi="宋体"/>
                      <w:szCs w:val="21"/>
                      <w:highlight w:val="none"/>
                    </w:rPr>
                  </w:pPr>
                  <w:r>
                    <w:rPr>
                      <w:rFonts w:hint="eastAsia" w:ascii="宋体" w:hAnsi="宋体"/>
                      <w:szCs w:val="21"/>
                      <w:highlight w:val="none"/>
                    </w:rPr>
                    <w:t>检查频次</w:t>
                  </w:r>
                </w:p>
              </w:tc>
              <w:tc>
                <w:tcPr>
                  <w:tcW w:w="1517" w:type="dxa"/>
                </w:tcPr>
                <w:p>
                  <w:pPr>
                    <w:shd w:val="clear"/>
                    <w:rPr>
                      <w:rFonts w:ascii="宋体" w:hAnsi="宋体"/>
                      <w:szCs w:val="21"/>
                      <w:highlight w:val="none"/>
                    </w:rPr>
                  </w:pPr>
                  <w:r>
                    <w:rPr>
                      <w:rFonts w:hint="eastAsia" w:ascii="宋体" w:hAnsi="宋体"/>
                      <w:szCs w:val="21"/>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963" w:type="dxa"/>
                </w:tcPr>
                <w:p>
                  <w:pPr>
                    <w:shd w:val="clear"/>
                    <w:rPr>
                      <w:rFonts w:ascii="宋体" w:hAnsi="宋体"/>
                      <w:szCs w:val="21"/>
                      <w:highlight w:val="none"/>
                    </w:rPr>
                  </w:pPr>
                  <w:r>
                    <w:rPr>
                      <w:rFonts w:hint="eastAsia" w:ascii="宋体" w:hAnsi="宋体"/>
                      <w:szCs w:val="21"/>
                      <w:highlight w:val="none"/>
                    </w:rPr>
                    <w:t>蚊</w:t>
                  </w:r>
                </w:p>
              </w:tc>
              <w:tc>
                <w:tcPr>
                  <w:tcW w:w="3837" w:type="dxa"/>
                  <w:vAlign w:val="top"/>
                </w:tcPr>
                <w:p>
                  <w:pPr>
                    <w:rPr>
                      <w:rFonts w:ascii="宋体" w:hAnsi="宋体" w:eastAsia="宋体" w:cs="Times New Roman"/>
                      <w:kern w:val="2"/>
                      <w:sz w:val="21"/>
                      <w:szCs w:val="21"/>
                      <w:highlight w:val="none"/>
                      <w:lang w:val="en-US" w:eastAsia="zh-CN" w:bidi="ar-SA"/>
                    </w:rPr>
                  </w:pPr>
                  <w:r>
                    <w:rPr>
                      <w:rFonts w:hint="eastAsia"/>
                      <w:highlight w:val="none"/>
                    </w:rPr>
                    <w:sym w:font="Wingdings" w:char="00A8"/>
                  </w:r>
                  <w:r>
                    <w:rPr>
                      <w:rFonts w:hint="eastAsia" w:ascii="宋体" w:hAnsi="宋体"/>
                      <w:szCs w:val="21"/>
                      <w:highlight w:val="none"/>
                    </w:rPr>
                    <w:t>纱帘、</w:t>
                  </w:r>
                  <w:r>
                    <w:rPr>
                      <w:rFonts w:hint="eastAsia"/>
                      <w:highlight w:val="none"/>
                    </w:rPr>
                    <w:sym w:font="Wingdings" w:char="00A8"/>
                  </w:r>
                  <w:r>
                    <w:rPr>
                      <w:rFonts w:hint="eastAsia" w:ascii="宋体" w:hAnsi="宋体"/>
                      <w:szCs w:val="21"/>
                      <w:highlight w:val="none"/>
                    </w:rPr>
                    <w:t>纱网、</w:t>
                  </w:r>
                  <w:r>
                    <w:rPr>
                      <w:rFonts w:hint="eastAsia"/>
                      <w:highlight w:val="none"/>
                    </w:rPr>
                    <w:sym w:font="Wingdings" w:char="00A8"/>
                  </w:r>
                  <w:r>
                    <w:rPr>
                      <w:rFonts w:hint="eastAsia" w:ascii="宋体" w:hAnsi="宋体"/>
                      <w:szCs w:val="21"/>
                      <w:highlight w:val="none"/>
                    </w:rPr>
                    <w:t>防蝇灯、</w:t>
                  </w:r>
                  <w:r>
                    <w:rPr>
                      <w:rFonts w:hint="eastAsia"/>
                      <w:highlight w:val="none"/>
                    </w:rPr>
                    <w:sym w:font="Wingdings" w:char="00A8"/>
                  </w:r>
                  <w:r>
                    <w:rPr>
                      <w:rFonts w:hint="eastAsia" w:ascii="宋体" w:hAnsi="宋体"/>
                      <w:szCs w:val="21"/>
                      <w:highlight w:val="none"/>
                    </w:rPr>
                    <w:t>风幕</w:t>
                  </w:r>
                </w:p>
              </w:tc>
              <w:tc>
                <w:tcPr>
                  <w:tcW w:w="1080" w:type="dxa"/>
                  <w:vAlign w:val="top"/>
                </w:tcPr>
                <w:p>
                  <w:pPr>
                    <w:rPr>
                      <w:rFonts w:ascii="宋体" w:hAnsi="宋体" w:eastAsia="宋体" w:cs="Times New Roman"/>
                      <w:kern w:val="2"/>
                      <w:sz w:val="21"/>
                      <w:szCs w:val="21"/>
                      <w:highlight w:val="none"/>
                      <w:lang w:val="en-US" w:eastAsia="zh-CN" w:bidi="ar-SA"/>
                    </w:rPr>
                  </w:pPr>
                  <w:r>
                    <w:rPr>
                      <w:rFonts w:hint="eastAsia" w:ascii="宋体" w:hAnsi="宋体"/>
                      <w:szCs w:val="21"/>
                      <w:highlight w:val="none"/>
                    </w:rPr>
                    <w:t>——</w:t>
                  </w:r>
                </w:p>
              </w:tc>
              <w:tc>
                <w:tcPr>
                  <w:tcW w:w="1100" w:type="dxa"/>
                  <w:vAlign w:val="top"/>
                </w:tcPr>
                <w:p>
                  <w:pPr>
                    <w:rPr>
                      <w:rFonts w:ascii="宋体" w:hAnsi="宋体" w:eastAsia="宋体" w:cs="Times New Roman"/>
                      <w:kern w:val="2"/>
                      <w:sz w:val="21"/>
                      <w:szCs w:val="21"/>
                      <w:highlight w:val="none"/>
                      <w:lang w:val="en-US" w:eastAsia="zh-CN" w:bidi="ar-SA"/>
                    </w:rPr>
                  </w:pPr>
                  <w:r>
                    <w:rPr>
                      <w:rFonts w:hint="eastAsia" w:ascii="宋体" w:hAnsi="宋体"/>
                      <w:szCs w:val="21"/>
                      <w:highlight w:val="none"/>
                    </w:rPr>
                    <w:t>每天</w:t>
                  </w:r>
                </w:p>
              </w:tc>
              <w:tc>
                <w:tcPr>
                  <w:tcW w:w="1517" w:type="dxa"/>
                  <w:vAlign w:val="top"/>
                </w:tcPr>
                <w:p>
                  <w:pPr>
                    <w:rPr>
                      <w:rFonts w:ascii="宋体" w:hAnsi="宋体" w:eastAsia="宋体" w:cs="Times New Roman"/>
                      <w:kern w:val="2"/>
                      <w:sz w:val="21"/>
                      <w:szCs w:val="21"/>
                      <w:highlight w:val="none"/>
                      <w:lang w:val="en-US" w:eastAsia="zh-CN" w:bidi="ar-SA"/>
                    </w:rPr>
                  </w:pPr>
                  <w:r>
                    <w:rPr>
                      <w:rFonts w:hint="eastAsia" w:ascii="宋体" w:hAnsi="宋体"/>
                      <w:szCs w:val="21"/>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963" w:type="dxa"/>
                </w:tcPr>
                <w:p>
                  <w:pPr>
                    <w:shd w:val="clear"/>
                    <w:rPr>
                      <w:rFonts w:ascii="宋体" w:hAnsi="宋体"/>
                      <w:szCs w:val="21"/>
                      <w:highlight w:val="none"/>
                    </w:rPr>
                  </w:pPr>
                  <w:r>
                    <w:rPr>
                      <w:rFonts w:hint="eastAsia" w:ascii="宋体" w:hAnsi="宋体"/>
                      <w:szCs w:val="21"/>
                      <w:highlight w:val="none"/>
                    </w:rPr>
                    <w:t>蝇</w:t>
                  </w:r>
                </w:p>
              </w:tc>
              <w:tc>
                <w:tcPr>
                  <w:tcW w:w="3837" w:type="dxa"/>
                  <w:vAlign w:val="top"/>
                </w:tcPr>
                <w:p>
                  <w:pPr>
                    <w:rPr>
                      <w:rFonts w:ascii="宋体" w:hAnsi="宋体" w:eastAsia="宋体" w:cs="Times New Roman"/>
                      <w:kern w:val="2"/>
                      <w:sz w:val="21"/>
                      <w:szCs w:val="21"/>
                      <w:highlight w:val="none"/>
                      <w:lang w:val="en-US" w:eastAsia="zh-CN" w:bidi="ar-SA"/>
                    </w:rPr>
                  </w:pPr>
                  <w:r>
                    <w:rPr>
                      <w:rFonts w:hint="eastAsia"/>
                      <w:highlight w:val="none"/>
                    </w:rPr>
                    <w:sym w:font="Wingdings" w:char="00A8"/>
                  </w:r>
                  <w:r>
                    <w:rPr>
                      <w:rFonts w:hint="eastAsia" w:ascii="宋体" w:hAnsi="宋体"/>
                      <w:szCs w:val="21"/>
                      <w:highlight w:val="none"/>
                    </w:rPr>
                    <w:t>纱帘、</w:t>
                  </w:r>
                  <w:r>
                    <w:rPr>
                      <w:rFonts w:hint="eastAsia"/>
                      <w:highlight w:val="none"/>
                    </w:rPr>
                    <w:sym w:font="Wingdings" w:char="00A8"/>
                  </w:r>
                  <w:r>
                    <w:rPr>
                      <w:rFonts w:hint="eastAsia" w:ascii="宋体" w:hAnsi="宋体"/>
                      <w:szCs w:val="21"/>
                      <w:highlight w:val="none"/>
                    </w:rPr>
                    <w:t>纱网、</w:t>
                  </w:r>
                  <w:r>
                    <w:rPr>
                      <w:rFonts w:hint="eastAsia"/>
                      <w:highlight w:val="none"/>
                    </w:rPr>
                    <w:sym w:font="Wingdings" w:char="00A8"/>
                  </w:r>
                  <w:r>
                    <w:rPr>
                      <w:rFonts w:hint="eastAsia" w:ascii="宋体" w:hAnsi="宋体"/>
                      <w:szCs w:val="21"/>
                      <w:highlight w:val="none"/>
                    </w:rPr>
                    <w:t>防蝇灯、</w:t>
                  </w:r>
                  <w:r>
                    <w:rPr>
                      <w:rFonts w:hint="eastAsia"/>
                      <w:highlight w:val="none"/>
                    </w:rPr>
                    <w:sym w:font="Wingdings" w:char="00A8"/>
                  </w:r>
                  <w:r>
                    <w:rPr>
                      <w:rFonts w:hint="eastAsia" w:ascii="宋体" w:hAnsi="宋体"/>
                      <w:szCs w:val="21"/>
                      <w:highlight w:val="none"/>
                    </w:rPr>
                    <w:t>风幕</w:t>
                  </w:r>
                </w:p>
              </w:tc>
              <w:tc>
                <w:tcPr>
                  <w:tcW w:w="1080" w:type="dxa"/>
                  <w:vAlign w:val="top"/>
                </w:tcPr>
                <w:p>
                  <w:pPr>
                    <w:rPr>
                      <w:rFonts w:ascii="宋体" w:hAnsi="宋体" w:eastAsia="宋体" w:cs="Times New Roman"/>
                      <w:kern w:val="2"/>
                      <w:sz w:val="21"/>
                      <w:szCs w:val="21"/>
                      <w:highlight w:val="none"/>
                      <w:lang w:val="en-US" w:eastAsia="zh-CN" w:bidi="ar-SA"/>
                    </w:rPr>
                  </w:pPr>
                  <w:r>
                    <w:rPr>
                      <w:rFonts w:hint="eastAsia" w:ascii="宋体" w:hAnsi="宋体"/>
                      <w:szCs w:val="21"/>
                      <w:highlight w:val="none"/>
                    </w:rPr>
                    <w:t>——</w:t>
                  </w:r>
                </w:p>
              </w:tc>
              <w:tc>
                <w:tcPr>
                  <w:tcW w:w="1100" w:type="dxa"/>
                  <w:vAlign w:val="top"/>
                </w:tcPr>
                <w:p>
                  <w:pPr>
                    <w:rPr>
                      <w:rFonts w:ascii="宋体" w:hAnsi="宋体" w:eastAsia="宋体" w:cs="Times New Roman"/>
                      <w:kern w:val="2"/>
                      <w:sz w:val="21"/>
                      <w:szCs w:val="21"/>
                      <w:highlight w:val="none"/>
                      <w:lang w:val="en-US" w:eastAsia="zh-CN" w:bidi="ar-SA"/>
                    </w:rPr>
                  </w:pPr>
                  <w:r>
                    <w:rPr>
                      <w:rFonts w:hint="eastAsia" w:ascii="宋体" w:hAnsi="宋体"/>
                      <w:szCs w:val="21"/>
                      <w:highlight w:val="none"/>
                    </w:rPr>
                    <w:t>每天</w:t>
                  </w:r>
                </w:p>
              </w:tc>
              <w:tc>
                <w:tcPr>
                  <w:tcW w:w="1517" w:type="dxa"/>
                  <w:vAlign w:val="top"/>
                </w:tcPr>
                <w:p>
                  <w:pPr>
                    <w:rPr>
                      <w:rFonts w:ascii="宋体" w:hAnsi="宋体" w:eastAsia="宋体" w:cs="Times New Roman"/>
                      <w:kern w:val="2"/>
                      <w:sz w:val="21"/>
                      <w:szCs w:val="21"/>
                      <w:highlight w:val="none"/>
                      <w:lang w:val="en-US" w:eastAsia="zh-CN" w:bidi="ar-SA"/>
                    </w:rPr>
                  </w:pPr>
                  <w:r>
                    <w:rPr>
                      <w:rFonts w:hint="eastAsia" w:ascii="宋体" w:hAnsi="宋体"/>
                      <w:szCs w:val="21"/>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963" w:type="dxa"/>
                </w:tcPr>
                <w:p>
                  <w:pPr>
                    <w:shd w:val="clear"/>
                    <w:rPr>
                      <w:rFonts w:ascii="宋体" w:hAnsi="宋体"/>
                      <w:szCs w:val="21"/>
                      <w:highlight w:val="none"/>
                    </w:rPr>
                  </w:pPr>
                  <w:r>
                    <w:rPr>
                      <w:rFonts w:hint="eastAsia" w:ascii="宋体" w:hAnsi="宋体"/>
                      <w:szCs w:val="21"/>
                      <w:highlight w:val="none"/>
                    </w:rPr>
                    <w:t>鼠</w:t>
                  </w:r>
                </w:p>
              </w:tc>
              <w:tc>
                <w:tcPr>
                  <w:tcW w:w="3837" w:type="dxa"/>
                  <w:vAlign w:val="top"/>
                </w:tcPr>
                <w:p>
                  <w:pPr>
                    <w:rPr>
                      <w:rFonts w:ascii="宋体" w:hAnsi="宋体" w:eastAsia="宋体" w:cs="Times New Roman"/>
                      <w:kern w:val="2"/>
                      <w:sz w:val="21"/>
                      <w:szCs w:val="21"/>
                      <w:highlight w:val="none"/>
                      <w:lang w:val="en-US" w:eastAsia="zh-CN" w:bidi="ar-SA"/>
                    </w:rPr>
                  </w:pPr>
                  <w:r>
                    <w:rPr>
                      <w:rFonts w:hint="eastAsia"/>
                      <w:highlight w:val="none"/>
                    </w:rPr>
                    <w:sym w:font="Wingdings" w:char="00A8"/>
                  </w:r>
                  <w:r>
                    <w:rPr>
                      <w:rFonts w:hint="eastAsia" w:ascii="宋体" w:hAnsi="宋体"/>
                      <w:szCs w:val="21"/>
                      <w:highlight w:val="none"/>
                    </w:rPr>
                    <w:t>防鼠板、</w:t>
                  </w:r>
                  <w:r>
                    <w:rPr>
                      <w:rFonts w:hint="eastAsia"/>
                      <w:highlight w:val="none"/>
                    </w:rPr>
                    <w:sym w:font="Wingdings" w:char="00A8"/>
                  </w:r>
                  <w:r>
                    <w:rPr>
                      <w:rFonts w:hint="eastAsia" w:ascii="宋体" w:hAnsi="宋体"/>
                      <w:szCs w:val="21"/>
                      <w:highlight w:val="none"/>
                    </w:rPr>
                    <w:t>捕鼠器、</w:t>
                  </w:r>
                  <w:r>
                    <w:rPr>
                      <w:rFonts w:hint="eastAsia"/>
                      <w:highlight w:val="none"/>
                    </w:rPr>
                    <w:sym w:font="Wingdings" w:char="00FE"/>
                  </w:r>
                  <w:r>
                    <w:rPr>
                      <w:rFonts w:hint="eastAsia" w:ascii="宋体" w:hAnsi="宋体"/>
                      <w:szCs w:val="21"/>
                      <w:highlight w:val="none"/>
                    </w:rPr>
                    <w:t>粘鼠板、</w:t>
                  </w:r>
                  <w:r>
                    <w:rPr>
                      <w:rFonts w:hint="eastAsia"/>
                      <w:highlight w:val="none"/>
                    </w:rPr>
                    <w:sym w:font="Wingdings" w:char="00A8"/>
                  </w:r>
                  <w:r>
                    <w:rPr>
                      <w:rFonts w:hint="eastAsia" w:ascii="宋体" w:hAnsi="宋体"/>
                      <w:szCs w:val="21"/>
                      <w:highlight w:val="none"/>
                    </w:rPr>
                    <w:t>生化信息素捕杀装置、</w:t>
                  </w:r>
                  <w:r>
                    <w:rPr>
                      <w:rFonts w:hint="eastAsia"/>
                      <w:highlight w:val="none"/>
                    </w:rPr>
                    <w:sym w:font="Wingdings" w:char="00A8"/>
                  </w:r>
                  <w:r>
                    <w:rPr>
                      <w:rFonts w:hint="eastAsia" w:ascii="宋体" w:hAnsi="宋体"/>
                      <w:szCs w:val="21"/>
                      <w:highlight w:val="none"/>
                    </w:rPr>
                    <w:t>室外诱饵投放点</w:t>
                  </w:r>
                </w:p>
              </w:tc>
              <w:tc>
                <w:tcPr>
                  <w:tcW w:w="1080" w:type="dxa"/>
                  <w:vAlign w:val="top"/>
                </w:tcPr>
                <w:p>
                  <w:pPr>
                    <w:pStyle w:val="15"/>
                    <w:rPr>
                      <w:rFonts w:ascii="Times New Roman" w:hAnsi="Times New Roman" w:eastAsia="宋体" w:cs="Times New Roman"/>
                      <w:bCs/>
                      <w:spacing w:val="10"/>
                      <w:kern w:val="2"/>
                      <w:sz w:val="21"/>
                      <w:szCs w:val="24"/>
                      <w:highlight w:val="none"/>
                      <w:lang w:val="en-US" w:eastAsia="zh-CN" w:bidi="ar-SA"/>
                    </w:rPr>
                  </w:pPr>
                  <w:r>
                    <w:rPr>
                      <w:rFonts w:hint="eastAsia"/>
                      <w:bCs w:val="0"/>
                      <w:spacing w:val="0"/>
                      <w:highlight w:val="none"/>
                    </w:rPr>
                    <w:t>基本符合</w:t>
                  </w:r>
                </w:p>
              </w:tc>
              <w:tc>
                <w:tcPr>
                  <w:tcW w:w="1100" w:type="dxa"/>
                  <w:vAlign w:val="top"/>
                </w:tcPr>
                <w:p>
                  <w:pPr>
                    <w:rPr>
                      <w:rFonts w:ascii="宋体" w:hAnsi="宋体" w:eastAsia="宋体" w:cs="Times New Roman"/>
                      <w:kern w:val="2"/>
                      <w:sz w:val="21"/>
                      <w:szCs w:val="21"/>
                      <w:highlight w:val="none"/>
                      <w:lang w:val="en-US" w:eastAsia="zh-CN" w:bidi="ar-SA"/>
                    </w:rPr>
                  </w:pPr>
                  <w:r>
                    <w:rPr>
                      <w:rFonts w:hint="eastAsia" w:ascii="宋体" w:hAnsi="宋体"/>
                      <w:szCs w:val="21"/>
                      <w:highlight w:val="none"/>
                    </w:rPr>
                    <w:t>每天</w:t>
                  </w:r>
                </w:p>
              </w:tc>
              <w:tc>
                <w:tcPr>
                  <w:tcW w:w="1517" w:type="dxa"/>
                  <w:vAlign w:val="top"/>
                </w:tcPr>
                <w:p>
                  <w:pPr>
                    <w:rPr>
                      <w:rFonts w:ascii="宋体" w:hAnsi="宋体" w:eastAsia="宋体" w:cs="Times New Roman"/>
                      <w:kern w:val="2"/>
                      <w:sz w:val="21"/>
                      <w:szCs w:val="21"/>
                      <w:highlight w:val="none"/>
                      <w:lang w:val="en-US" w:eastAsia="zh-CN" w:bidi="ar-SA"/>
                    </w:rPr>
                  </w:pPr>
                  <w:r>
                    <w:rPr>
                      <w:rFonts w:hint="eastAsia" w:ascii="宋体" w:hAnsi="宋体"/>
                      <w:szCs w:val="21"/>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963" w:type="dxa"/>
                </w:tcPr>
                <w:p>
                  <w:pPr>
                    <w:shd w:val="clear"/>
                    <w:rPr>
                      <w:rFonts w:ascii="宋体" w:hAnsi="宋体"/>
                      <w:szCs w:val="21"/>
                      <w:highlight w:val="none"/>
                    </w:rPr>
                  </w:pPr>
                  <w:r>
                    <w:rPr>
                      <w:rFonts w:hint="eastAsia" w:ascii="宋体" w:hAnsi="宋体"/>
                      <w:szCs w:val="21"/>
                      <w:highlight w:val="none"/>
                    </w:rPr>
                    <w:t>蟑螂</w:t>
                  </w:r>
                </w:p>
              </w:tc>
              <w:tc>
                <w:tcPr>
                  <w:tcW w:w="3837" w:type="dxa"/>
                </w:tcPr>
                <w:p>
                  <w:pPr>
                    <w:shd w:val="clear"/>
                    <w:rPr>
                      <w:rFonts w:ascii="宋体" w:hAnsi="宋体"/>
                      <w:szCs w:val="21"/>
                      <w:highlight w:val="none"/>
                    </w:rPr>
                  </w:pPr>
                  <w:r>
                    <w:rPr>
                      <w:rFonts w:hint="eastAsia" w:ascii="宋体" w:hAnsi="宋体"/>
                      <w:szCs w:val="21"/>
                      <w:highlight w:val="none"/>
                    </w:rPr>
                    <w:t>——</w:t>
                  </w:r>
                </w:p>
              </w:tc>
              <w:tc>
                <w:tcPr>
                  <w:tcW w:w="1080" w:type="dxa"/>
                </w:tcPr>
                <w:p>
                  <w:pPr>
                    <w:shd w:val="clear"/>
                    <w:rPr>
                      <w:rFonts w:ascii="宋体" w:hAnsi="宋体"/>
                      <w:szCs w:val="21"/>
                      <w:highlight w:val="none"/>
                    </w:rPr>
                  </w:pPr>
                </w:p>
              </w:tc>
              <w:tc>
                <w:tcPr>
                  <w:tcW w:w="1100" w:type="dxa"/>
                </w:tcPr>
                <w:p>
                  <w:pPr>
                    <w:shd w:val="clear"/>
                    <w:rPr>
                      <w:rFonts w:ascii="宋体" w:hAnsi="宋体"/>
                      <w:szCs w:val="21"/>
                      <w:highlight w:val="none"/>
                    </w:rPr>
                  </w:pPr>
                </w:p>
              </w:tc>
              <w:tc>
                <w:tcPr>
                  <w:tcW w:w="1517" w:type="dxa"/>
                </w:tcPr>
                <w:p>
                  <w:pPr>
                    <w:shd w:val="clea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963" w:type="dxa"/>
                </w:tcPr>
                <w:p>
                  <w:pPr>
                    <w:shd w:val="clear"/>
                    <w:rPr>
                      <w:rFonts w:ascii="宋体" w:hAnsi="宋体"/>
                      <w:szCs w:val="21"/>
                      <w:highlight w:val="none"/>
                    </w:rPr>
                  </w:pPr>
                  <w:r>
                    <w:rPr>
                      <w:rFonts w:hint="eastAsia" w:ascii="宋体" w:hAnsi="宋体"/>
                      <w:szCs w:val="21"/>
                      <w:highlight w:val="none"/>
                    </w:rPr>
                    <w:t>鸟类</w:t>
                  </w:r>
                </w:p>
              </w:tc>
              <w:tc>
                <w:tcPr>
                  <w:tcW w:w="3837" w:type="dxa"/>
                </w:tcPr>
                <w:p>
                  <w:pPr>
                    <w:shd w:val="clear"/>
                    <w:rPr>
                      <w:rFonts w:ascii="宋体" w:hAnsi="宋体"/>
                      <w:szCs w:val="21"/>
                      <w:highlight w:val="none"/>
                    </w:rPr>
                  </w:pPr>
                  <w:r>
                    <w:rPr>
                      <w:rFonts w:hint="eastAsia" w:ascii="宋体" w:hAnsi="宋体"/>
                      <w:szCs w:val="21"/>
                      <w:highlight w:val="none"/>
                    </w:rPr>
                    <w:t>——</w:t>
                  </w:r>
                </w:p>
              </w:tc>
              <w:tc>
                <w:tcPr>
                  <w:tcW w:w="1080" w:type="dxa"/>
                </w:tcPr>
                <w:p>
                  <w:pPr>
                    <w:shd w:val="clear"/>
                    <w:rPr>
                      <w:rFonts w:ascii="宋体" w:hAnsi="宋体"/>
                      <w:szCs w:val="21"/>
                      <w:highlight w:val="none"/>
                    </w:rPr>
                  </w:pPr>
                </w:p>
              </w:tc>
              <w:tc>
                <w:tcPr>
                  <w:tcW w:w="1100" w:type="dxa"/>
                </w:tcPr>
                <w:p>
                  <w:pPr>
                    <w:shd w:val="clear"/>
                    <w:rPr>
                      <w:rFonts w:ascii="宋体" w:hAnsi="宋体"/>
                      <w:szCs w:val="21"/>
                      <w:highlight w:val="none"/>
                    </w:rPr>
                  </w:pPr>
                </w:p>
              </w:tc>
              <w:tc>
                <w:tcPr>
                  <w:tcW w:w="1517" w:type="dxa"/>
                </w:tcPr>
                <w:p>
                  <w:pPr>
                    <w:shd w:val="clear"/>
                    <w:rPr>
                      <w:rFonts w:ascii="宋体" w:hAnsi="宋体"/>
                      <w:szCs w:val="21"/>
                      <w:highlight w:val="none"/>
                    </w:rPr>
                  </w:pPr>
                </w:p>
              </w:tc>
            </w:tr>
          </w:tbl>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highlight w:val="none"/>
              </w:rPr>
              <w:t>虫害控制采取外包方式，</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sym w:font="Wingdings 2" w:char="0052"/>
            </w:r>
            <w:r>
              <w:rPr>
                <w:rFonts w:hint="eastAsia" w:ascii="宋体" w:hAnsi="宋体" w:eastAsia="宋体" w:cs="Times New Roman"/>
                <w:color w:val="0000FF"/>
                <w:szCs w:val="21"/>
                <w:highlight w:val="none"/>
                <w:lang w:val="en-US" w:eastAsia="zh-CN"/>
              </w:rPr>
              <w:t>否，</w:t>
            </w:r>
            <w:r>
              <w:rPr>
                <w:rFonts w:hint="eastAsia" w:ascii="宋体" w:hAnsi="宋体" w:eastAsia="宋体" w:cs="Times New Roman"/>
                <w:color w:val="0000FF"/>
                <w:szCs w:val="21"/>
                <w:highlight w:val="none"/>
                <w:lang w:eastAsia="zh-CN"/>
              </w:rPr>
              <w:sym w:font="Wingdings 2" w:char="00A3"/>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说明</w:t>
            </w:r>
            <w:r>
              <w:rPr>
                <w:rFonts w:hint="eastAsia" w:ascii="宋体" w:hAnsi="宋体" w:eastAsia="宋体" w:cs="Times New Roman"/>
                <w:color w:val="0000FF"/>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E6E0EC" w:themeFill="accent4" w:themeFillTint="32"/>
            <w:vAlign w:val="center"/>
          </w:tcPr>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numPr>
                <w:ilvl w:val="0"/>
                <w:numId w:val="21"/>
              </w:numPr>
              <w:suppressLineNumbers w:val="0"/>
              <w:shd w:val="clear"/>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员工卫生</w:t>
            </w: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lang w:eastAsia="zh-CN"/>
              </w:rPr>
            </w:pPr>
            <w:r>
              <w:rPr>
                <w:rFonts w:hint="eastAsia" w:ascii="宋体" w:hAnsi="宋体" w:eastAsia="宋体" w:cs="Times New Roman"/>
                <w:color w:val="0000FF"/>
                <w:szCs w:val="21"/>
              </w:rPr>
              <w:t>员工卫生设施并维护良好。包括</w:t>
            </w:r>
            <w:r>
              <w:rPr>
                <w:rFonts w:hint="eastAsia" w:ascii="宋体" w:hAnsi="宋体" w:eastAsia="宋体" w:cs="Times New Roman"/>
                <w:color w:val="0000FF"/>
                <w:szCs w:val="21"/>
                <w:lang w:eastAsia="zh-CN"/>
              </w:rPr>
              <w:t>：</w:t>
            </w: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rPr>
              <w:t>更衣室</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简易</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rPr>
              <w:t>工作鞋靴消毒设施</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rPr>
              <w:t>穿戴鞋套设施、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洗手设施、</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rPr>
              <w:t>干手设施、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手消毒设施、</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rPr>
              <w:t>风淋室、</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rPr>
              <w:t>淋浴室</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卫生间等。</w:t>
            </w:r>
          </w:p>
          <w:p>
            <w:pPr>
              <w:pStyle w:val="6"/>
              <w:rPr>
                <w:rFonts w:hint="eastAsia"/>
              </w:rPr>
            </w:pPr>
          </w:p>
          <w:p>
            <w:pPr>
              <w:keepNext w:val="0"/>
              <w:keepLines w:val="0"/>
              <w:numPr>
                <w:ilvl w:val="0"/>
                <w:numId w:val="0"/>
              </w:numPr>
              <w:suppressLineNumbers w:val="0"/>
              <w:shd w:val="clear"/>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u w:val="single"/>
                <w:lang w:val="en-US" w:eastAsia="zh-CN"/>
              </w:rPr>
              <w:t>配送企业、洗手主要在卫生间，消毒通过75%酒精喷洒消毒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E6E0EC" w:themeFill="accent4" w:themeFillTint="32"/>
            <w:vAlign w:val="center"/>
          </w:tcPr>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numPr>
                <w:ilvl w:val="0"/>
                <w:numId w:val="21"/>
              </w:numPr>
              <w:suppressLineNumbers w:val="0"/>
              <w:shd w:val="clear"/>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工作服管理</w:t>
            </w: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员工</w:t>
            </w:r>
            <w:r>
              <w:rPr>
                <w:rFonts w:hint="eastAsia" w:ascii="宋体" w:hAnsi="宋体" w:eastAsia="宋体" w:cs="Times New Roman"/>
                <w:color w:val="0000FF"/>
                <w:szCs w:val="21"/>
              </w:rPr>
              <w:t>工作服及配套用品</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包括：</w:t>
            </w:r>
          </w:p>
          <w:p>
            <w:pPr>
              <w:keepNext w:val="0"/>
              <w:keepLines w:val="0"/>
              <w:numPr>
                <w:ilvl w:val="0"/>
                <w:numId w:val="0"/>
              </w:numPr>
              <w:suppressLineNumbers w:val="0"/>
              <w:shd w:val="clear"/>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口罩、</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帽子、</w:t>
            </w:r>
            <w:r>
              <w:rPr>
                <w:rFonts w:hint="eastAsia" w:ascii="宋体" w:hAnsi="宋体" w:eastAsia="宋体" w:cs="Times New Roman"/>
                <w:color w:val="0000FF"/>
                <w:szCs w:val="21"/>
                <w:lang w:eastAsia="zh-CN"/>
              </w:rPr>
              <w:sym w:font="Wingdings 2" w:char="00A3"/>
            </w:r>
            <w:r>
              <w:rPr>
                <w:rFonts w:hint="default" w:ascii="宋体" w:hAnsi="宋体" w:eastAsia="宋体" w:cs="Times New Roman"/>
                <w:color w:val="0000FF"/>
                <w:szCs w:val="21"/>
                <w:lang w:val="en-US" w:eastAsia="zh-CN"/>
              </w:rPr>
              <w:t>发网、</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衣、</w:t>
            </w:r>
            <w:r>
              <w:rPr>
                <w:rFonts w:hint="eastAsia" w:ascii="宋体" w:hAnsi="宋体" w:eastAsia="宋体" w:cs="Times New Roman"/>
                <w:color w:val="0000FF"/>
                <w:szCs w:val="21"/>
                <w:lang w:eastAsia="zh-CN"/>
              </w:rPr>
              <w:sym w:font="Wingdings 2" w:char="00A3"/>
            </w:r>
            <w:r>
              <w:rPr>
                <w:rFonts w:hint="default" w:ascii="宋体" w:hAnsi="宋体" w:eastAsia="宋体" w:cs="Times New Roman"/>
                <w:color w:val="0000FF"/>
                <w:szCs w:val="21"/>
                <w:lang w:val="en-US" w:eastAsia="zh-CN"/>
              </w:rPr>
              <w:t>裤、</w:t>
            </w:r>
            <w:r>
              <w:rPr>
                <w:rFonts w:hint="eastAsia" w:ascii="宋体" w:hAnsi="宋体" w:eastAsia="宋体" w:cs="Times New Roman"/>
                <w:color w:val="0000FF"/>
                <w:szCs w:val="21"/>
                <w:lang w:eastAsia="zh-CN"/>
              </w:rPr>
              <w:sym w:font="Wingdings 2" w:char="00A3"/>
            </w:r>
            <w:r>
              <w:rPr>
                <w:rFonts w:hint="default" w:ascii="宋体" w:hAnsi="宋体" w:eastAsia="宋体" w:cs="Times New Roman"/>
                <w:color w:val="0000FF"/>
                <w:szCs w:val="21"/>
                <w:lang w:val="en-US" w:eastAsia="zh-CN"/>
              </w:rPr>
              <w:t>鞋靴、</w:t>
            </w:r>
            <w:r>
              <w:rPr>
                <w:rFonts w:hint="eastAsia" w:ascii="宋体" w:hAnsi="宋体" w:eastAsia="宋体" w:cs="Times New Roman"/>
                <w:color w:val="0000FF"/>
                <w:szCs w:val="21"/>
                <w:lang w:eastAsia="zh-CN"/>
              </w:rPr>
              <w:sym w:font="Wingdings 2" w:char="00A3"/>
            </w:r>
            <w:r>
              <w:rPr>
                <w:rFonts w:hint="default" w:ascii="宋体" w:hAnsi="宋体" w:eastAsia="宋体" w:cs="Times New Roman"/>
                <w:color w:val="0000FF"/>
                <w:szCs w:val="21"/>
                <w:lang w:val="en-US" w:eastAsia="zh-CN"/>
              </w:rPr>
              <w:t>围裙、</w:t>
            </w:r>
            <w:r>
              <w:rPr>
                <w:rFonts w:hint="eastAsia" w:ascii="宋体" w:hAnsi="宋体" w:eastAsia="宋体" w:cs="Times New Roman"/>
                <w:color w:val="0000FF"/>
                <w:szCs w:val="21"/>
                <w:lang w:eastAsia="zh-CN"/>
              </w:rPr>
              <w:sym w:font="Wingdings 2" w:char="00A3"/>
            </w:r>
            <w:r>
              <w:rPr>
                <w:rFonts w:hint="default" w:ascii="宋体" w:hAnsi="宋体" w:eastAsia="宋体" w:cs="Times New Roman"/>
                <w:color w:val="0000FF"/>
                <w:szCs w:val="21"/>
                <w:lang w:val="en-US" w:eastAsia="zh-CN"/>
              </w:rPr>
              <w:t>套袖、</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手套</w:t>
            </w: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工作服</w:t>
            </w:r>
            <w:r>
              <w:rPr>
                <w:rFonts w:hint="eastAsia" w:ascii="宋体" w:hAnsi="宋体" w:eastAsia="宋体" w:cs="Times New Roman"/>
                <w:color w:val="0000FF"/>
                <w:szCs w:val="21"/>
                <w:lang w:val="en-US" w:eastAsia="zh-CN"/>
              </w:rPr>
              <w:t>清洁：</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 xml:space="preserve">集中清洁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员工自理</w:t>
            </w:r>
          </w:p>
          <w:p>
            <w:pPr>
              <w:keepNext w:val="0"/>
              <w:keepLines w:val="0"/>
              <w:numPr>
                <w:ilvl w:val="0"/>
                <w:numId w:val="0"/>
              </w:numPr>
              <w:suppressLineNumbers w:val="0"/>
              <w:shd w:val="clear"/>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rPr>
              <w:t>工作服</w:t>
            </w:r>
            <w:r>
              <w:rPr>
                <w:rFonts w:hint="eastAsia" w:ascii="宋体" w:hAnsi="宋体" w:eastAsia="宋体" w:cs="Times New Roman"/>
                <w:color w:val="0000FF"/>
                <w:szCs w:val="21"/>
                <w:lang w:val="en-US" w:eastAsia="zh-CN"/>
              </w:rPr>
              <w:t>消毒：</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无需消毒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热力消毒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 xml:space="preserve">紫外消毒（无特别强调）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臭氧消毒 </w:t>
            </w:r>
            <w:r>
              <w:rPr>
                <w:rFonts w:hint="eastAsia" w:ascii="宋体" w:hAnsi="宋体" w:eastAsia="宋体" w:cs="Times New Roman"/>
                <w:color w:val="0000FF"/>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3238" w:hRule="atLeast"/>
        </w:trPr>
        <w:tc>
          <w:tcPr>
            <w:tcW w:w="1440" w:type="dxa"/>
            <w:vMerge w:val="continue"/>
            <w:tcBorders>
              <w:left w:val="single" w:color="auto" w:sz="4" w:space="0"/>
              <w:right w:val="single" w:color="auto" w:sz="4" w:space="0"/>
            </w:tcBorders>
            <w:shd w:val="clear" w:color="auto" w:fill="E6E0EC" w:themeFill="accent4" w:themeFillTint="32"/>
            <w:vAlign w:val="center"/>
          </w:tcPr>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numPr>
                <w:ilvl w:val="0"/>
                <w:numId w:val="21"/>
              </w:numPr>
              <w:suppressLineNumbers w:val="0"/>
              <w:shd w:val="clear"/>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员工健康</w:t>
            </w: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lang w:eastAsia="zh-CN"/>
              </w:rPr>
            </w:pPr>
            <w:r>
              <w:rPr>
                <w:rFonts w:hint="eastAsia" w:ascii="宋体" w:hAnsi="宋体" w:eastAsia="宋体" w:cs="Times New Roman"/>
                <w:color w:val="0000FF"/>
                <w:szCs w:val="21"/>
              </w:rPr>
              <w:t>每年对食品安全有直接影响的生产/经营人员进行健康检查</w:t>
            </w:r>
            <w:r>
              <w:rPr>
                <w:rFonts w:hint="eastAsia" w:ascii="宋体" w:hAnsi="宋体" w:eastAsia="宋体" w:cs="Times New Roman"/>
                <w:color w:val="0000FF"/>
                <w:szCs w:val="21"/>
                <w:lang w:eastAsia="zh-CN"/>
              </w:rPr>
              <w:t>。</w:t>
            </w:r>
          </w:p>
          <w:tbl>
            <w:tblPr>
              <w:tblStyle w:val="11"/>
              <w:tblW w:w="8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883"/>
              <w:gridCol w:w="1984"/>
              <w:gridCol w:w="2097"/>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rFonts w:eastAsia="黑体"/>
                    </w:rPr>
                  </w:pPr>
                  <w:r>
                    <w:rPr>
                      <w:rFonts w:hint="eastAsia"/>
                    </w:rPr>
                    <w:t>人员类型</w:t>
                  </w:r>
                </w:p>
              </w:tc>
              <w:tc>
                <w:tcPr>
                  <w:tcW w:w="883" w:type="dxa"/>
                </w:tcPr>
                <w:p>
                  <w:r>
                    <w:rPr>
                      <w:rFonts w:hint="eastAsia"/>
                    </w:rPr>
                    <w:t>姓名</w:t>
                  </w:r>
                </w:p>
              </w:tc>
              <w:tc>
                <w:tcPr>
                  <w:tcW w:w="1984" w:type="dxa"/>
                </w:tcPr>
                <w:p>
                  <w:r>
                    <w:rPr>
                      <w:rFonts w:hint="eastAsia"/>
                    </w:rPr>
                    <w:t>资格证书编号</w:t>
                  </w:r>
                </w:p>
              </w:tc>
              <w:tc>
                <w:tcPr>
                  <w:tcW w:w="2097" w:type="dxa"/>
                </w:tcPr>
                <w:p>
                  <w:r>
                    <w:rPr>
                      <w:rFonts w:hint="eastAsia"/>
                    </w:rPr>
                    <w:t>有效期期限</w:t>
                  </w:r>
                </w:p>
              </w:tc>
              <w:tc>
                <w:tcPr>
                  <w:tcW w:w="1966"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rFonts w:eastAsia="黑体"/>
                    </w:rPr>
                  </w:pPr>
                  <w:r>
                    <w:rPr>
                      <w:rFonts w:hint="eastAsia" w:eastAsia="黑体"/>
                    </w:rPr>
                    <w:t>食品安全小组组长</w:t>
                  </w:r>
                </w:p>
              </w:tc>
              <w:tc>
                <w:tcPr>
                  <w:tcW w:w="883" w:type="dxa"/>
                </w:tcPr>
                <w:p>
                  <w:pPr>
                    <w:rPr>
                      <w:rFonts w:hint="eastAsia" w:eastAsia="黑体"/>
                      <w:lang w:eastAsia="zh-CN"/>
                    </w:rPr>
                  </w:pPr>
                  <w:r>
                    <w:rPr>
                      <w:rFonts w:hint="eastAsia" w:eastAsia="黑体"/>
                      <w:lang w:val="en-US" w:eastAsia="zh-CN"/>
                    </w:rPr>
                    <w:t>高飞</w:t>
                  </w:r>
                </w:p>
              </w:tc>
              <w:tc>
                <w:tcPr>
                  <w:tcW w:w="1984" w:type="dxa"/>
                </w:tcPr>
                <w:p>
                  <w:pPr>
                    <w:rPr>
                      <w:rFonts w:hint="default" w:eastAsia="黑体"/>
                      <w:lang w:val="en-US" w:eastAsia="zh-CN"/>
                    </w:rPr>
                  </w:pPr>
                  <w:r>
                    <w:rPr>
                      <w:rFonts w:hint="eastAsia" w:eastAsia="黑体"/>
                      <w:lang w:val="en-US" w:eastAsia="zh-CN"/>
                    </w:rPr>
                    <w:t>001m01220612003</w:t>
                  </w:r>
                </w:p>
              </w:tc>
              <w:tc>
                <w:tcPr>
                  <w:tcW w:w="2097" w:type="dxa"/>
                </w:tcPr>
                <w:p>
                  <w:r>
                    <w:rPr>
                      <w:rFonts w:hint="eastAsia"/>
                    </w:rPr>
                    <w:t>202</w:t>
                  </w:r>
                  <w:r>
                    <w:rPr>
                      <w:rFonts w:hint="eastAsia"/>
                      <w:lang w:val="en-US" w:eastAsia="zh-CN"/>
                    </w:rPr>
                    <w:t>3</w:t>
                  </w:r>
                  <w:r>
                    <w:rPr>
                      <w:rFonts w:hint="eastAsia"/>
                    </w:rPr>
                    <w:t>年</w:t>
                  </w:r>
                  <w:r>
                    <w:t>6</w:t>
                  </w:r>
                  <w:r>
                    <w:rPr>
                      <w:rFonts w:hint="eastAsia"/>
                    </w:rPr>
                    <w:t>月</w:t>
                  </w:r>
                  <w:r>
                    <w:rPr>
                      <w:rFonts w:hint="eastAsia"/>
                      <w:lang w:val="en-US" w:eastAsia="zh-CN"/>
                    </w:rPr>
                    <w:t>11</w:t>
                  </w:r>
                  <w:r>
                    <w:rPr>
                      <w:rFonts w:hint="eastAsia"/>
                    </w:rPr>
                    <w:t>日</w:t>
                  </w:r>
                </w:p>
              </w:tc>
              <w:tc>
                <w:tcPr>
                  <w:tcW w:w="1966"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rFonts w:hint="eastAsia" w:eastAsia="黑体"/>
                      <w:lang w:eastAsia="zh-CN"/>
                    </w:rPr>
                  </w:pPr>
                  <w:r>
                    <w:rPr>
                      <w:rFonts w:hint="eastAsia" w:eastAsia="黑体"/>
                      <w:lang w:val="en-US" w:eastAsia="zh-CN"/>
                    </w:rPr>
                    <w:t>物流配送部</w:t>
                  </w:r>
                </w:p>
              </w:tc>
              <w:tc>
                <w:tcPr>
                  <w:tcW w:w="883" w:type="dxa"/>
                </w:tcPr>
                <w:p>
                  <w:pPr>
                    <w:rPr>
                      <w:rFonts w:hint="eastAsia" w:eastAsia="黑体"/>
                      <w:lang w:eastAsia="zh-CN"/>
                    </w:rPr>
                  </w:pPr>
                  <w:r>
                    <w:rPr>
                      <w:rFonts w:hint="eastAsia" w:eastAsia="黑体"/>
                      <w:lang w:val="en-US" w:eastAsia="zh-CN"/>
                    </w:rPr>
                    <w:t>陈栋</w:t>
                  </w:r>
                </w:p>
              </w:tc>
              <w:tc>
                <w:tcPr>
                  <w:tcW w:w="1984" w:type="dxa"/>
                </w:tcPr>
                <w:p>
                  <w:pPr>
                    <w:rPr>
                      <w:rFonts w:hint="default" w:eastAsia="黑体"/>
                      <w:lang w:val="en-US" w:eastAsia="zh-CN"/>
                    </w:rPr>
                  </w:pPr>
                  <w:r>
                    <w:rPr>
                      <w:rFonts w:hint="eastAsia" w:eastAsia="黑体"/>
                      <w:lang w:val="en-US" w:eastAsia="zh-CN"/>
                    </w:rPr>
                    <w:t>001m01220612001</w:t>
                  </w:r>
                </w:p>
              </w:tc>
              <w:tc>
                <w:tcPr>
                  <w:tcW w:w="2097" w:type="dxa"/>
                </w:tcPr>
                <w:p>
                  <w:pPr>
                    <w:rPr>
                      <w:rFonts w:eastAsia="黑体"/>
                    </w:rPr>
                  </w:pPr>
                  <w:r>
                    <w:rPr>
                      <w:rFonts w:hint="eastAsia"/>
                    </w:rPr>
                    <w:t>202</w:t>
                  </w:r>
                  <w:r>
                    <w:rPr>
                      <w:rFonts w:hint="eastAsia"/>
                      <w:lang w:val="en-US" w:eastAsia="zh-CN"/>
                    </w:rPr>
                    <w:t>3</w:t>
                  </w:r>
                  <w:r>
                    <w:rPr>
                      <w:rFonts w:hint="eastAsia"/>
                    </w:rPr>
                    <w:t>年</w:t>
                  </w:r>
                  <w:r>
                    <w:t>6</w:t>
                  </w:r>
                  <w:r>
                    <w:rPr>
                      <w:rFonts w:hint="eastAsia"/>
                    </w:rPr>
                    <w:t>月</w:t>
                  </w:r>
                  <w:r>
                    <w:rPr>
                      <w:rFonts w:hint="eastAsia"/>
                      <w:lang w:val="en-US" w:eastAsia="zh-CN"/>
                    </w:rPr>
                    <w:t>11</w:t>
                  </w:r>
                  <w:r>
                    <w:rPr>
                      <w:rFonts w:hint="eastAsia"/>
                    </w:rPr>
                    <w:t>日</w:t>
                  </w:r>
                </w:p>
              </w:tc>
              <w:tc>
                <w:tcPr>
                  <w:tcW w:w="1966"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rFonts w:hint="eastAsia" w:eastAsia="黑体"/>
                      <w:lang w:eastAsia="zh-CN"/>
                    </w:rPr>
                  </w:pPr>
                  <w:r>
                    <w:rPr>
                      <w:rFonts w:hint="eastAsia" w:eastAsia="黑体"/>
                      <w:lang w:val="en-US" w:eastAsia="zh-CN"/>
                    </w:rPr>
                    <w:t>物流配送部</w:t>
                  </w:r>
                </w:p>
              </w:tc>
              <w:tc>
                <w:tcPr>
                  <w:tcW w:w="883" w:type="dxa"/>
                </w:tcPr>
                <w:p>
                  <w:pPr>
                    <w:rPr>
                      <w:rFonts w:hint="eastAsia" w:eastAsia="宋体"/>
                      <w:lang w:eastAsia="zh-CN"/>
                    </w:rPr>
                  </w:pPr>
                  <w:r>
                    <w:rPr>
                      <w:rFonts w:hint="eastAsia" w:eastAsia="黑体"/>
                      <w:lang w:val="en-US" w:eastAsia="zh-CN"/>
                    </w:rPr>
                    <w:t>贺彩平</w:t>
                  </w:r>
                </w:p>
              </w:tc>
              <w:tc>
                <w:tcPr>
                  <w:tcW w:w="1984" w:type="dxa"/>
                </w:tcPr>
                <w:p>
                  <w:pPr>
                    <w:rPr>
                      <w:rFonts w:hint="default" w:eastAsia="宋体"/>
                      <w:lang w:val="en-US" w:eastAsia="zh-CN"/>
                    </w:rPr>
                  </w:pPr>
                  <w:r>
                    <w:rPr>
                      <w:rFonts w:hint="eastAsia" w:eastAsia="黑体"/>
                      <w:lang w:val="en-US" w:eastAsia="zh-CN"/>
                    </w:rPr>
                    <w:t>1016013322003587</w:t>
                  </w:r>
                </w:p>
              </w:tc>
              <w:tc>
                <w:tcPr>
                  <w:tcW w:w="2097" w:type="dxa"/>
                </w:tcPr>
                <w:p>
                  <w:r>
                    <w:rPr>
                      <w:rFonts w:hint="eastAsia"/>
                    </w:rPr>
                    <w:t>2</w:t>
                  </w:r>
                  <w:r>
                    <w:t>02</w:t>
                  </w:r>
                  <w:r>
                    <w:rPr>
                      <w:rFonts w:hint="eastAsia"/>
                      <w:lang w:val="en-US" w:eastAsia="zh-CN"/>
                    </w:rPr>
                    <w:t>3</w:t>
                  </w:r>
                  <w:r>
                    <w:rPr>
                      <w:rFonts w:hint="eastAsia"/>
                    </w:rPr>
                    <w:t>年</w:t>
                  </w:r>
                  <w:r>
                    <w:rPr>
                      <w:rFonts w:hint="eastAsia"/>
                      <w:lang w:val="en-US" w:eastAsia="zh-CN"/>
                    </w:rPr>
                    <w:t>6</w:t>
                  </w:r>
                  <w:r>
                    <w:rPr>
                      <w:rFonts w:hint="eastAsia"/>
                    </w:rPr>
                    <w:t>月</w:t>
                  </w:r>
                  <w:r>
                    <w:rPr>
                      <w:rFonts w:hint="eastAsia"/>
                      <w:lang w:val="en-US" w:eastAsia="zh-CN"/>
                    </w:rPr>
                    <w:t>11</w:t>
                  </w:r>
                  <w:r>
                    <w:rPr>
                      <w:rFonts w:hint="eastAsia"/>
                    </w:rPr>
                    <w:t>日</w:t>
                  </w:r>
                </w:p>
              </w:tc>
              <w:tc>
                <w:tcPr>
                  <w:tcW w:w="1966" w:type="dxa"/>
                </w:tcPr>
                <w:p>
                  <w:pPr>
                    <w:rPr>
                      <w:rFonts w:ascii="宋体" w:hAnsi="宋体"/>
                      <w:color w:val="FF0000"/>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rFonts w:hint="default" w:eastAsia="黑体"/>
                      <w:lang w:val="en-US" w:eastAsia="zh-CN"/>
                    </w:rPr>
                  </w:pPr>
                  <w:r>
                    <w:rPr>
                      <w:rFonts w:hint="eastAsia" w:eastAsia="黑体"/>
                      <w:lang w:val="en-US" w:eastAsia="zh-CN"/>
                    </w:rPr>
                    <w:t>物流配送部-仓管</w:t>
                  </w:r>
                </w:p>
              </w:tc>
              <w:tc>
                <w:tcPr>
                  <w:tcW w:w="883" w:type="dxa"/>
                </w:tcPr>
                <w:p>
                  <w:pPr>
                    <w:rPr>
                      <w:rFonts w:hint="eastAsia" w:eastAsia="宋体"/>
                      <w:lang w:eastAsia="zh-CN"/>
                    </w:rPr>
                  </w:pPr>
                  <w:r>
                    <w:rPr>
                      <w:rFonts w:hint="eastAsia"/>
                      <w:lang w:val="en-US" w:eastAsia="zh-CN"/>
                    </w:rPr>
                    <w:t>周丰收</w:t>
                  </w:r>
                </w:p>
              </w:tc>
              <w:tc>
                <w:tcPr>
                  <w:tcW w:w="1984" w:type="dxa"/>
                </w:tcPr>
                <w:p>
                  <w:pPr>
                    <w:rPr>
                      <w:rFonts w:hint="default" w:eastAsia="宋体"/>
                      <w:lang w:val="en-US" w:eastAsia="zh-CN"/>
                    </w:rPr>
                  </w:pPr>
                  <w:r>
                    <w:rPr>
                      <w:rFonts w:hint="eastAsia"/>
                      <w:lang w:val="en-US" w:eastAsia="zh-CN"/>
                    </w:rPr>
                    <w:t>1016013322003552</w:t>
                  </w:r>
                </w:p>
              </w:tc>
              <w:tc>
                <w:tcPr>
                  <w:tcW w:w="2097" w:type="dxa"/>
                </w:tcPr>
                <w:p>
                  <w:r>
                    <w:rPr>
                      <w:rFonts w:hint="eastAsia"/>
                    </w:rPr>
                    <w:t>2</w:t>
                  </w:r>
                  <w:r>
                    <w:t>02</w:t>
                  </w:r>
                  <w:r>
                    <w:rPr>
                      <w:rFonts w:hint="eastAsia"/>
                      <w:lang w:val="en-US" w:eastAsia="zh-CN"/>
                    </w:rPr>
                    <w:t>3</w:t>
                  </w:r>
                  <w:r>
                    <w:rPr>
                      <w:rFonts w:hint="eastAsia"/>
                    </w:rPr>
                    <w:t>年</w:t>
                  </w:r>
                  <w:r>
                    <w:rPr>
                      <w:rFonts w:hint="eastAsia"/>
                      <w:lang w:val="en-US" w:eastAsia="zh-CN"/>
                    </w:rPr>
                    <w:t>6</w:t>
                  </w:r>
                  <w:r>
                    <w:rPr>
                      <w:rFonts w:hint="eastAsia"/>
                    </w:rPr>
                    <w:t>月</w:t>
                  </w:r>
                  <w:r>
                    <w:rPr>
                      <w:rFonts w:hint="eastAsia"/>
                      <w:lang w:val="en-US" w:eastAsia="zh-CN"/>
                    </w:rPr>
                    <w:t>11</w:t>
                  </w:r>
                  <w:r>
                    <w:rPr>
                      <w:rFonts w:hint="eastAsia"/>
                    </w:rPr>
                    <w:t>日</w:t>
                  </w:r>
                </w:p>
              </w:tc>
              <w:tc>
                <w:tcPr>
                  <w:tcW w:w="1966" w:type="dxa"/>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tc>
              <w:tc>
                <w:tcPr>
                  <w:tcW w:w="883" w:type="dxa"/>
                </w:tcPr>
                <w:p/>
              </w:tc>
              <w:tc>
                <w:tcPr>
                  <w:tcW w:w="1984" w:type="dxa"/>
                </w:tcPr>
                <w:p/>
              </w:tc>
              <w:tc>
                <w:tcPr>
                  <w:tcW w:w="2097" w:type="dxa"/>
                </w:tcPr>
                <w:p/>
              </w:tc>
              <w:tc>
                <w:tcPr>
                  <w:tcW w:w="1966" w:type="dxa"/>
                </w:tcPr>
                <w:p>
                  <w:pPr>
                    <w:rPr>
                      <w:rFonts w:ascii="宋体" w:hAnsi="宋体"/>
                    </w:rPr>
                  </w:pPr>
                </w:p>
              </w:tc>
            </w:tr>
          </w:tbl>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E6E0EC" w:themeFill="accent4" w:themeFillTint="32"/>
            <w:vAlign w:val="center"/>
          </w:tcPr>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numPr>
                <w:ilvl w:val="0"/>
                <w:numId w:val="21"/>
              </w:numPr>
              <w:suppressLineNumbers w:val="0"/>
              <w:shd w:val="clear"/>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场所巡检</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2137"/>
              <w:gridCol w:w="2138"/>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7"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highlight w:val="none"/>
                      <w:vertAlign w:val="baseline"/>
                    </w:rPr>
                  </w:pPr>
                </w:p>
              </w:tc>
              <w:tc>
                <w:tcPr>
                  <w:tcW w:w="2137"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巡检频次</w:t>
                  </w:r>
                </w:p>
              </w:tc>
              <w:tc>
                <w:tcPr>
                  <w:tcW w:w="2138"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巡检方法</w:t>
                  </w:r>
                </w:p>
              </w:tc>
              <w:tc>
                <w:tcPr>
                  <w:tcW w:w="2138"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巡检部门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人员</w:t>
                  </w:r>
                </w:p>
              </w:tc>
              <w:tc>
                <w:tcPr>
                  <w:tcW w:w="2137"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每天</w:t>
                  </w:r>
                </w:p>
              </w:tc>
              <w:tc>
                <w:tcPr>
                  <w:tcW w:w="2138"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目视</w:t>
                  </w:r>
                </w:p>
              </w:tc>
              <w:tc>
                <w:tcPr>
                  <w:tcW w:w="2138"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物流配送部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环境</w:t>
                  </w:r>
                </w:p>
              </w:tc>
              <w:tc>
                <w:tcPr>
                  <w:tcW w:w="2137" w:type="dxa"/>
                  <w:vAlign w:val="top"/>
                </w:tcPr>
                <w:p>
                  <w:pPr>
                    <w:keepNext w:val="0"/>
                    <w:keepLines w:val="0"/>
                    <w:numPr>
                      <w:ilvl w:val="0"/>
                      <w:numId w:val="0"/>
                    </w:numPr>
                    <w:suppressLineNumbers w:val="0"/>
                    <w:shd w:val="clear"/>
                    <w:spacing w:before="0" w:beforeAutospacing="0" w:after="0" w:afterAutospacing="0"/>
                    <w:ind w:left="0" w:leftChars="0" w:right="0" w:rightChars="0" w:firstLine="0" w:firstLineChars="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每天</w:t>
                  </w:r>
                </w:p>
              </w:tc>
              <w:tc>
                <w:tcPr>
                  <w:tcW w:w="2138" w:type="dxa"/>
                  <w:vAlign w:val="top"/>
                </w:tcPr>
                <w:p>
                  <w:pPr>
                    <w:keepNext w:val="0"/>
                    <w:keepLines w:val="0"/>
                    <w:numPr>
                      <w:ilvl w:val="0"/>
                      <w:numId w:val="0"/>
                    </w:numPr>
                    <w:suppressLineNumbers w:val="0"/>
                    <w:shd w:val="clear"/>
                    <w:spacing w:before="0" w:beforeAutospacing="0" w:after="0" w:afterAutospacing="0"/>
                    <w:ind w:left="0" w:leftChars="0" w:right="0" w:rightChars="0" w:firstLine="0" w:firstLineChars="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目视</w:t>
                  </w:r>
                </w:p>
              </w:tc>
              <w:tc>
                <w:tcPr>
                  <w:tcW w:w="2138"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物流配送部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设备</w:t>
                  </w:r>
                </w:p>
              </w:tc>
              <w:tc>
                <w:tcPr>
                  <w:tcW w:w="2137" w:type="dxa"/>
                  <w:vAlign w:val="top"/>
                </w:tcPr>
                <w:p>
                  <w:pPr>
                    <w:keepNext w:val="0"/>
                    <w:keepLines w:val="0"/>
                    <w:numPr>
                      <w:ilvl w:val="0"/>
                      <w:numId w:val="0"/>
                    </w:numPr>
                    <w:suppressLineNumbers w:val="0"/>
                    <w:shd w:val="clear"/>
                    <w:spacing w:before="0" w:beforeAutospacing="0" w:after="0" w:afterAutospacing="0"/>
                    <w:ind w:left="0" w:leftChars="0" w:right="0" w:rightChars="0" w:firstLine="0" w:firstLineChars="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每天</w:t>
                  </w:r>
                </w:p>
              </w:tc>
              <w:tc>
                <w:tcPr>
                  <w:tcW w:w="2138" w:type="dxa"/>
                  <w:vAlign w:val="top"/>
                </w:tcPr>
                <w:p>
                  <w:pPr>
                    <w:keepNext w:val="0"/>
                    <w:keepLines w:val="0"/>
                    <w:numPr>
                      <w:ilvl w:val="0"/>
                      <w:numId w:val="0"/>
                    </w:numPr>
                    <w:suppressLineNumbers w:val="0"/>
                    <w:shd w:val="clear"/>
                    <w:spacing w:before="0" w:beforeAutospacing="0" w:after="0" w:afterAutospacing="0"/>
                    <w:ind w:left="0" w:leftChars="0" w:right="0" w:rightChars="0" w:firstLine="0" w:firstLineChars="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目视</w:t>
                  </w:r>
                </w:p>
              </w:tc>
              <w:tc>
                <w:tcPr>
                  <w:tcW w:w="2138"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物流配送部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设施</w:t>
                  </w:r>
                </w:p>
              </w:tc>
              <w:tc>
                <w:tcPr>
                  <w:tcW w:w="2137" w:type="dxa"/>
                  <w:vAlign w:val="top"/>
                </w:tcPr>
                <w:p>
                  <w:pPr>
                    <w:keepNext w:val="0"/>
                    <w:keepLines w:val="0"/>
                    <w:numPr>
                      <w:ilvl w:val="0"/>
                      <w:numId w:val="0"/>
                    </w:numPr>
                    <w:suppressLineNumbers w:val="0"/>
                    <w:shd w:val="clear"/>
                    <w:spacing w:before="0" w:beforeAutospacing="0" w:after="0" w:afterAutospacing="0"/>
                    <w:ind w:left="0" w:leftChars="0" w:right="0" w:rightChars="0" w:firstLine="0" w:firstLineChars="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每天</w:t>
                  </w:r>
                </w:p>
              </w:tc>
              <w:tc>
                <w:tcPr>
                  <w:tcW w:w="2138" w:type="dxa"/>
                  <w:vAlign w:val="top"/>
                </w:tcPr>
                <w:p>
                  <w:pPr>
                    <w:keepNext w:val="0"/>
                    <w:keepLines w:val="0"/>
                    <w:numPr>
                      <w:ilvl w:val="0"/>
                      <w:numId w:val="0"/>
                    </w:numPr>
                    <w:suppressLineNumbers w:val="0"/>
                    <w:shd w:val="clear"/>
                    <w:spacing w:before="0" w:beforeAutospacing="0" w:after="0" w:afterAutospacing="0"/>
                    <w:ind w:left="0" w:leftChars="0" w:right="0" w:rightChars="0" w:firstLine="0" w:firstLineChars="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目视</w:t>
                  </w:r>
                </w:p>
              </w:tc>
              <w:tc>
                <w:tcPr>
                  <w:tcW w:w="2138"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highlight w:val="none"/>
                      <w:vertAlign w:val="baseline"/>
                      <w:lang w:val="en-US"/>
                    </w:rPr>
                  </w:pPr>
                  <w:r>
                    <w:rPr>
                      <w:rFonts w:hint="eastAsia" w:ascii="宋体" w:hAnsi="宋体" w:cs="Times New Roman"/>
                      <w:color w:val="0000FF"/>
                      <w:szCs w:val="21"/>
                      <w:highlight w:val="none"/>
                      <w:vertAlign w:val="baseline"/>
                      <w:lang w:val="en-US" w:eastAsia="zh-CN"/>
                    </w:rPr>
                    <w:t>物流配送部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highlight w:val="yellow"/>
                      <w:vertAlign w:val="baseline"/>
                      <w:lang w:val="en-US" w:eastAsia="zh-CN"/>
                    </w:rPr>
                  </w:pPr>
                </w:p>
              </w:tc>
              <w:tc>
                <w:tcPr>
                  <w:tcW w:w="2137" w:type="dxa"/>
                  <w:vAlign w:val="top"/>
                </w:tcPr>
                <w:p>
                  <w:pPr>
                    <w:keepNext w:val="0"/>
                    <w:keepLines w:val="0"/>
                    <w:numPr>
                      <w:ilvl w:val="0"/>
                      <w:numId w:val="0"/>
                    </w:numPr>
                    <w:suppressLineNumbers w:val="0"/>
                    <w:shd w:val="clear"/>
                    <w:spacing w:before="0" w:beforeAutospacing="0" w:after="0" w:afterAutospacing="0"/>
                    <w:ind w:left="0" w:leftChars="0" w:right="0" w:rightChars="0" w:firstLine="0" w:firstLineChars="0"/>
                    <w:rPr>
                      <w:rFonts w:hint="eastAsia" w:ascii="宋体" w:hAnsi="宋体" w:cs="Times New Roman"/>
                      <w:color w:val="0000FF"/>
                      <w:szCs w:val="21"/>
                      <w:highlight w:val="yellow"/>
                      <w:vertAlign w:val="baseline"/>
                      <w:lang w:val="en-US" w:eastAsia="zh-CN"/>
                    </w:rPr>
                  </w:pPr>
                </w:p>
              </w:tc>
              <w:tc>
                <w:tcPr>
                  <w:tcW w:w="2138" w:type="dxa"/>
                  <w:vAlign w:val="top"/>
                </w:tcPr>
                <w:p>
                  <w:pPr>
                    <w:keepNext w:val="0"/>
                    <w:keepLines w:val="0"/>
                    <w:numPr>
                      <w:ilvl w:val="0"/>
                      <w:numId w:val="0"/>
                    </w:numPr>
                    <w:suppressLineNumbers w:val="0"/>
                    <w:shd w:val="clear"/>
                    <w:spacing w:before="0" w:beforeAutospacing="0" w:after="0" w:afterAutospacing="0"/>
                    <w:ind w:left="0" w:leftChars="0" w:right="0" w:rightChars="0" w:firstLine="0" w:firstLineChars="0"/>
                    <w:rPr>
                      <w:rFonts w:hint="eastAsia" w:ascii="宋体" w:hAnsi="宋体" w:cs="Times New Roman"/>
                      <w:color w:val="0000FF"/>
                      <w:szCs w:val="21"/>
                      <w:highlight w:val="yellow"/>
                      <w:vertAlign w:val="baseline"/>
                      <w:lang w:val="en-US" w:eastAsia="zh-CN"/>
                    </w:rPr>
                  </w:pPr>
                </w:p>
              </w:tc>
              <w:tc>
                <w:tcPr>
                  <w:tcW w:w="2138" w:type="dxa"/>
                </w:tcPr>
                <w:p>
                  <w:pPr>
                    <w:keepNext w:val="0"/>
                    <w:keepLines w:val="0"/>
                    <w:numPr>
                      <w:ilvl w:val="0"/>
                      <w:numId w:val="0"/>
                    </w:numPr>
                    <w:suppressLineNumbers w:val="0"/>
                    <w:shd w:val="clear"/>
                    <w:spacing w:before="0" w:beforeAutospacing="0" w:after="0" w:afterAutospacing="0"/>
                    <w:ind w:left="0" w:right="0"/>
                    <w:rPr>
                      <w:rFonts w:hint="eastAsia" w:ascii="宋体" w:hAnsi="宋体" w:cs="Times New Roman"/>
                      <w:color w:val="0000FF"/>
                      <w:szCs w:val="21"/>
                      <w:highlight w:val="yellow"/>
                      <w:vertAlign w:val="baseline"/>
                      <w:lang w:val="en-US" w:eastAsia="zh-CN"/>
                    </w:rPr>
                  </w:pPr>
                </w:p>
              </w:tc>
            </w:tr>
          </w:tbl>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E6E0EC" w:themeFill="accent4" w:themeFillTint="32"/>
            <w:vAlign w:val="center"/>
          </w:tcPr>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numPr>
                <w:ilvl w:val="0"/>
                <w:numId w:val="21"/>
              </w:numPr>
              <w:suppressLineNumbers w:val="0"/>
              <w:shd w:val="clear"/>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返工</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审核周期内未发生</w:t>
            </w:r>
          </w:p>
          <w:tbl>
            <w:tblPr>
              <w:tblStyle w:val="12"/>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820"/>
              <w:gridCol w:w="1576"/>
              <w:gridCol w:w="1398"/>
              <w:gridCol w:w="1173"/>
              <w:gridCol w:w="1255"/>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返工品</w:t>
                  </w:r>
                </w:p>
              </w:tc>
              <w:tc>
                <w:tcPr>
                  <w:tcW w:w="820"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分类</w:t>
                  </w:r>
                </w:p>
              </w:tc>
              <w:tc>
                <w:tcPr>
                  <w:tcW w:w="1576"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原因</w:t>
                  </w:r>
                </w:p>
              </w:tc>
              <w:tc>
                <w:tcPr>
                  <w:tcW w:w="1398"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生产日期</w:t>
                  </w:r>
                </w:p>
              </w:tc>
              <w:tc>
                <w:tcPr>
                  <w:tcW w:w="1173"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班次</w:t>
                  </w:r>
                </w:p>
              </w:tc>
              <w:tc>
                <w:tcPr>
                  <w:tcW w:w="1255"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生产线</w:t>
                  </w:r>
                </w:p>
              </w:tc>
              <w:tc>
                <w:tcPr>
                  <w:tcW w:w="1219"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保质期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w:t>
                  </w:r>
                </w:p>
              </w:tc>
              <w:tc>
                <w:tcPr>
                  <w:tcW w:w="820"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576"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398"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173"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255"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19"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820"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576"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398"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173"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55"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19"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820"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576"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398"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173"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55"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19"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eastAsia="zh-CN"/>
                    </w:rPr>
                  </w:pPr>
                </w:p>
              </w:tc>
            </w:tr>
          </w:tbl>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E6E0EC" w:themeFill="accent4" w:themeFillTint="32"/>
            <w:vAlign w:val="center"/>
          </w:tcPr>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numPr>
                <w:ilvl w:val="0"/>
                <w:numId w:val="21"/>
              </w:numPr>
              <w:suppressLineNumbers w:val="0"/>
              <w:shd w:val="clear"/>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运输储存</w:t>
            </w:r>
          </w:p>
          <w:tbl>
            <w:tblPr>
              <w:tblStyle w:val="12"/>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2264"/>
              <w:gridCol w:w="1228"/>
              <w:gridCol w:w="1064"/>
              <w:gridCol w:w="1400"/>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highlight w:val="none"/>
                      <w:vertAlign w:val="baseline"/>
                    </w:rPr>
                  </w:pPr>
                </w:p>
              </w:tc>
              <w:tc>
                <w:tcPr>
                  <w:tcW w:w="2264"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清洁频次</w:t>
                  </w:r>
                </w:p>
              </w:tc>
              <w:tc>
                <w:tcPr>
                  <w:tcW w:w="1228" w:type="dxa"/>
                  <w:vAlign w:val="top"/>
                </w:tcPr>
                <w:p>
                  <w:pPr>
                    <w:keepNext w:val="0"/>
                    <w:keepLines w:val="0"/>
                    <w:numPr>
                      <w:ilvl w:val="0"/>
                      <w:numId w:val="0"/>
                    </w:numPr>
                    <w:suppressLineNumbers w:val="0"/>
                    <w:shd w:val="clear"/>
                    <w:spacing w:before="0" w:beforeAutospacing="0" w:after="0" w:afterAutospacing="0"/>
                    <w:ind w:left="0" w:leftChars="0" w:right="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eastAsia="宋体" w:cs="Times New Roman"/>
                      <w:color w:val="0000FF"/>
                      <w:szCs w:val="21"/>
                      <w:highlight w:val="none"/>
                      <w:vertAlign w:val="baseline"/>
                      <w:lang w:val="en-US" w:eastAsia="zh-CN"/>
                    </w:rPr>
                    <w:t>清洁方法</w:t>
                  </w:r>
                </w:p>
              </w:tc>
              <w:tc>
                <w:tcPr>
                  <w:tcW w:w="1064"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温度要求</w:t>
                  </w:r>
                </w:p>
              </w:tc>
              <w:tc>
                <w:tcPr>
                  <w:tcW w:w="1400"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湿度要求</w:t>
                  </w:r>
                </w:p>
              </w:tc>
              <w:tc>
                <w:tcPr>
                  <w:tcW w:w="1448"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rPr>
                    <w:t>容器</w:t>
                  </w:r>
                </w:p>
              </w:tc>
              <w:tc>
                <w:tcPr>
                  <w:tcW w:w="2264" w:type="dxa"/>
                  <w:vAlign w:val="top"/>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228" w:type="dxa"/>
                  <w:vAlign w:val="top"/>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p>
              </w:tc>
              <w:tc>
                <w:tcPr>
                  <w:tcW w:w="1064" w:type="dxa"/>
                  <w:vAlign w:val="top"/>
                </w:tcPr>
                <w:p>
                  <w:pPr>
                    <w:keepNext w:val="0"/>
                    <w:keepLines w:val="0"/>
                    <w:suppressLineNumbers w:val="0"/>
                    <w:shd w:val="clear"/>
                    <w:spacing w:before="0" w:beforeAutospacing="0" w:after="0" w:afterAutospacing="0"/>
                    <w:ind w:left="0" w:right="0"/>
                    <w:rPr>
                      <w:rFonts w:hint="eastAsia" w:ascii="Calibri" w:hAnsi="Calibri" w:eastAsia="宋体" w:cs="Times New Roman"/>
                      <w:kern w:val="2"/>
                      <w:sz w:val="21"/>
                      <w:szCs w:val="24"/>
                      <w:highlight w:val="none"/>
                      <w:lang w:val="en-US" w:eastAsia="zh-CN" w:bidi="ar-SA"/>
                    </w:rPr>
                  </w:pPr>
                </w:p>
              </w:tc>
              <w:tc>
                <w:tcPr>
                  <w:tcW w:w="1400" w:type="dxa"/>
                  <w:vAlign w:val="top"/>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p>
              </w:tc>
              <w:tc>
                <w:tcPr>
                  <w:tcW w:w="1448"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rPr>
                    <w:t>工器具</w:t>
                  </w:r>
                </w:p>
              </w:tc>
              <w:tc>
                <w:tcPr>
                  <w:tcW w:w="2264" w:type="dxa"/>
                  <w:vAlign w:val="top"/>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228" w:type="dxa"/>
                  <w:vAlign w:val="top"/>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p>
              </w:tc>
              <w:tc>
                <w:tcPr>
                  <w:tcW w:w="1064" w:type="dxa"/>
                  <w:vAlign w:val="top"/>
                </w:tcPr>
                <w:p>
                  <w:pPr>
                    <w:keepNext w:val="0"/>
                    <w:keepLines w:val="0"/>
                    <w:suppressLineNumbers w:val="0"/>
                    <w:shd w:val="clear"/>
                    <w:spacing w:before="0" w:beforeAutospacing="0" w:after="0" w:afterAutospacing="0"/>
                    <w:ind w:left="0" w:right="0"/>
                    <w:rPr>
                      <w:rFonts w:hint="eastAsia" w:ascii="Calibri" w:hAnsi="Calibri" w:eastAsia="宋体" w:cs="Times New Roman"/>
                      <w:kern w:val="2"/>
                      <w:sz w:val="21"/>
                      <w:szCs w:val="24"/>
                      <w:highlight w:val="none"/>
                      <w:lang w:val="en-US" w:eastAsia="zh-CN" w:bidi="ar-SA"/>
                    </w:rPr>
                  </w:pPr>
                </w:p>
              </w:tc>
              <w:tc>
                <w:tcPr>
                  <w:tcW w:w="1400" w:type="dxa"/>
                  <w:vAlign w:val="top"/>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p>
              </w:tc>
              <w:tc>
                <w:tcPr>
                  <w:tcW w:w="1448" w:type="dxa"/>
                  <w:vAlign w:val="top"/>
                </w:tcPr>
                <w:p>
                  <w:pPr>
                    <w:keepNext w:val="0"/>
                    <w:keepLines w:val="0"/>
                    <w:numPr>
                      <w:ilvl w:val="0"/>
                      <w:numId w:val="0"/>
                    </w:numPr>
                    <w:suppressLineNumbers w:val="0"/>
                    <w:shd w:val="clear"/>
                    <w:spacing w:before="0" w:beforeAutospacing="0" w:after="0" w:afterAutospacing="0"/>
                    <w:ind w:left="0" w:leftChars="0" w:right="0" w:rightChars="0" w:firstLine="0" w:firstLineChars="0"/>
                    <w:rPr>
                      <w:rFonts w:hint="eastAsia" w:ascii="宋体" w:hAnsi="宋体" w:eastAsia="宋体" w:cs="Times New Roman"/>
                      <w:color w:val="0000FF"/>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设备</w:t>
                  </w:r>
                </w:p>
              </w:tc>
              <w:tc>
                <w:tcPr>
                  <w:tcW w:w="2264" w:type="dxa"/>
                  <w:vAlign w:val="top"/>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228" w:type="dxa"/>
                  <w:vAlign w:val="top"/>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p>
              </w:tc>
              <w:tc>
                <w:tcPr>
                  <w:tcW w:w="1064" w:type="dxa"/>
                  <w:vAlign w:val="top"/>
                </w:tcPr>
                <w:p>
                  <w:pPr>
                    <w:keepNext w:val="0"/>
                    <w:keepLines w:val="0"/>
                    <w:suppressLineNumbers w:val="0"/>
                    <w:shd w:val="clear"/>
                    <w:spacing w:before="0" w:beforeAutospacing="0" w:after="0" w:afterAutospacing="0"/>
                    <w:ind w:left="0" w:right="0"/>
                    <w:rPr>
                      <w:rFonts w:hint="eastAsia" w:ascii="Calibri" w:hAnsi="Calibri" w:eastAsia="宋体" w:cs="Times New Roman"/>
                      <w:kern w:val="2"/>
                      <w:sz w:val="21"/>
                      <w:szCs w:val="24"/>
                      <w:highlight w:val="none"/>
                      <w:lang w:val="en-US" w:eastAsia="zh-CN" w:bidi="ar-SA"/>
                    </w:rPr>
                  </w:pPr>
                </w:p>
              </w:tc>
              <w:tc>
                <w:tcPr>
                  <w:tcW w:w="1400" w:type="dxa"/>
                  <w:vAlign w:val="top"/>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p>
              </w:tc>
              <w:tc>
                <w:tcPr>
                  <w:tcW w:w="1448" w:type="dxa"/>
                  <w:vAlign w:val="top"/>
                </w:tcPr>
                <w:p>
                  <w:pPr>
                    <w:keepNext w:val="0"/>
                    <w:keepLines w:val="0"/>
                    <w:numPr>
                      <w:ilvl w:val="0"/>
                      <w:numId w:val="0"/>
                    </w:numPr>
                    <w:suppressLineNumbers w:val="0"/>
                    <w:shd w:val="clear"/>
                    <w:spacing w:before="0" w:beforeAutospacing="0" w:after="0" w:afterAutospacing="0"/>
                    <w:ind w:left="0" w:leftChars="0" w:right="0" w:rightChars="0" w:firstLine="0" w:firstLineChars="0"/>
                    <w:rPr>
                      <w:rFonts w:hint="eastAsia" w:ascii="宋体" w:hAnsi="宋体" w:eastAsia="宋体" w:cs="Times New Roman"/>
                      <w:color w:val="0000FF"/>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rPr>
                    <w:t>车辆</w:t>
                  </w:r>
                </w:p>
              </w:tc>
              <w:tc>
                <w:tcPr>
                  <w:tcW w:w="2264"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每天配送结束后进行清洁</w:t>
                  </w:r>
                </w:p>
              </w:tc>
              <w:tc>
                <w:tcPr>
                  <w:tcW w:w="1228" w:type="dxa"/>
                  <w:vAlign w:val="top"/>
                </w:tcPr>
                <w:p>
                  <w:pPr>
                    <w:rPr>
                      <w:rFonts w:hint="eastAsia" w:ascii="Times New Roman" w:hAnsi="Times New Roman" w:eastAsia="宋体" w:cs="Times New Roman"/>
                      <w:kern w:val="2"/>
                      <w:sz w:val="21"/>
                      <w:szCs w:val="24"/>
                      <w:highlight w:val="none"/>
                      <w:lang w:val="en-US" w:eastAsia="zh-CN" w:bidi="ar-SA"/>
                    </w:rPr>
                  </w:pPr>
                  <w:r>
                    <w:rPr>
                      <w:rFonts w:hint="eastAsia"/>
                      <w:highlight w:val="none"/>
                    </w:rPr>
                    <w:t>水洗</w:t>
                  </w:r>
                </w:p>
              </w:tc>
              <w:tc>
                <w:tcPr>
                  <w:tcW w:w="1064" w:type="dxa"/>
                  <w:vAlign w:val="top"/>
                </w:tcPr>
                <w:p>
                  <w:pPr>
                    <w:rPr>
                      <w:rFonts w:hint="eastAsia" w:ascii="Calibri" w:hAnsi="Calibri" w:eastAsia="宋体" w:cs="Times New Roman"/>
                      <w:kern w:val="2"/>
                      <w:sz w:val="21"/>
                      <w:szCs w:val="24"/>
                      <w:highlight w:val="none"/>
                      <w:lang w:val="en-US" w:eastAsia="zh-CN" w:bidi="ar-SA"/>
                    </w:rPr>
                  </w:pPr>
                  <w:r>
                    <w:rPr>
                      <w:rFonts w:hint="eastAsia" w:ascii="Calibri" w:hAnsi="Calibri"/>
                      <w:highlight w:val="none"/>
                    </w:rPr>
                    <w:t>每天</w:t>
                  </w:r>
                </w:p>
              </w:tc>
              <w:tc>
                <w:tcPr>
                  <w:tcW w:w="1400" w:type="dxa"/>
                  <w:vAlign w:val="top"/>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vAlign w:val="top"/>
                </w:tcPr>
                <w:p>
                  <w:pPr>
                    <w:keepNext w:val="0"/>
                    <w:keepLines w:val="0"/>
                    <w:numPr>
                      <w:ilvl w:val="0"/>
                      <w:numId w:val="0"/>
                    </w:numPr>
                    <w:suppressLineNumbers w:val="0"/>
                    <w:shd w:val="clear"/>
                    <w:spacing w:before="0" w:beforeAutospacing="0" w:after="0" w:afterAutospacing="0"/>
                    <w:ind w:left="0" w:leftChars="0" w:right="0" w:rightChars="0" w:firstLine="0" w:firstLineChars="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目视</w:t>
                  </w:r>
                </w:p>
              </w:tc>
            </w:tr>
          </w:tbl>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E6E0EC" w:themeFill="accent4" w:themeFillTint="32"/>
            <w:vAlign w:val="center"/>
          </w:tcPr>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numPr>
                <w:ilvl w:val="0"/>
                <w:numId w:val="21"/>
              </w:numPr>
              <w:suppressLineNumbers w:val="0"/>
              <w:shd w:val="clear"/>
              <w:spacing w:before="0" w:beforeAutospacing="0" w:after="0" w:afterAutospacing="0"/>
              <w:ind w:left="0" w:leftChars="0" w:right="0" w:firstLine="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来访者</w:t>
            </w: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被允许进入食品生产/经营场所的来访者，在进入时遵守和食品生产/经营人员同样的卫生要求。</w:t>
            </w: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highlight w:val="none"/>
                <w:lang w:eastAsia="zh-CN"/>
              </w:rPr>
              <w:sym w:font="Wingdings 2" w:char="00A3"/>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sym w:font="Wingdings 2" w:char="0052"/>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FF0000"/>
                <w:szCs w:val="21"/>
                <w:highlight w:val="none"/>
                <w:u w:val="single"/>
                <w:lang w:val="en-US" w:eastAsia="zh-CN"/>
              </w:rPr>
              <w:t>查外来人员管理时，未提供外来人员健康管理证据。</w:t>
            </w:r>
            <w:r>
              <w:rPr>
                <w:rFonts w:hint="eastAsia" w:ascii="宋体" w:hAnsi="宋体" w:cs="Times New Roman"/>
                <w:color w:val="FF0000"/>
                <w:szCs w:val="21"/>
                <w:highlight w:val="none"/>
                <w:u w:val="single"/>
                <w:lang w:val="en-US" w:eastAsia="zh-CN"/>
              </w:rPr>
              <w:t>见不符合项报告01</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yellow"/>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40" w:hRule="atLeast"/>
        </w:trPr>
        <w:tc>
          <w:tcPr>
            <w:tcW w:w="1440" w:type="dxa"/>
            <w:vMerge w:val="continue"/>
            <w:tcBorders>
              <w:left w:val="single" w:color="auto" w:sz="4" w:space="0"/>
              <w:bottom w:val="single" w:color="auto" w:sz="4" w:space="0"/>
              <w:right w:val="single" w:color="auto" w:sz="4" w:space="0"/>
            </w:tcBorders>
            <w:shd w:val="clear" w:color="auto" w:fill="E6E0EC" w:themeFill="accent4" w:themeFillTint="32"/>
            <w:vAlign w:val="center"/>
          </w:tcPr>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numPr>
                <w:ilvl w:val="0"/>
                <w:numId w:val="21"/>
              </w:numPr>
              <w:suppressLineNumbers w:val="0"/>
              <w:shd w:val="clear"/>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培训</w:t>
            </w:r>
          </w:p>
          <w:tbl>
            <w:tblPr>
              <w:tblStyle w:val="12"/>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2137"/>
              <w:gridCol w:w="2466"/>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培训内容</w:t>
                  </w:r>
                </w:p>
              </w:tc>
              <w:tc>
                <w:tcPr>
                  <w:tcW w:w="2137"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培训计划</w:t>
                  </w:r>
                </w:p>
              </w:tc>
              <w:tc>
                <w:tcPr>
                  <w:tcW w:w="2466"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培训实施</w:t>
                  </w:r>
                </w:p>
              </w:tc>
              <w:tc>
                <w:tcPr>
                  <w:tcW w:w="1810"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法律法规标准</w:t>
                  </w:r>
                </w:p>
              </w:tc>
              <w:tc>
                <w:tcPr>
                  <w:tcW w:w="2137"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2022年度</w:t>
                  </w:r>
                </w:p>
              </w:tc>
              <w:tc>
                <w:tcPr>
                  <w:tcW w:w="2466" w:type="dxa"/>
                  <w:vAlign w:val="top"/>
                </w:tcPr>
                <w:p>
                  <w:pPr>
                    <w:keepNext w:val="0"/>
                    <w:keepLines w:val="0"/>
                    <w:numPr>
                      <w:ilvl w:val="0"/>
                      <w:numId w:val="0"/>
                    </w:numPr>
                    <w:suppressLineNumbers w:val="0"/>
                    <w:shd w:val="clear"/>
                    <w:spacing w:before="0" w:beforeAutospacing="0" w:after="0" w:afterAutospacing="0"/>
                    <w:ind w:left="0" w:leftChars="0" w:right="0" w:rightChars="0" w:firstLine="0" w:firstLineChars="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2022-03-15</w:t>
                  </w:r>
                </w:p>
              </w:tc>
              <w:tc>
                <w:tcPr>
                  <w:tcW w:w="1810" w:type="dxa"/>
                  <w:vAlign w:val="top"/>
                </w:tcPr>
                <w:p>
                  <w:pPr>
                    <w:keepNext w:val="0"/>
                    <w:keepLines w:val="0"/>
                    <w:numPr>
                      <w:ilvl w:val="0"/>
                      <w:numId w:val="0"/>
                    </w:numPr>
                    <w:suppressLineNumbers w:val="0"/>
                    <w:shd w:val="clear"/>
                    <w:spacing w:before="0" w:beforeAutospacing="0" w:after="0" w:afterAutospacing="0"/>
                    <w:ind w:left="0" w:leftChars="0" w:right="0" w:rightChars="0" w:firstLine="0" w:firstLineChars="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食品安全管理制度</w:t>
                  </w:r>
                </w:p>
              </w:tc>
              <w:tc>
                <w:tcPr>
                  <w:tcW w:w="2137"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2022年度</w:t>
                  </w:r>
                </w:p>
              </w:tc>
              <w:tc>
                <w:tcPr>
                  <w:tcW w:w="2466" w:type="dxa"/>
                  <w:vAlign w:val="top"/>
                </w:tcPr>
                <w:p>
                  <w:pPr>
                    <w:keepNext w:val="0"/>
                    <w:keepLines w:val="0"/>
                    <w:numPr>
                      <w:ilvl w:val="0"/>
                      <w:numId w:val="0"/>
                    </w:numPr>
                    <w:suppressLineNumbers w:val="0"/>
                    <w:shd w:val="clear"/>
                    <w:spacing w:before="0" w:beforeAutospacing="0" w:after="0" w:afterAutospacing="0"/>
                    <w:ind w:left="0" w:leftChars="0" w:right="0" w:rightChars="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2022-05-15</w:t>
                  </w:r>
                </w:p>
              </w:tc>
              <w:tc>
                <w:tcPr>
                  <w:tcW w:w="1810" w:type="dxa"/>
                  <w:vAlign w:val="top"/>
                </w:tcPr>
                <w:p>
                  <w:pPr>
                    <w:keepNext w:val="0"/>
                    <w:keepLines w:val="0"/>
                    <w:numPr>
                      <w:ilvl w:val="0"/>
                      <w:numId w:val="0"/>
                    </w:numPr>
                    <w:suppressLineNumbers w:val="0"/>
                    <w:shd w:val="clear"/>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岗位操作技能</w:t>
                  </w:r>
                </w:p>
              </w:tc>
              <w:tc>
                <w:tcPr>
                  <w:tcW w:w="2137"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2022年度</w:t>
                  </w:r>
                </w:p>
              </w:tc>
              <w:tc>
                <w:tcPr>
                  <w:tcW w:w="2466"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highlight w:val="none"/>
                      <w:vertAlign w:val="baseline"/>
                      <w:lang w:val="en-US"/>
                    </w:rPr>
                  </w:pPr>
                  <w:r>
                    <w:rPr>
                      <w:rFonts w:hint="eastAsia" w:ascii="宋体" w:hAnsi="宋体" w:cs="Times New Roman"/>
                      <w:color w:val="0000FF"/>
                      <w:szCs w:val="21"/>
                      <w:highlight w:val="none"/>
                      <w:vertAlign w:val="baseline"/>
                      <w:lang w:val="en-US" w:eastAsia="zh-CN"/>
                    </w:rPr>
                    <w:t>2022-04-20</w:t>
                  </w:r>
                </w:p>
              </w:tc>
              <w:tc>
                <w:tcPr>
                  <w:tcW w:w="1810" w:type="dxa"/>
                </w:tcPr>
                <w:p>
                  <w:pPr>
                    <w:keepNext w:val="0"/>
                    <w:keepLines w:val="0"/>
                    <w:numPr>
                      <w:ilvl w:val="0"/>
                      <w:numId w:val="0"/>
                    </w:numPr>
                    <w:suppressLineNumbers w:val="0"/>
                    <w:shd w:val="clear"/>
                    <w:spacing w:before="0" w:beforeAutospacing="0" w:after="0" w:afterAutospacing="0"/>
                    <w:ind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法律法规标准更新</w:t>
                  </w:r>
                </w:p>
              </w:tc>
              <w:tc>
                <w:tcPr>
                  <w:tcW w:w="2137" w:type="dxa"/>
                  <w:vAlign w:val="top"/>
                </w:tcPr>
                <w:p>
                  <w:pPr>
                    <w:keepNext w:val="0"/>
                    <w:keepLines w:val="0"/>
                    <w:numPr>
                      <w:ilvl w:val="0"/>
                      <w:numId w:val="0"/>
                    </w:numPr>
                    <w:suppressLineNumbers w:val="0"/>
                    <w:shd w:val="clear"/>
                    <w:spacing w:before="0" w:beforeAutospacing="0" w:after="0" w:afterAutospacing="0"/>
                    <w:ind w:left="0" w:leftChars="0" w:right="0" w:rightChars="0" w:firstLine="0" w:firstLineChars="0"/>
                    <w:rPr>
                      <w:rFonts w:hint="default" w:ascii="宋体" w:hAnsi="宋体" w:eastAsia="宋体" w:cs="Times New Roman"/>
                      <w:color w:val="0000FF"/>
                      <w:szCs w:val="21"/>
                      <w:highlight w:val="none"/>
                      <w:vertAlign w:val="baseline"/>
                      <w:lang w:val="en-US"/>
                    </w:rPr>
                  </w:pPr>
                  <w:r>
                    <w:rPr>
                      <w:rFonts w:hint="eastAsia" w:ascii="宋体" w:hAnsi="宋体" w:cs="Times New Roman"/>
                      <w:color w:val="0000FF"/>
                      <w:szCs w:val="21"/>
                      <w:highlight w:val="none"/>
                      <w:vertAlign w:val="baseline"/>
                      <w:lang w:val="en-US" w:eastAsia="zh-CN"/>
                    </w:rPr>
                    <w:t>2022年度</w:t>
                  </w:r>
                </w:p>
              </w:tc>
              <w:tc>
                <w:tcPr>
                  <w:tcW w:w="2466" w:type="dxa"/>
                  <w:vAlign w:val="top"/>
                </w:tcPr>
                <w:p>
                  <w:pPr>
                    <w:keepNext w:val="0"/>
                    <w:keepLines w:val="0"/>
                    <w:numPr>
                      <w:ilvl w:val="0"/>
                      <w:numId w:val="0"/>
                    </w:numPr>
                    <w:suppressLineNumbers w:val="0"/>
                    <w:shd w:val="clear"/>
                    <w:spacing w:before="0" w:beforeAutospacing="0" w:after="0" w:afterAutospacing="0"/>
                    <w:ind w:left="0" w:leftChars="0" w:right="0" w:rightChars="0" w:firstLine="0" w:firstLineChars="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暂未实施，</w:t>
                  </w:r>
                </w:p>
              </w:tc>
              <w:tc>
                <w:tcPr>
                  <w:tcW w:w="1810"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highlight w:val="none"/>
                      <w:vertAlign w:val="baseline"/>
                      <w:lang w:eastAsia="zh-CN"/>
                    </w:rPr>
                  </w:pPr>
                  <w:r>
                    <w:rPr>
                      <w:rFonts w:hint="eastAsia" w:ascii="宋体" w:hAnsi="宋体" w:cs="Times New Roman"/>
                      <w:color w:val="0000FF"/>
                      <w:szCs w:val="21"/>
                      <w:highlight w:val="none"/>
                      <w:vertAlign w:val="baseline"/>
                      <w:lang w:eastAsia="zh-CN"/>
                    </w:rPr>
                    <w:t>——</w:t>
                  </w:r>
                </w:p>
              </w:tc>
            </w:tr>
          </w:tbl>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215" w:hRule="atLeast"/>
        </w:trPr>
        <w:tc>
          <w:tcPr>
            <w:tcW w:w="1440" w:type="dxa"/>
            <w:tcBorders>
              <w:top w:val="single" w:color="auto" w:sz="4" w:space="0"/>
              <w:left w:val="single" w:color="auto" w:sz="4" w:space="0"/>
              <w:bottom w:val="single" w:color="auto" w:sz="4" w:space="0"/>
              <w:right w:val="single" w:color="auto" w:sz="4" w:space="0"/>
            </w:tcBorders>
            <w:shd w:val="clear" w:color="auto" w:fill="E6E0EC" w:themeFill="accent4" w:themeFillTint="32"/>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产品安全性验证</w:t>
            </w:r>
          </w:p>
        </w:tc>
        <w:tc>
          <w:tcPr>
            <w:tcW w:w="6853" w:type="dxa"/>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抽查检测报告的编号：</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eastAsia="zh-CN"/>
              </w:rPr>
              <w:t>——</w:t>
            </w:r>
            <w:r>
              <w:rPr>
                <w:rFonts w:hint="eastAsia"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检测单位的名称：</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检测日期：</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hd w:val="clear"/>
              <w:spacing w:before="0" w:beforeAutospacing="0" w:after="0" w:afterAutospacing="0"/>
              <w:ind w:left="0" w:right="0"/>
              <w:rPr>
                <w:rFonts w:hint="eastAsia" w:cs="Times New Roman"/>
                <w:color w:val="0000FF"/>
                <w:szCs w:val="21"/>
                <w:highlight w:val="none"/>
                <w:u w:val="single"/>
                <w:lang w:eastAsia="zh-CN"/>
              </w:rPr>
            </w:pPr>
            <w:r>
              <w:rPr>
                <w:rFonts w:hint="eastAsia" w:ascii="Times New Roman" w:hAnsi="Times New Roman" w:eastAsia="宋体" w:cs="Times New Roman"/>
                <w:color w:val="0000FF"/>
                <w:szCs w:val="21"/>
                <w:highlight w:val="none"/>
              </w:rPr>
              <w:t>检测的产品名称：</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eastAsia="zh-CN"/>
              </w:rPr>
              <w:t>——</w:t>
            </w:r>
          </w:p>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highlight w:val="none"/>
                <w:u w:val="single"/>
              </w:rPr>
            </w:pPr>
            <w:r>
              <w:rPr>
                <w:rFonts w:hint="eastAsia" w:ascii="Times New Roman" w:hAnsi="Times New Roman" w:eastAsia="宋体" w:cs="Times New Roman"/>
                <w:color w:val="0000FF"/>
                <w:szCs w:val="21"/>
                <w:highlight w:val="none"/>
              </w:rPr>
              <w:t>检测执行的标准：</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w:t>
            </w:r>
            <w:r>
              <w:rPr>
                <w:rFonts w:hint="eastAsia" w:ascii="宋体" w:hAnsi="宋体" w:eastAsia="宋体" w:cs="Times New Roman"/>
                <w:color w:val="0000FF"/>
                <w:szCs w:val="21"/>
                <w:highlight w:val="none"/>
                <w:u w:val="single"/>
              </w:rPr>
              <w:t xml:space="preserve">        </w:t>
            </w:r>
          </w:p>
          <w:p>
            <w:pPr>
              <w:pStyle w:val="15"/>
              <w:keepNext w:val="0"/>
              <w:keepLines w:val="0"/>
              <w:suppressLineNumbers w:val="0"/>
              <w:shd w:val="clear"/>
              <w:spacing w:beforeAutospacing="0" w:afterAutospacing="0"/>
              <w:ind w:left="0" w:right="0"/>
              <w:rPr>
                <w:rFonts w:hint="eastAsia" w:ascii="宋体" w:hAnsi="宋体" w:eastAsia="宋体" w:cs="Times New Roman"/>
                <w:color w:val="0000FF"/>
                <w:szCs w:val="21"/>
                <w:highlight w:val="none"/>
                <w:u w:val="single"/>
              </w:rPr>
            </w:pP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抽查检测报告的编号：</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auto"/>
                <w:szCs w:val="21"/>
                <w:highlight w:val="none"/>
                <w:u w:val="single"/>
              </w:rPr>
              <w:t xml:space="preserve"> </w:t>
            </w:r>
            <w:r>
              <w:rPr>
                <w:rFonts w:hint="eastAsia" w:cs="Times New Roman"/>
                <w:color w:val="auto"/>
                <w:szCs w:val="21"/>
                <w:highlight w:val="none"/>
                <w:u w:val="single"/>
                <w:lang w:val="en-US" w:eastAsia="zh-CN"/>
              </w:rPr>
              <w:t>——</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检测单位的名称：</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eastAsia="zh-CN"/>
              </w:rPr>
              <w:t>——</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检测日期：</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检测的产品名称：</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highlight w:val="none"/>
                <w:u w:val="single"/>
              </w:rPr>
            </w:pPr>
            <w:r>
              <w:rPr>
                <w:rFonts w:hint="eastAsia" w:ascii="Times New Roman" w:hAnsi="Times New Roman" w:eastAsia="宋体" w:cs="Times New Roman"/>
                <w:color w:val="0000FF"/>
                <w:szCs w:val="21"/>
                <w:highlight w:val="none"/>
              </w:rPr>
              <w:t>检测执行的标准：</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eastAsia="zh-CN"/>
              </w:rPr>
              <w:t>——</w:t>
            </w:r>
            <w:r>
              <w:rPr>
                <w:rFonts w:hint="eastAsia" w:ascii="宋体" w:hAnsi="宋体" w:eastAsia="宋体" w:cs="Times New Roman"/>
                <w:color w:val="0000FF"/>
                <w:szCs w:val="21"/>
                <w:highlight w:val="none"/>
                <w:u w:val="single"/>
              </w:rPr>
              <w:t xml:space="preserve">     </w:t>
            </w:r>
          </w:p>
          <w:p>
            <w:pPr>
              <w:pStyle w:val="6"/>
              <w:shd w:val="clear"/>
              <w:rPr>
                <w:rFonts w:hint="eastAsia" w:ascii="宋体" w:hAnsi="宋体" w:eastAsia="宋体" w:cs="Times New Roman"/>
                <w:color w:val="0000FF"/>
                <w:szCs w:val="21"/>
                <w:highlight w:val="none"/>
                <w:u w:val="single"/>
              </w:rPr>
            </w:pPr>
          </w:p>
          <w:p>
            <w:pPr>
              <w:pStyle w:val="6"/>
              <w:shd w:val="clear"/>
              <w:rPr>
                <w:rFonts w:hint="eastAsia" w:ascii="宋体" w:hAnsi="宋体" w:cs="Times New Roman"/>
                <w:color w:val="0000FF"/>
                <w:szCs w:val="21"/>
                <w:highlight w:val="none"/>
                <w:u w:val="single"/>
                <w:lang w:val="en-US" w:eastAsia="zh-CN"/>
              </w:rPr>
            </w:pPr>
            <w:r>
              <w:rPr>
                <w:rFonts w:hint="eastAsia" w:ascii="宋体" w:hAnsi="宋体" w:cs="Times New Roman"/>
                <w:color w:val="0000FF"/>
                <w:szCs w:val="21"/>
                <w:highlight w:val="none"/>
                <w:u w:val="single"/>
                <w:lang w:val="en-US" w:eastAsia="zh-CN"/>
              </w:rPr>
              <w:t>主要通过验证供方提供的产品三方检测报告；已收集产品报告，见收集材料</w:t>
            </w:r>
          </w:p>
          <w:p>
            <w:pPr>
              <w:pStyle w:val="6"/>
              <w:shd w:val="clear"/>
              <w:rPr>
                <w:rFonts w:hint="default" w:ascii="宋体" w:hAnsi="宋体" w:cs="Times New Roman"/>
                <w:color w:val="0000FF"/>
                <w:szCs w:val="21"/>
                <w:highlight w:val="none"/>
                <w:u w:val="single"/>
                <w:lang w:val="en-US" w:eastAsia="zh-CN"/>
              </w:rPr>
            </w:pP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00"/>
                <w:szCs w:val="21"/>
                <w:highlight w:val="none"/>
                <w:lang w:val="en-US" w:eastAsia="zh-CN"/>
              </w:rPr>
            </w:pPr>
            <w:r>
              <w:rPr>
                <w:rFonts w:hint="eastAsia" w:ascii="Times New Roman" w:hAnsi="Times New Roman" w:eastAsia="宋体" w:cs="Times New Roman"/>
                <w:szCs w:val="21"/>
                <w:highlight w:val="none"/>
              </w:rPr>
              <w:t>检验机构</w:t>
            </w:r>
            <w:r>
              <w:rPr>
                <w:rFonts w:hint="eastAsia" w:ascii="Times New Roman" w:hAnsi="Times New Roman" w:eastAsia="宋体" w:cs="Times New Roman"/>
                <w:color w:val="000000"/>
                <w:szCs w:val="21"/>
                <w:highlight w:val="none"/>
              </w:rPr>
              <w:t xml:space="preserve">通过实验室认可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00"/>
                <w:szCs w:val="21"/>
                <w:highlight w:val="none"/>
              </w:rPr>
              <w:sym w:font="Wingdings 2" w:char="00A3"/>
            </w:r>
            <w:r>
              <w:rPr>
                <w:rFonts w:hint="eastAsia" w:ascii="Times New Roman" w:hAnsi="Times New Roman" w:eastAsia="宋体" w:cs="Times New Roman"/>
                <w:color w:val="0000FF"/>
                <w:szCs w:val="21"/>
                <w:highlight w:val="none"/>
              </w:rPr>
              <w:t xml:space="preserve">是    </w:t>
            </w:r>
            <w:r>
              <w:rPr>
                <w:rFonts w:hint="eastAsia" w:ascii="宋体" w:hAnsi="宋体" w:eastAsia="宋体" w:cs="Times New Roman"/>
                <w:color w:val="000000"/>
                <w:szCs w:val="21"/>
                <w:highlight w:val="none"/>
              </w:rPr>
              <w:sym w:font="Wingdings 2" w:char="00A3"/>
            </w:r>
            <w:r>
              <w:rPr>
                <w:rFonts w:hint="eastAsia" w:ascii="Times New Roman" w:hAnsi="Times New Roman" w:eastAsia="宋体" w:cs="Times New Roman"/>
                <w:color w:val="0000FF"/>
                <w:szCs w:val="21"/>
                <w:highlight w:val="none"/>
              </w:rPr>
              <w:t>否</w:t>
            </w:r>
            <w:r>
              <w:rPr>
                <w:rFonts w:hint="eastAsia" w:cs="Times New Roman"/>
                <w:color w:val="0000FF"/>
                <w:szCs w:val="21"/>
                <w:highlight w:val="none"/>
                <w:lang w:eastAsia="zh-CN"/>
              </w:rPr>
              <w:t>——</w:t>
            </w:r>
            <w:r>
              <w:rPr>
                <w:rFonts w:hint="eastAsia" w:cs="Times New Roman"/>
                <w:color w:val="0000FF"/>
                <w:szCs w:val="21"/>
                <w:highlight w:val="none"/>
                <w:lang w:val="en-US" w:eastAsia="zh-CN"/>
              </w:rPr>
              <w:t>不涉及</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 xml:space="preserve">检验结果在产品标准规定的有效期内    </w:t>
            </w:r>
            <w:r>
              <w:rPr>
                <w:rFonts w:hint="eastAsia" w:ascii="宋体" w:hAnsi="宋体" w:eastAsia="宋体" w:cs="Times New Roman"/>
                <w:color w:val="000000"/>
                <w:szCs w:val="21"/>
                <w:highlight w:val="none"/>
              </w:rPr>
              <w:sym w:font="Wingdings 2" w:char="00A3"/>
            </w:r>
            <w:r>
              <w:rPr>
                <w:rFonts w:hint="eastAsia" w:ascii="Times New Roman" w:hAnsi="Times New Roman" w:eastAsia="宋体" w:cs="Times New Roman"/>
                <w:color w:val="0000FF"/>
                <w:szCs w:val="21"/>
                <w:highlight w:val="none"/>
              </w:rPr>
              <w:t xml:space="preserve">是    </w:t>
            </w:r>
            <w:r>
              <w:rPr>
                <w:rFonts w:hint="eastAsia" w:ascii="宋体" w:hAnsi="宋体" w:eastAsia="宋体" w:cs="Times New Roman"/>
                <w:color w:val="000000"/>
                <w:szCs w:val="21"/>
                <w:highlight w:val="none"/>
              </w:rPr>
              <w:sym w:font="Wingdings 2" w:char="00A3"/>
            </w:r>
            <w:r>
              <w:rPr>
                <w:rFonts w:hint="eastAsia" w:ascii="Times New Roman" w:hAnsi="Times New Roman" w:eastAsia="宋体" w:cs="Times New Roman"/>
                <w:color w:val="0000FF"/>
                <w:szCs w:val="21"/>
                <w:highlight w:val="none"/>
              </w:rPr>
              <w:t>否</w:t>
            </w:r>
            <w:r>
              <w:rPr>
                <w:rFonts w:hint="eastAsia" w:cs="Times New Roman"/>
                <w:color w:val="0000FF"/>
                <w:szCs w:val="21"/>
                <w:highlight w:val="none"/>
                <w:lang w:eastAsia="zh-CN"/>
              </w:rPr>
              <w:t>——</w:t>
            </w:r>
            <w:r>
              <w:rPr>
                <w:rFonts w:hint="eastAsia" w:cs="Times New Roman"/>
                <w:color w:val="0000FF"/>
                <w:szCs w:val="21"/>
                <w:highlight w:val="none"/>
                <w:lang w:val="en-US" w:eastAsia="zh-CN"/>
              </w:rPr>
              <w:t>不涉及</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00"/>
                <w:szCs w:val="21"/>
                <w:highlight w:val="none"/>
              </w:rPr>
              <w:t xml:space="preserve">检验结果中的检验项目齐全           </w:t>
            </w:r>
            <w:r>
              <w:rPr>
                <w:rFonts w:hint="eastAsia" w:ascii="Times New Roman" w:hAnsi="Times New Roman" w:eastAsia="宋体" w:cs="Times New Roman"/>
                <w:color w:val="000000"/>
                <w:szCs w:val="21"/>
                <w:highlight w:val="none"/>
                <w:lang w:val="en-US" w:eastAsia="zh-CN"/>
              </w:rPr>
              <w:t xml:space="preserve"> </w:t>
            </w:r>
            <w:r>
              <w:rPr>
                <w:rFonts w:hint="eastAsia" w:ascii="宋体" w:hAnsi="宋体" w:eastAsia="宋体" w:cs="Times New Roman"/>
                <w:color w:val="000000"/>
                <w:szCs w:val="21"/>
                <w:highlight w:val="none"/>
              </w:rPr>
              <w:sym w:font="Wingdings 2" w:char="00A3"/>
            </w:r>
            <w:r>
              <w:rPr>
                <w:rFonts w:hint="eastAsia" w:ascii="Times New Roman" w:hAnsi="Times New Roman" w:eastAsia="宋体" w:cs="Times New Roman"/>
                <w:color w:val="0000FF"/>
                <w:szCs w:val="21"/>
                <w:highlight w:val="none"/>
              </w:rPr>
              <w:t xml:space="preserve">是    </w:t>
            </w:r>
            <w:r>
              <w:rPr>
                <w:rFonts w:hint="eastAsia" w:ascii="宋体" w:hAnsi="宋体" w:eastAsia="宋体" w:cs="Times New Roman"/>
                <w:color w:val="000000"/>
                <w:szCs w:val="21"/>
                <w:highlight w:val="none"/>
              </w:rPr>
              <w:sym w:font="Wingdings 2" w:char="00A3"/>
            </w:r>
            <w:r>
              <w:rPr>
                <w:rFonts w:hint="eastAsia" w:ascii="Times New Roman" w:hAnsi="Times New Roman" w:eastAsia="宋体" w:cs="Times New Roman"/>
                <w:color w:val="0000FF"/>
                <w:szCs w:val="21"/>
                <w:highlight w:val="none"/>
              </w:rPr>
              <w:t>否</w:t>
            </w:r>
            <w:r>
              <w:rPr>
                <w:rFonts w:hint="eastAsia" w:cs="Times New Roman"/>
                <w:color w:val="0000FF"/>
                <w:szCs w:val="21"/>
                <w:highlight w:val="none"/>
                <w:lang w:eastAsia="zh-CN"/>
              </w:rPr>
              <w:t>——</w:t>
            </w:r>
            <w:r>
              <w:rPr>
                <w:rFonts w:hint="eastAsia" w:cs="Times New Roman"/>
                <w:color w:val="0000FF"/>
                <w:szCs w:val="21"/>
                <w:highlight w:val="none"/>
                <w:lang w:val="en-US" w:eastAsia="zh-CN"/>
              </w:rPr>
              <w:t>不涉及</w:t>
            </w:r>
          </w:p>
        </w:tc>
        <w:tc>
          <w:tcPr>
            <w:tcW w:w="1913" w:type="dxa"/>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widowControl/>
              <w:suppressLineNumbers w:val="0"/>
              <w:shd w:val="clear"/>
              <w:spacing w:before="0" w:beforeAutospacing="0" w:after="0" w:afterAutospacing="0"/>
              <w:ind w:left="0" w:right="0"/>
              <w:jc w:val="left"/>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合格</w:t>
            </w:r>
          </w:p>
          <w:p>
            <w:pPr>
              <w:keepNext w:val="0"/>
              <w:keepLines w:val="0"/>
              <w:widowControl/>
              <w:suppressLineNumbers w:val="0"/>
              <w:shd w:val="clear"/>
              <w:spacing w:before="0" w:beforeAutospacing="0" w:after="0" w:afterAutospacing="0"/>
              <w:ind w:left="0" w:right="0"/>
              <w:jc w:val="left"/>
              <w:rPr>
                <w:rFonts w:hint="eastAsia" w:ascii="Times New Roman" w:hAnsi="Times New Roman" w:eastAsia="宋体" w:cs="Times New Roman"/>
                <w:color w:val="FF0000"/>
                <w:szCs w:val="21"/>
                <w:highlight w:val="none"/>
              </w:rPr>
            </w:pP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FF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215" w:hRule="atLeast"/>
        </w:trPr>
        <w:tc>
          <w:tcPr>
            <w:tcW w:w="1440" w:type="dxa"/>
            <w:tcBorders>
              <w:top w:val="single" w:color="auto" w:sz="4" w:space="0"/>
              <w:left w:val="single" w:color="auto" w:sz="4" w:space="0"/>
              <w:bottom w:val="single" w:color="auto" w:sz="4" w:space="0"/>
              <w:right w:val="single" w:color="auto" w:sz="4" w:space="0"/>
            </w:tcBorders>
            <w:shd w:val="clear" w:color="auto" w:fill="E6E0EC" w:themeFill="accent4" w:themeFillTint="32"/>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工作记录的真实性</w:t>
            </w: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所有被抽样到的、被评审过的工作记录都是真实的。</w:t>
            </w:r>
          </w:p>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组织实际工作记录的真实性已得到确认。</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98" w:hRule="atLeast"/>
        </w:trPr>
        <w:tc>
          <w:tcPr>
            <w:tcW w:w="1440" w:type="dxa"/>
            <w:tcBorders>
              <w:top w:val="single" w:color="auto" w:sz="4" w:space="0"/>
              <w:left w:val="single" w:color="auto" w:sz="4" w:space="0"/>
              <w:bottom w:val="single" w:color="auto" w:sz="4" w:space="0"/>
              <w:right w:val="single" w:color="auto" w:sz="4" w:space="0"/>
            </w:tcBorders>
            <w:shd w:val="clear" w:color="auto" w:fill="E6E0EC" w:themeFill="accent4" w:themeFillTint="32"/>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br w:type="page"/>
            </w:r>
            <w:r>
              <w:rPr>
                <w:rFonts w:hint="eastAsia" w:ascii="Times New Roman" w:hAnsi="Times New Roman" w:eastAsia="宋体" w:cs="Times New Roman"/>
                <w:szCs w:val="21"/>
              </w:rPr>
              <w:t>纠正和纠正措施的有效性</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Segoe UI Emoji" w:hAnsi="Segoe UI Emoji" w:eastAsia="宋体" w:cs="Segoe UI Emoji"/>
                <w:color w:val="000000"/>
                <w:szCs w:val="21"/>
                <w:lang w:eastAsia="zh-CN"/>
              </w:rPr>
              <w:sym w:font="Wingdings 2" w:char="0052"/>
            </w:r>
            <w:r>
              <w:rPr>
                <w:rFonts w:hint="eastAsia" w:ascii="Times New Roman" w:hAnsi="Times New Roman" w:eastAsia="宋体" w:cs="Times New Roman"/>
                <w:color w:val="000000"/>
                <w:szCs w:val="21"/>
              </w:rPr>
              <w:t>不适用（因初审）</w:t>
            </w:r>
          </w:p>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宋体" w:hAnsi="宋体" w:eastAsia="宋体" w:cs="Times New Roman"/>
                <w:color w:val="000000"/>
                <w:szCs w:val="21"/>
              </w:rPr>
              <w:sym w:font="Wingdings 2" w:char="00A3"/>
            </w:r>
            <w:r>
              <w:rPr>
                <w:rFonts w:hint="eastAsia" w:ascii="Times New Roman" w:hAnsi="Times New Roman" w:eastAsia="宋体" w:cs="Times New Roman"/>
                <w:color w:val="000000"/>
                <w:szCs w:val="21"/>
              </w:rPr>
              <w:t xml:space="preserve">上次审核中确定的不符合项采取的纠正和纠正措施继续有效。具体的信息：审核组对上次审核发现的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00"/>
                <w:szCs w:val="21"/>
              </w:rPr>
              <w:t>项不符合项的纠正和纠正措施进行了验证，本次审核没有发现类似的问题。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0EC" w:themeFill="accent4" w:themeFillTint="32"/>
          <w:tblCellMar>
            <w:top w:w="0" w:type="dxa"/>
            <w:left w:w="108" w:type="dxa"/>
            <w:bottom w:w="0" w:type="dxa"/>
            <w:right w:w="108" w:type="dxa"/>
          </w:tblCellMar>
        </w:tblPrEx>
        <w:trPr>
          <w:trHeight w:val="98" w:hRule="atLeast"/>
        </w:trPr>
        <w:tc>
          <w:tcPr>
            <w:tcW w:w="1440" w:type="dxa"/>
            <w:tcBorders>
              <w:top w:val="single" w:color="auto" w:sz="4" w:space="0"/>
              <w:left w:val="single" w:color="auto" w:sz="4" w:space="0"/>
              <w:bottom w:val="single" w:color="auto" w:sz="4" w:space="0"/>
              <w:right w:val="single" w:color="auto" w:sz="4" w:space="0"/>
            </w:tcBorders>
            <w:shd w:val="clear" w:color="auto" w:fill="E6E0EC" w:themeFill="accent4" w:themeFillTint="32"/>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证书和标志的使用</w:t>
            </w:r>
          </w:p>
        </w:tc>
        <w:tc>
          <w:tcPr>
            <w:tcW w:w="8766" w:type="dxa"/>
            <w:gridSpan w:val="2"/>
            <w:tcBorders>
              <w:top w:val="single" w:color="auto" w:sz="4" w:space="0"/>
              <w:left w:val="nil"/>
              <w:bottom w:val="single" w:color="auto" w:sz="4" w:space="0"/>
              <w:right w:val="single" w:color="auto" w:sz="4" w:space="0"/>
            </w:tcBorders>
            <w:shd w:val="clear" w:color="auto" w:fill="E6E0EC" w:themeFill="accent4" w:themeFillTint="32"/>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Segoe UI Emoji" w:hAnsi="Segoe UI Emoji" w:eastAsia="宋体" w:cs="Segoe UI Emoji"/>
                <w:color w:val="000000"/>
                <w:szCs w:val="21"/>
                <w:lang w:eastAsia="zh-CN"/>
              </w:rPr>
              <w:sym w:font="Wingdings 2" w:char="0052"/>
            </w:r>
            <w:r>
              <w:rPr>
                <w:rFonts w:hint="eastAsia" w:ascii="Times New Roman" w:hAnsi="Times New Roman" w:eastAsia="宋体" w:cs="Times New Roman"/>
                <w:color w:val="000000"/>
                <w:szCs w:val="21"/>
              </w:rPr>
              <w:t>尚未取得。（仅适用于初审）</w:t>
            </w:r>
          </w:p>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宋体" w:hAnsi="宋体" w:eastAsia="宋体" w:cs="Times New Roman"/>
                <w:szCs w:val="21"/>
              </w:rPr>
              <w:sym w:font="Wingdings 2" w:char="00A3"/>
            </w:r>
            <w:r>
              <w:rPr>
                <w:rFonts w:hint="eastAsia" w:ascii="Times New Roman" w:hAnsi="Times New Roman" w:eastAsia="宋体" w:cs="Times New Roman"/>
                <w:color w:val="000000"/>
                <w:szCs w:val="21"/>
              </w:rPr>
              <w:t>依据相关规定使用标志和证书（如：名片、公司宣传册、网站等等）。具体使用信息 …..</w:t>
            </w:r>
          </w:p>
        </w:tc>
      </w:tr>
    </w:tbl>
    <w:p/>
    <w:p>
      <w:pPr>
        <w:pStyle w:val="10"/>
        <w:shd w:val="clear"/>
      </w:pPr>
    </w:p>
    <w:p>
      <w:pPr>
        <w:shd w:val="clear"/>
        <w:rPr>
          <w:rFonts w:hint="eastAsia" w:ascii="Times New Roman" w:hAnsi="Times New Roman" w:eastAsia="宋体" w:cs="Times New Roman"/>
          <w:szCs w:val="21"/>
          <w:highlight w:val="none"/>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583"/>
        <w:gridCol w:w="716"/>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 xml:space="preserve">标准条款 </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1</w:t>
            </w:r>
            <w:r>
              <w:rPr>
                <w:rFonts w:hint="eastAsia" w:ascii="Times New Roman" w:hAnsi="Times New Roman" w:eastAsia="宋体" w:cs="Times New Roman"/>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1</w:t>
            </w:r>
            <w:r>
              <w:rPr>
                <w:rFonts w:hint="eastAsia" w:ascii="Times New Roman" w:hAnsi="Times New Roman" w:eastAsia="宋体" w:cs="Times New Roman"/>
                <w:szCs w:val="21"/>
                <w:highlight w:val="none"/>
              </w:rPr>
              <w:t>.2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2</w:t>
            </w:r>
            <w:r>
              <w:rPr>
                <w:rFonts w:hint="eastAsia" w:ascii="Times New Roman" w:hAnsi="Times New Roman" w:eastAsia="宋体" w:cs="Times New Roman"/>
                <w:szCs w:val="21"/>
                <w:highlight w:val="none"/>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2</w:t>
            </w:r>
            <w:r>
              <w:rPr>
                <w:rFonts w:hint="eastAsia" w:ascii="Times New Roman" w:hAnsi="Times New Roman" w:eastAsia="宋体" w:cs="Times New Roman"/>
                <w:szCs w:val="21"/>
                <w:highlight w:val="none"/>
              </w:rPr>
              <w:t>.2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2</w:t>
            </w:r>
            <w:r>
              <w:rPr>
                <w:rFonts w:hint="eastAsia" w:ascii="Times New Roman" w:hAnsi="Times New Roman" w:eastAsia="宋体" w:cs="Times New Roman"/>
                <w:szCs w:val="21"/>
                <w:highlight w:val="none"/>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2</w:t>
            </w:r>
            <w:r>
              <w:rPr>
                <w:rFonts w:hint="eastAsia" w:ascii="Times New Roman" w:hAnsi="Times New Roman" w:eastAsia="宋体" w:cs="Times New Roman"/>
                <w:szCs w:val="21"/>
                <w:highlight w:val="none"/>
              </w:rPr>
              <w:t>.4</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2</w:t>
            </w:r>
            <w:r>
              <w:rPr>
                <w:rFonts w:hint="eastAsia" w:ascii="Times New Roman" w:hAnsi="Times New Roman" w:eastAsia="宋体" w:cs="Times New Roman"/>
                <w:szCs w:val="21"/>
                <w:highlight w:val="none"/>
              </w:rPr>
              <w:t>.5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.1</w:t>
            </w:r>
          </w:p>
        </w:tc>
        <w:tc>
          <w:tcPr>
            <w:tcW w:w="583"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.2</w:t>
            </w:r>
          </w:p>
        </w:tc>
        <w:tc>
          <w:tcPr>
            <w:tcW w:w="716"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583"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color w:val="000000"/>
                <w:szCs w:val="21"/>
                <w:highlight w:val="none"/>
              </w:rPr>
            </w:pPr>
            <w:r>
              <w:rPr>
                <w:rFonts w:hint="eastAsia" w:cs="Times New Roman"/>
                <w:color w:val="000000"/>
                <w:szCs w:val="21"/>
                <w:highlight w:val="none"/>
                <w:lang w:val="en-US" w:eastAsia="zh-CN"/>
              </w:rPr>
              <w:t>1</w:t>
            </w:r>
          </w:p>
        </w:tc>
        <w:tc>
          <w:tcPr>
            <w:tcW w:w="716"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highlight w:val="none"/>
                <w:lang w:val="en-US" w:eastAsia="zh-CN"/>
              </w:rPr>
            </w:pPr>
            <w:r>
              <w:rPr>
                <w:rFonts w:hint="eastAsia" w:cs="Times New Roman"/>
                <w:color w:val="000000"/>
                <w:szCs w:val="21"/>
                <w:highlight w:val="none"/>
                <w:lang w:val="en-US" w:eastAsia="zh-CN"/>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color w:val="000000"/>
                <w:szCs w:val="21"/>
                <w:highlight w:val="none"/>
              </w:rPr>
            </w:pPr>
            <w:r>
              <w:rPr>
                <w:rFonts w:hint="eastAsia" w:cs="Times New Roman"/>
                <w:color w:val="000000"/>
                <w:szCs w:val="21"/>
                <w:highlight w:val="none"/>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583"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color w:val="000000"/>
                <w:szCs w:val="21"/>
                <w:highlight w:val="none"/>
              </w:rPr>
            </w:pPr>
          </w:p>
        </w:tc>
        <w:tc>
          <w:tcPr>
            <w:tcW w:w="716"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highlight w:val="none"/>
                <w:lang w:val="en-US" w:eastAsia="zh-CN"/>
              </w:rPr>
            </w:pPr>
            <w:r>
              <w:rPr>
                <w:rFonts w:hint="eastAsia" w:cs="Times New Roman"/>
                <w:color w:val="000000"/>
                <w:szCs w:val="21"/>
                <w:highlight w:val="none"/>
                <w:lang w:val="en-US" w:eastAsia="zh-CN"/>
              </w:rPr>
              <w:t>01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r>
    </w:tbl>
    <w:p>
      <w:pPr>
        <w:shd w:val="clear"/>
        <w:autoSpaceDE w:val="0"/>
        <w:autoSpaceDN w:val="0"/>
        <w:adjustRightInd w:val="0"/>
        <w:snapToGrid w:val="0"/>
        <w:spacing w:before="120"/>
        <w:rPr>
          <w:rFonts w:ascii="Times New Roman" w:hAnsi="Times New Roman" w:eastAsia="宋体" w:cs="Times New Roman"/>
          <w:szCs w:val="21"/>
          <w:highlight w:val="none"/>
        </w:rPr>
      </w:pPr>
      <w:r>
        <w:rPr>
          <w:rFonts w:ascii="Times New Roman" w:hAnsi="Times New Roman" w:eastAsia="宋体" w:cs="Times New Roman"/>
          <w:szCs w:val="21"/>
          <w:highlight w:val="none"/>
        </w:rPr>
        <w:t xml:space="preserve"> </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.6</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.7</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.8</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lang w:eastAsia="zh-CN"/>
              </w:rPr>
            </w:pP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w:t>
            </w:r>
            <w:r>
              <w:rPr>
                <w:rFonts w:hint="eastAsia" w:ascii="Times New Roman" w:hAnsi="Times New Roman" w:eastAsia="宋体" w:cs="Times New Roman"/>
                <w:szCs w:val="21"/>
                <w:highlight w:val="none"/>
                <w:lang w:val="en-US" w:eastAsia="zh-CN"/>
              </w:rPr>
              <w:t>9</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w:t>
            </w:r>
            <w:r>
              <w:rPr>
                <w:rFonts w:hint="eastAsia" w:ascii="Times New Roman" w:hAnsi="Times New Roman" w:eastAsia="宋体" w:cs="Times New Roman"/>
                <w:szCs w:val="21"/>
                <w:highlight w:val="none"/>
                <w:lang w:val="en-US" w:eastAsia="zh-CN"/>
              </w:rPr>
              <w:t>10</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w:t>
            </w:r>
            <w:r>
              <w:rPr>
                <w:rFonts w:hint="eastAsia" w:ascii="Times New Roman" w:hAnsi="Times New Roman" w:eastAsia="宋体" w:cs="Times New Roman"/>
                <w:szCs w:val="21"/>
                <w:highlight w:val="none"/>
                <w:lang w:val="en-US" w:eastAsia="zh-CN"/>
              </w:rPr>
              <w:t>11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w:t>
            </w:r>
            <w:r>
              <w:rPr>
                <w:rFonts w:hint="eastAsia" w:ascii="Times New Roman" w:hAnsi="Times New Roman" w:eastAsia="宋体" w:cs="Times New Roman"/>
                <w:szCs w:val="21"/>
                <w:highlight w:val="none"/>
                <w:lang w:val="en-US" w:eastAsia="zh-CN"/>
              </w:rPr>
              <w:t>12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w:t>
            </w:r>
            <w:r>
              <w:rPr>
                <w:rFonts w:hint="eastAsia" w:ascii="Times New Roman" w:hAnsi="Times New Roman" w:eastAsia="宋体" w:cs="Times New Roman"/>
                <w:szCs w:val="21"/>
                <w:highlight w:val="none"/>
                <w:lang w:val="en-US" w:eastAsia="zh-CN"/>
              </w:rPr>
              <w:t>13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eastAsia="zh-CN"/>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highlight w:val="none"/>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highlight w:val="none"/>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lang w:eastAsia="zh-CN"/>
              </w:rPr>
            </w:pPr>
            <w:r>
              <w:rPr>
                <w:rFonts w:hint="eastAsia" w:cs="Times New Roman"/>
                <w:color w:val="000000"/>
                <w:szCs w:val="21"/>
                <w:highlight w:val="none"/>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highlight w:val="none"/>
                <w:lang w:val="en-US" w:eastAsia="zh-CN"/>
              </w:rPr>
            </w:pPr>
            <w:r>
              <w:rPr>
                <w:rFonts w:hint="eastAsia" w:ascii="Times New Roman" w:hAnsi="Times New Roman" w:eastAsia="宋体" w:cs="Times New Roman"/>
                <w:color w:val="000000"/>
                <w:szCs w:val="21"/>
                <w:highlight w:val="none"/>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lang w:eastAsia="zh-CN"/>
              </w:rPr>
            </w:pPr>
            <w:r>
              <w:rPr>
                <w:rFonts w:hint="eastAsia" w:cs="Times New Roman"/>
                <w:color w:val="000000"/>
                <w:szCs w:val="21"/>
                <w:highlight w:val="none"/>
                <w:lang w:val="en-US" w:eastAsia="zh-CN"/>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lang w:eastAsia="zh-CN"/>
              </w:rPr>
            </w:pPr>
            <w:r>
              <w:rPr>
                <w:rFonts w:hint="eastAsia" w:cs="Times New Roman"/>
                <w:color w:val="000000"/>
                <w:szCs w:val="21"/>
                <w:highlight w:val="none"/>
                <w:lang w:val="en-US" w:eastAsia="zh-CN"/>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highlight w:val="none"/>
                <w:lang w:val="en-US" w:eastAsia="zh-CN" w:bidi="ar-SA"/>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highlight w:val="none"/>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highlight w:val="none"/>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highlight w:val="none"/>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highlight w:val="none"/>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highlight w:val="none"/>
                <w:lang w:val="en-US" w:eastAsia="zh-CN"/>
              </w:rPr>
            </w:pPr>
            <w:r>
              <w:rPr>
                <w:rFonts w:hint="eastAsia" w:cs="Times New Roman"/>
                <w:color w:val="000000"/>
                <w:szCs w:val="21"/>
                <w:highlight w:val="none"/>
                <w:lang w:val="en-US" w:eastAsia="zh-CN"/>
              </w:rPr>
              <w:t>02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r>
    </w:tbl>
    <w:p>
      <w:pPr>
        <w:shd w:val="clear"/>
        <w:autoSpaceDE w:val="0"/>
        <w:autoSpaceDN w:val="0"/>
        <w:adjustRightInd w:val="0"/>
        <w:snapToGrid w:val="0"/>
        <w:spacing w:before="120"/>
        <w:rPr>
          <w:rFonts w:ascii="Times New Roman" w:hAnsi="Times New Roman" w:eastAsia="宋体" w:cs="Times New Roman"/>
          <w:szCs w:val="21"/>
          <w:highlight w:val="none"/>
        </w:rPr>
      </w:pPr>
      <w:r>
        <w:rPr>
          <w:rFonts w:ascii="Times New Roman" w:hAnsi="Times New Roman" w:eastAsia="宋体" w:cs="Times New Roman"/>
          <w:szCs w:val="21"/>
          <w:highlight w:val="none"/>
        </w:rPr>
        <w:t xml:space="preserve"> </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4.1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rPr>
            </w:pPr>
            <w:r>
              <w:rPr>
                <w:rFonts w:hint="eastAsia" w:ascii="Times New Roman" w:hAnsi="Times New Roman" w:cs="Times New Roman"/>
                <w:szCs w:val="21"/>
                <w:highlight w:val="none"/>
                <w:lang w:val="en-US" w:eastAsia="zh-CN"/>
              </w:rPr>
              <w:t>4.2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rPr>
            </w:pPr>
            <w:r>
              <w:rPr>
                <w:rFonts w:hint="eastAsia" w:ascii="Times New Roman" w:hAnsi="Times New Roman" w:cs="Times New Roman"/>
                <w:szCs w:val="21"/>
                <w:highlight w:val="none"/>
                <w:lang w:val="en-US" w:eastAsia="zh-CN"/>
              </w:rPr>
              <w:t>4.3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4.4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4.5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5.1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5.2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5.3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none"/>
                <w:lang w:val="en-US" w:eastAsia="zh-CN"/>
              </w:rPr>
            </w:pPr>
            <w:r>
              <w:rPr>
                <w:rFonts w:hint="eastAsia" w:ascii="Times New Roman" w:hAnsi="Times New Roman" w:cs="Times New Roman"/>
                <w:szCs w:val="21"/>
                <w:highlight w:val="none"/>
                <w:lang w:val="en-US" w:eastAsia="zh-CN"/>
              </w:rPr>
              <w:t>5.4</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cs="Times New Roman"/>
                <w:szCs w:val="21"/>
                <w:highlight w:val="none"/>
                <w:lang w:val="en-US" w:eastAsia="zh-CN"/>
              </w:rPr>
              <w:t>5.5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highlight w:val="none"/>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lang w:eastAsia="zh-CN"/>
              </w:rPr>
            </w:pPr>
            <w:r>
              <w:rPr>
                <w:rFonts w:hint="eastAsia" w:cs="Times New Roman"/>
                <w:color w:val="000000"/>
                <w:szCs w:val="21"/>
                <w:highlight w:val="none"/>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lang w:val="en-US" w:eastAsia="zh-CN"/>
              </w:rPr>
            </w:pPr>
            <w:r>
              <w:rPr>
                <w:rFonts w:hint="eastAsia" w:cs="Times New Roman"/>
                <w:color w:val="000000"/>
                <w:szCs w:val="21"/>
                <w:highlight w:val="none"/>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lang w:eastAsia="zh-CN"/>
              </w:rPr>
            </w:pPr>
            <w:r>
              <w:rPr>
                <w:rFonts w:hint="eastAsia" w:ascii="Times New Roman" w:hAnsi="Times New Roman" w:cs="Times New Roman"/>
                <w:color w:val="000000"/>
                <w:szCs w:val="21"/>
                <w:highlight w:val="none"/>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szCs w:val="21"/>
                <w:highlight w:val="none"/>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highlight w:val="none"/>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highlight w:val="none"/>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highlight w:val="none"/>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r>
    </w:tbl>
    <w:p>
      <w:pPr>
        <w:pStyle w:val="15"/>
        <w:shd w:val="clear"/>
        <w:rPr>
          <w:rFonts w:ascii="Times New Roman" w:hAnsi="Times New Roman" w:eastAsia="宋体" w:cs="Times New Roman"/>
          <w:szCs w:val="21"/>
          <w:highlight w:val="none"/>
        </w:rPr>
      </w:pP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通-1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通-2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通-3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通-4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通-5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通-6</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通-7</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通-8</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通-9</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通10</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通11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通12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lang w:eastAsia="zh-CN"/>
              </w:rPr>
            </w:pPr>
            <w:r>
              <w:rPr>
                <w:rFonts w:hint="eastAsia" w:cs="Times New Roman"/>
                <w:color w:val="000000"/>
                <w:szCs w:val="21"/>
                <w:highlight w:val="none"/>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lang w:val="en-US" w:eastAsia="zh-CN"/>
              </w:rPr>
            </w:pPr>
            <w:r>
              <w:rPr>
                <w:rFonts w:hint="eastAsia" w:cs="Times New Roman"/>
                <w:color w:val="000000"/>
                <w:szCs w:val="21"/>
                <w:highlight w:val="none"/>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szCs w:val="21"/>
                <w:highlight w:val="none"/>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highlight w:val="none"/>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r>
    </w:tbl>
    <w:p>
      <w:pPr>
        <w:pStyle w:val="15"/>
        <w:shd w:val="clear"/>
        <w:rPr>
          <w:rFonts w:ascii="Times New Roman" w:hAnsi="Times New Roman" w:eastAsia="宋体" w:cs="Times New Roman"/>
          <w:szCs w:val="21"/>
          <w:highlight w:val="none"/>
        </w:rPr>
      </w:pPr>
    </w:p>
    <w:p>
      <w:pPr>
        <w:pStyle w:val="15"/>
        <w:shd w:val="clear"/>
        <w:rPr>
          <w:rFonts w:ascii="Times New Roman" w:hAnsi="Times New Roman" w:eastAsia="宋体" w:cs="Times New Roman"/>
          <w:szCs w:val="21"/>
          <w:highlight w:val="none"/>
        </w:rPr>
      </w:pP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通13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通14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通15</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通16</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通17</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通18</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特-1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特-2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特-3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highlight w:val="none"/>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highlight w:val="none"/>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lang w:val="en-US" w:eastAsia="zh-CN"/>
              </w:rPr>
            </w:pPr>
            <w:r>
              <w:rPr>
                <w:rFonts w:hint="eastAsia" w:ascii="Times New Roman" w:hAnsi="Times New Roman" w:eastAsia="宋体" w:cs="Times New Roman"/>
                <w:color w:val="000000"/>
                <w:szCs w:val="21"/>
                <w:highlight w:val="none"/>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szCs w:val="21"/>
                <w:highlight w:val="none"/>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szCs w:val="21"/>
                <w:highlight w:val="none"/>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lang w:val="en-US" w:eastAsia="zh-CN"/>
              </w:rPr>
            </w:pPr>
            <w:r>
              <w:rPr>
                <w:rFonts w:hint="eastAsia" w:ascii="Times New Roman" w:hAnsi="Times New Roman" w:eastAsia="宋体" w:cs="Times New Roman"/>
                <w:color w:val="00000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none"/>
              </w:rPr>
            </w:pPr>
          </w:p>
        </w:tc>
      </w:tr>
    </w:tbl>
    <w:p>
      <w:pPr>
        <w:shd w:val="clear"/>
        <w:autoSpaceDE w:val="0"/>
        <w:autoSpaceDN w:val="0"/>
        <w:adjustRightInd w:val="0"/>
        <w:snapToGrid w:val="0"/>
        <w:spacing w:before="120"/>
        <w:rPr>
          <w:rFonts w:hint="eastAsia" w:ascii="Times New Roman" w:hAnsi="Times New Roman" w:eastAsia="宋体" w:cs="Times New Roman"/>
          <w:szCs w:val="21"/>
          <w:highlight w:val="yellow"/>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highlight w:val="yellow"/>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highlight w:val="yellow"/>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highlight w:val="yellow"/>
                <w:lang w:val="en-US" w:eastAsia="zh-CN" w:bidi="ar-SA"/>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highlight w:val="yellow"/>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highlight w:val="yellow"/>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highlight w:val="yellow"/>
                <w:lang w:val="en-US" w:eastAsia="zh-CN" w:bidi="ar-SA"/>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highlight w:val="yellow"/>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highlight w:val="yellow"/>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szCs w:val="21"/>
                <w:highlight w:val="yellow"/>
                <w:lang w:val="en-US" w:eastAsia="zh-CN"/>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highlight w:val="yellow"/>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highlight w:val="yellow"/>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yellow"/>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yellow"/>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yellow"/>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yellow"/>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yellow"/>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yellow"/>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yellow"/>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yellow"/>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yellow"/>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yellow"/>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yellow"/>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yellow"/>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yellow"/>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yellow"/>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yellow"/>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yellow"/>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yellow"/>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yellow"/>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yellow"/>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yellow"/>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yellow"/>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yellow"/>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highlight w:val="yellow"/>
              </w:rPr>
            </w:pPr>
          </w:p>
        </w:tc>
      </w:tr>
    </w:tbl>
    <w:p>
      <w:pPr>
        <w:shd w:val="clear"/>
        <w:jc w:val="left"/>
        <w:rPr>
          <w:rFonts w:ascii="Times New Roman" w:hAnsi="Times New Roman" w:eastAsia="宋体" w:cs="Times New Roman"/>
          <w:sz w:val="18"/>
          <w:szCs w:val="18"/>
        </w:rPr>
      </w:pPr>
      <w:r>
        <w:rPr>
          <w:rFonts w:ascii="Times New Roman" w:hAnsi="Times New Roman" w:eastAsia="宋体" w:cs="Times New Roman"/>
          <w:b/>
          <w:sz w:val="18"/>
          <w:szCs w:val="18"/>
        </w:rPr>
        <w:t xml:space="preserve">* </w:t>
      </w:r>
      <w:r>
        <w:rPr>
          <w:rFonts w:hint="eastAsia" w:ascii="宋体" w:hAnsi="宋体" w:eastAsia="宋体" w:cs="Times New Roman"/>
          <w:b/>
          <w:sz w:val="18"/>
          <w:szCs w:val="18"/>
        </w:rPr>
        <w:t>评价</w:t>
      </w:r>
      <w:r>
        <w:rPr>
          <w:rFonts w:ascii="Times New Roman" w:hAnsi="Times New Roman" w:eastAsia="宋体" w:cs="Times New Roman"/>
          <w:b/>
          <w:sz w:val="18"/>
          <w:szCs w:val="18"/>
        </w:rPr>
        <w:t xml:space="preserve">: </w:t>
      </w:r>
      <w:r>
        <w:rPr>
          <w:rFonts w:hint="eastAsia" w:ascii="Times New Roman" w:hAnsi="Times New Roman" w:eastAsia="宋体" w:cs="Times New Roman"/>
          <w:b/>
          <w:sz w:val="18"/>
          <w:szCs w:val="18"/>
        </w:rPr>
        <w:tab/>
      </w:r>
      <w:r>
        <w:rPr>
          <w:rFonts w:hint="eastAsia" w:ascii="Times New Roman" w:hAnsi="Times New Roman" w:eastAsia="宋体" w:cs="Times New Roman"/>
          <w:b/>
          <w:sz w:val="18"/>
          <w:szCs w:val="18"/>
        </w:rPr>
        <w:t xml:space="preserve">  </w:t>
      </w:r>
      <w:r>
        <w:rPr>
          <w:rFonts w:hint="eastAsia" w:ascii="Times New Roman" w:hAnsi="Times New Roman" w:eastAsia="宋体" w:cs="Times New Roman"/>
          <w:b/>
          <w:sz w:val="18"/>
          <w:szCs w:val="18"/>
        </w:rPr>
        <w:tab/>
      </w:r>
      <w:r>
        <w:rPr>
          <w:rFonts w:hint="eastAsia" w:ascii="Times New Roman" w:hAnsi="Times New Roman" w:eastAsia="宋体" w:cs="Times New Roman"/>
          <w:b/>
          <w:sz w:val="18"/>
          <w:szCs w:val="18"/>
        </w:rPr>
        <w:t xml:space="preserve">  </w:t>
      </w:r>
      <w:r>
        <w:rPr>
          <w:rFonts w:ascii="Times New Roman" w:hAnsi="Times New Roman" w:eastAsia="宋体" w:cs="Times New Roman"/>
          <w:sz w:val="18"/>
          <w:szCs w:val="18"/>
        </w:rPr>
        <w:t>1 =</w:t>
      </w:r>
      <w:r>
        <w:rPr>
          <w:rFonts w:hint="eastAsia" w:ascii="宋体" w:hAnsi="宋体" w:eastAsia="宋体" w:cs="Times New Roman"/>
          <w:sz w:val="18"/>
          <w:szCs w:val="18"/>
        </w:rPr>
        <w:t>完成</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 xml:space="preserve"> </w:t>
      </w:r>
    </w:p>
    <w:p>
      <w:pPr>
        <w:shd w:val="clear"/>
        <w:jc w:val="left"/>
        <w:rPr>
          <w:rFonts w:ascii="Times New Roman" w:hAnsi="Times New Roman" w:eastAsia="宋体" w:cs="Times New Roman"/>
          <w:sz w:val="18"/>
          <w:szCs w:val="18"/>
        </w:rPr>
      </w:pPr>
      <w:r>
        <w:rPr>
          <w:rFonts w:ascii="Times New Roman" w:hAnsi="Times New Roman" w:eastAsia="宋体" w:cs="Times New Roman"/>
          <w:sz w:val="18"/>
          <w:szCs w:val="18"/>
        </w:rPr>
        <w:t>2 =</w:t>
      </w:r>
      <w:r>
        <w:rPr>
          <w:rFonts w:hint="eastAsia" w:ascii="宋体" w:hAnsi="宋体" w:eastAsia="宋体" w:cs="Times New Roman"/>
          <w:sz w:val="18"/>
          <w:szCs w:val="18"/>
        </w:rPr>
        <w:t>完成，但有潜在改进项</w:t>
      </w:r>
      <w:r>
        <w:rPr>
          <w:rFonts w:hint="eastAsia" w:ascii="Times New Roman" w:hAnsi="Times New Roman" w:eastAsia="宋体" w:cs="Times New Roman"/>
          <w:sz w:val="18"/>
          <w:szCs w:val="18"/>
        </w:rPr>
        <w:t xml:space="preserve"> </w:t>
      </w:r>
      <w:r>
        <w:rPr>
          <w:rFonts w:ascii="Times New Roman" w:hAnsi="Times New Roman" w:eastAsia="宋体" w:cs="Times New Roman"/>
          <w:sz w:val="18"/>
          <w:szCs w:val="18"/>
        </w:rPr>
        <w:t xml:space="preserve"> </w:t>
      </w:r>
    </w:p>
    <w:p>
      <w:pPr>
        <w:shd w:val="clear"/>
        <w:jc w:val="left"/>
        <w:rPr>
          <w:rFonts w:ascii="Times New Roman" w:hAnsi="Times New Roman" w:eastAsia="宋体" w:cs="Times New Roman"/>
          <w:sz w:val="18"/>
          <w:szCs w:val="18"/>
        </w:rPr>
      </w:pPr>
      <w:r>
        <w:rPr>
          <w:rFonts w:ascii="Times New Roman" w:hAnsi="Times New Roman" w:eastAsia="宋体" w:cs="Times New Roman"/>
          <w:sz w:val="18"/>
          <w:szCs w:val="18"/>
        </w:rPr>
        <w:t>3 =</w:t>
      </w:r>
      <w:r>
        <w:rPr>
          <w:rFonts w:hint="eastAsia" w:ascii="宋体" w:hAnsi="宋体" w:eastAsia="宋体" w:cs="Times New Roman"/>
          <w:sz w:val="18"/>
          <w:szCs w:val="18"/>
        </w:rPr>
        <w:t>未完成</w:t>
      </w:r>
      <w:r>
        <w:rPr>
          <w:rFonts w:ascii="Times New Roman" w:hAnsi="Times New Roman" w:eastAsia="宋体" w:cs="Times New Roman"/>
          <w:sz w:val="18"/>
          <w:szCs w:val="18"/>
        </w:rPr>
        <w:t>/</w:t>
      </w:r>
      <w:r>
        <w:rPr>
          <w:rFonts w:hint="eastAsia" w:ascii="宋体" w:hAnsi="宋体" w:eastAsia="宋体" w:cs="Times New Roman"/>
          <w:sz w:val="18"/>
          <w:szCs w:val="18"/>
        </w:rPr>
        <w:t>有不符合</w:t>
      </w:r>
      <w:r>
        <w:rPr>
          <w:rFonts w:ascii="Times New Roman" w:hAnsi="Times New Roman" w:eastAsia="宋体" w:cs="Times New Roman"/>
          <w:sz w:val="18"/>
          <w:szCs w:val="18"/>
        </w:rPr>
        <w:t>(</w:t>
      </w:r>
      <w:r>
        <w:rPr>
          <w:rFonts w:hint="eastAsia" w:ascii="宋体" w:hAnsi="宋体" w:eastAsia="宋体" w:cs="Times New Roman"/>
          <w:sz w:val="18"/>
          <w:szCs w:val="18"/>
        </w:rPr>
        <w:t>参见不符合报告</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 xml:space="preserve"> </w:t>
      </w:r>
    </w:p>
    <w:p>
      <w:pPr>
        <w:shd w:val="clear"/>
        <w:jc w:val="left"/>
        <w:rPr>
          <w:rFonts w:ascii="Times New Roman" w:hAnsi="Times New Roman" w:eastAsia="宋体" w:cs="Times New Roman"/>
          <w:sz w:val="18"/>
          <w:szCs w:val="18"/>
        </w:rPr>
      </w:pPr>
      <w:r>
        <w:rPr>
          <w:rFonts w:ascii="Times New Roman" w:hAnsi="Times New Roman" w:eastAsia="宋体" w:cs="Times New Roman"/>
          <w:sz w:val="18"/>
          <w:szCs w:val="18"/>
        </w:rPr>
        <w:t>4 =</w:t>
      </w:r>
      <w:r>
        <w:rPr>
          <w:rFonts w:hint="eastAsia" w:ascii="宋体" w:hAnsi="宋体" w:eastAsia="宋体" w:cs="Times New Roman"/>
          <w:sz w:val="18"/>
          <w:szCs w:val="18"/>
        </w:rPr>
        <w:t>这次审核没审</w:t>
      </w:r>
    </w:p>
    <w:p>
      <w:pPr>
        <w:shd w:val="clear"/>
        <w:rPr>
          <w:rFonts w:ascii="Times New Roman" w:hAnsi="Times New Roman" w:eastAsia="宋体" w:cs="Times New Roman"/>
          <w:szCs w:val="21"/>
        </w:rPr>
      </w:pPr>
      <w:r>
        <w:rPr>
          <w:rFonts w:ascii="Times New Roman" w:hAnsi="Times New Roman" w:eastAsia="宋体" w:cs="Times New Roman"/>
          <w:szCs w:val="21"/>
        </w:rPr>
        <w:t xml:space="preserve"> </w:t>
      </w:r>
    </w:p>
    <w:p>
      <w:pPr>
        <w:shd w:val="clear"/>
        <w:rPr>
          <w:rFonts w:ascii="Times New Roman" w:hAnsi="Times New Roman" w:eastAsia="宋体" w:cs="Times New Roman"/>
          <w:szCs w:val="21"/>
        </w:rPr>
      </w:pPr>
      <w:r>
        <w:rPr>
          <w:rFonts w:ascii="Times New Roman" w:hAnsi="Times New Roman" w:eastAsia="宋体" w:cs="Times New Roman"/>
          <w:szCs w:val="21"/>
        </w:rPr>
        <w:t xml:space="preserve"> </w:t>
      </w:r>
    </w:p>
    <w:p>
      <w:pPr>
        <w:shd w:val="clear"/>
        <w:rPr>
          <w:rFonts w:ascii="Times New Roman" w:hAnsi="Times New Roman" w:eastAsia="宋体" w:cs="Times New Roman"/>
          <w:szCs w:val="21"/>
        </w:rPr>
      </w:pPr>
      <w:r>
        <w:rPr>
          <w:rFonts w:hint="eastAsia" w:ascii="宋体" w:hAnsi="宋体" w:eastAsia="宋体" w:cs="Times New Roman"/>
          <w:szCs w:val="21"/>
        </w:rPr>
        <w:t>附件：</w:t>
      </w:r>
    </w:p>
    <w:p>
      <w:pPr>
        <w:widowControl/>
        <w:numPr>
          <w:ilvl w:val="0"/>
          <w:numId w:val="22"/>
        </w:numPr>
        <w:shd w:val="clear"/>
        <w:spacing w:before="40" w:after="40"/>
        <w:rPr>
          <w:rFonts w:ascii="Times New Roman" w:hAnsi="Times New Roman" w:eastAsia="宋体" w:cs="Times New Roman"/>
          <w:szCs w:val="21"/>
        </w:rPr>
      </w:pPr>
      <w:r>
        <w:rPr>
          <w:rFonts w:hint="eastAsia" w:ascii="宋体" w:hAnsi="宋体" w:eastAsia="宋体" w:cs="Times New Roman"/>
          <w:szCs w:val="21"/>
        </w:rPr>
        <w:t>首、末次会议的签到记录表</w:t>
      </w:r>
    </w:p>
    <w:p>
      <w:pPr>
        <w:widowControl/>
        <w:numPr>
          <w:ilvl w:val="0"/>
          <w:numId w:val="22"/>
        </w:numPr>
        <w:shd w:val="clear"/>
        <w:spacing w:before="40" w:after="40"/>
        <w:rPr>
          <w:rFonts w:ascii="Times New Roman" w:hAnsi="Times New Roman" w:eastAsia="宋体" w:cs="Times New Roman"/>
          <w:szCs w:val="21"/>
        </w:rPr>
      </w:pPr>
      <w:r>
        <w:rPr>
          <w:rFonts w:hint="eastAsia" w:ascii="宋体" w:hAnsi="宋体" w:eastAsia="宋体" w:cs="Times New Roman"/>
          <w:szCs w:val="21"/>
        </w:rPr>
        <w:t>（其他必要的的用于证明相关事实的证据或记录）</w:t>
      </w:r>
      <w:r>
        <w:rPr>
          <w:rFonts w:ascii="Times New Roman" w:hAnsi="Times New Roman" w:eastAsia="宋体" w:cs="Times New Roman"/>
          <w:szCs w:val="21"/>
        </w:rPr>
        <w:t>….</w:t>
      </w:r>
    </w:p>
    <w:p>
      <w:pPr>
        <w:shd w:val="clear"/>
        <w:spacing w:before="240" w:after="120"/>
        <w:rPr>
          <w:rFonts w:ascii="宋体" w:hAnsi="宋体" w:eastAsia="宋体" w:cs="Times New Roman"/>
          <w:szCs w:val="21"/>
        </w:rPr>
      </w:pPr>
      <w:r>
        <w:rPr>
          <w:rFonts w:hint="eastAsia" w:ascii="宋体" w:hAnsi="宋体" w:eastAsia="宋体" w:cs="Times New Roman"/>
          <w:szCs w:val="21"/>
        </w:rPr>
        <w:t>以下</w:t>
      </w:r>
      <w:r>
        <w:rPr>
          <w:rFonts w:ascii="Times New Roman" w:hAnsi="Times New Roman" w:eastAsia="宋体" w:cs="Times New Roman"/>
          <w:szCs w:val="21"/>
        </w:rPr>
        <w:t>CCP</w:t>
      </w:r>
      <w:r>
        <w:rPr>
          <w:rFonts w:hint="eastAsia" w:ascii="宋体" w:hAnsi="宋体" w:eastAsia="宋体" w:cs="Times New Roman"/>
          <w:szCs w:val="21"/>
        </w:rPr>
        <w:t>点以识别并控制：</w:t>
      </w:r>
    </w:p>
    <w:p>
      <w:pPr>
        <w:shd w:val="clear"/>
        <w:spacing w:before="240" w:after="120"/>
        <w:rPr>
          <w:rFonts w:hint="default" w:ascii="Times New Roman" w:hAnsi="Times New Roman" w:eastAsia="宋体" w:cs="Times New Roman"/>
          <w:szCs w:val="21"/>
          <w:lang w:val="en-US" w:eastAsia="zh-CN"/>
        </w:rPr>
      </w:pPr>
      <w:r>
        <w:rPr>
          <w:rFonts w:hint="eastAsia" w:ascii="宋体" w:hAnsi="宋体" w:eastAsia="宋体" w:cs="Times New Roman"/>
          <w:szCs w:val="21"/>
        </w:rPr>
        <w:t>HACCP计划1</w:t>
      </w:r>
      <w:r>
        <w:rPr>
          <w:rFonts w:hint="eastAsia" w:ascii="宋体" w:hAnsi="宋体" w:cs="Times New Roman"/>
          <w:szCs w:val="21"/>
          <w:lang w:eastAsia="zh-CN"/>
        </w:rPr>
        <w:t>：——</w:t>
      </w:r>
      <w:r>
        <w:rPr>
          <w:rFonts w:hint="eastAsia" w:ascii="宋体" w:hAnsi="宋体" w:cs="Times New Roman"/>
          <w:szCs w:val="21"/>
          <w:lang w:val="en-US" w:eastAsia="zh-CN"/>
        </w:rPr>
        <w:t>不涉及CCP点</w:t>
      </w:r>
    </w:p>
    <w:tbl>
      <w:tblPr>
        <w:tblStyle w:val="11"/>
        <w:tblW w:w="992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10"/>
        <w:gridCol w:w="1569"/>
        <w:gridCol w:w="1556"/>
        <w:gridCol w:w="2905"/>
        <w:gridCol w:w="2210"/>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tcPr>
          <w:p>
            <w:pPr>
              <w:keepNext w:val="0"/>
              <w:keepLines w:val="0"/>
              <w:suppressLineNumbers w:val="0"/>
              <w:shd w:val="clear"/>
              <w:spacing w:before="40" w:beforeAutospacing="0" w:after="40" w:afterAutospacing="0"/>
              <w:ind w:left="0" w:right="0"/>
              <w:jc w:val="center"/>
              <w:rPr>
                <w:rFonts w:hint="eastAsia" w:ascii="Arial" w:hAnsi="Arial" w:eastAsia="宋体" w:cs="Arial"/>
                <w:b/>
                <w:bCs/>
                <w:kern w:val="0"/>
                <w:sz w:val="18"/>
                <w:szCs w:val="18"/>
              </w:rPr>
            </w:pPr>
            <w:r>
              <w:rPr>
                <w:rFonts w:hint="eastAsia" w:ascii="Arial" w:hAnsi="Arial" w:eastAsia="宋体" w:cs="Arial"/>
                <w:b/>
                <w:bCs/>
                <w:kern w:val="0"/>
                <w:sz w:val="18"/>
                <w:szCs w:val="18"/>
              </w:rPr>
              <w:t xml:space="preserve"> 序号</w:t>
            </w:r>
          </w:p>
        </w:tc>
        <w:tc>
          <w:tcPr>
            <w:tcW w:w="1569" w:type="dxa"/>
            <w:tcBorders>
              <w:top w:val="single" w:color="auto" w:sz="4" w:space="0"/>
              <w:left w:val="nil"/>
              <w:bottom w:val="single" w:color="auto" w:sz="4" w:space="0"/>
              <w:right w:val="single" w:color="auto" w:sz="4" w:space="0"/>
            </w:tcBorders>
          </w:tcPr>
          <w:p>
            <w:pPr>
              <w:keepNext w:val="0"/>
              <w:keepLines w:val="0"/>
              <w:suppressLineNumbers w:val="0"/>
              <w:shd w:val="clear"/>
              <w:spacing w:before="40" w:beforeAutospacing="0" w:after="40" w:afterAutospacing="0"/>
              <w:ind w:left="0" w:right="0"/>
              <w:jc w:val="center"/>
              <w:rPr>
                <w:rFonts w:hint="eastAsia" w:ascii="Arial" w:hAnsi="Arial" w:eastAsia="宋体" w:cs="Arial"/>
                <w:b/>
                <w:bCs/>
                <w:kern w:val="0"/>
                <w:sz w:val="18"/>
                <w:szCs w:val="18"/>
              </w:rPr>
            </w:pPr>
            <w:r>
              <w:rPr>
                <w:rFonts w:hint="eastAsia" w:ascii="Arial" w:hAnsi="Arial" w:eastAsia="宋体" w:cs="Arial"/>
                <w:b/>
                <w:bCs/>
                <w:kern w:val="0"/>
                <w:sz w:val="18"/>
                <w:szCs w:val="18"/>
              </w:rPr>
              <w:t>过程步骤</w:t>
            </w:r>
          </w:p>
        </w:tc>
        <w:tc>
          <w:tcPr>
            <w:tcW w:w="1556" w:type="dxa"/>
            <w:tcBorders>
              <w:top w:val="single" w:color="auto" w:sz="4" w:space="0"/>
              <w:left w:val="nil"/>
              <w:bottom w:val="single" w:color="auto" w:sz="4" w:space="0"/>
              <w:right w:val="single" w:color="auto" w:sz="4" w:space="0"/>
            </w:tcBorders>
          </w:tcPr>
          <w:p>
            <w:pPr>
              <w:keepNext w:val="0"/>
              <w:keepLines w:val="0"/>
              <w:suppressLineNumbers w:val="0"/>
              <w:shd w:val="clear"/>
              <w:spacing w:before="40" w:beforeAutospacing="0" w:after="40" w:afterAutospacing="0"/>
              <w:ind w:left="0" w:right="0"/>
              <w:jc w:val="center"/>
              <w:rPr>
                <w:rFonts w:hint="eastAsia" w:ascii="Arial" w:hAnsi="Arial" w:eastAsia="宋体" w:cs="Arial"/>
                <w:b/>
                <w:bCs/>
                <w:kern w:val="0"/>
                <w:sz w:val="18"/>
                <w:szCs w:val="18"/>
              </w:rPr>
            </w:pPr>
            <w:r>
              <w:rPr>
                <w:rFonts w:hint="eastAsia" w:ascii="Arial" w:hAnsi="Arial" w:eastAsia="宋体" w:cs="Arial"/>
                <w:b/>
                <w:bCs/>
                <w:kern w:val="0"/>
                <w:sz w:val="18"/>
                <w:szCs w:val="18"/>
              </w:rPr>
              <w:t>危害</w:t>
            </w:r>
          </w:p>
        </w:tc>
        <w:tc>
          <w:tcPr>
            <w:tcW w:w="2905" w:type="dxa"/>
            <w:tcBorders>
              <w:top w:val="single" w:color="auto" w:sz="4" w:space="0"/>
              <w:left w:val="nil"/>
              <w:bottom w:val="single" w:color="auto" w:sz="4" w:space="0"/>
              <w:right w:val="single" w:color="auto" w:sz="4" w:space="0"/>
            </w:tcBorders>
          </w:tcPr>
          <w:p>
            <w:pPr>
              <w:keepNext w:val="0"/>
              <w:keepLines w:val="0"/>
              <w:suppressLineNumbers w:val="0"/>
              <w:shd w:val="clear"/>
              <w:spacing w:before="40" w:beforeAutospacing="0" w:after="40" w:afterAutospacing="0"/>
              <w:ind w:left="0" w:right="0"/>
              <w:jc w:val="center"/>
              <w:rPr>
                <w:rFonts w:hint="eastAsia" w:ascii="Arial" w:hAnsi="Arial" w:eastAsia="宋体" w:cs="Arial"/>
                <w:b/>
                <w:bCs/>
                <w:kern w:val="0"/>
                <w:sz w:val="18"/>
                <w:szCs w:val="18"/>
              </w:rPr>
            </w:pPr>
            <w:r>
              <w:rPr>
                <w:rFonts w:hint="eastAsia" w:ascii="Arial" w:hAnsi="Arial" w:eastAsia="宋体" w:cs="Arial"/>
                <w:b/>
                <w:bCs/>
                <w:kern w:val="0"/>
                <w:sz w:val="18"/>
                <w:szCs w:val="18"/>
              </w:rPr>
              <w:t>监控程序</w:t>
            </w:r>
          </w:p>
        </w:tc>
        <w:tc>
          <w:tcPr>
            <w:tcW w:w="2210" w:type="dxa"/>
            <w:tcBorders>
              <w:top w:val="single" w:color="auto" w:sz="4" w:space="0"/>
              <w:left w:val="nil"/>
              <w:bottom w:val="single" w:color="auto" w:sz="4" w:space="0"/>
              <w:right w:val="single" w:color="auto" w:sz="4" w:space="0"/>
            </w:tcBorders>
          </w:tcPr>
          <w:p>
            <w:pPr>
              <w:keepNext w:val="0"/>
              <w:keepLines w:val="0"/>
              <w:suppressLineNumbers w:val="0"/>
              <w:shd w:val="clear"/>
              <w:spacing w:before="40" w:beforeAutospacing="0" w:after="40" w:afterAutospacing="0"/>
              <w:ind w:left="0" w:right="0"/>
              <w:jc w:val="center"/>
              <w:rPr>
                <w:rFonts w:hint="eastAsia" w:ascii="Arial" w:hAnsi="Arial" w:eastAsia="宋体" w:cs="Arial"/>
                <w:b/>
                <w:bCs/>
                <w:kern w:val="0"/>
                <w:sz w:val="18"/>
                <w:szCs w:val="18"/>
              </w:rPr>
            </w:pPr>
            <w:r>
              <w:rPr>
                <w:rFonts w:hint="eastAsia" w:ascii="Arial" w:hAnsi="Arial" w:eastAsia="宋体" w:cs="Arial"/>
                <w:b/>
                <w:bCs/>
                <w:kern w:val="0"/>
                <w:sz w:val="18"/>
                <w:szCs w:val="18"/>
              </w:rPr>
              <w:t>关键限值</w:t>
            </w:r>
          </w:p>
        </w:tc>
        <w:tc>
          <w:tcPr>
            <w:tcW w:w="877" w:type="dxa"/>
            <w:tcBorders>
              <w:top w:val="single" w:color="auto" w:sz="4" w:space="0"/>
              <w:left w:val="nil"/>
              <w:bottom w:val="single" w:color="auto" w:sz="4" w:space="0"/>
              <w:right w:val="single" w:color="auto" w:sz="4" w:space="0"/>
            </w:tcBorders>
          </w:tcPr>
          <w:p>
            <w:pPr>
              <w:keepNext w:val="0"/>
              <w:keepLines w:val="0"/>
              <w:suppressLineNumbers w:val="0"/>
              <w:shd w:val="clear"/>
              <w:spacing w:before="40" w:beforeAutospacing="0" w:after="40" w:afterAutospacing="0"/>
              <w:ind w:left="0" w:right="0"/>
              <w:jc w:val="center"/>
              <w:rPr>
                <w:rFonts w:hint="eastAsia" w:ascii="Arial" w:hAnsi="Arial" w:eastAsia="宋体" w:cs="Arial"/>
                <w:b/>
                <w:bCs/>
                <w:kern w:val="0"/>
                <w:sz w:val="18"/>
                <w:szCs w:val="18"/>
              </w:rPr>
            </w:pPr>
            <w:r>
              <w:rPr>
                <w:rFonts w:hint="eastAsia" w:ascii="Arial" w:hAnsi="Arial" w:eastAsia="宋体" w:cs="Arial"/>
                <w:b/>
                <w:bCs/>
                <w:kern w:val="0"/>
                <w:sz w:val="18"/>
                <w:szCs w:val="18"/>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CCP1</w:t>
            </w:r>
          </w:p>
        </w:tc>
        <w:tc>
          <w:tcPr>
            <w:tcW w:w="1569" w:type="dxa"/>
            <w:tcBorders>
              <w:top w:val="single" w:color="auto" w:sz="4" w:space="0"/>
              <w:left w:val="nil"/>
              <w:bottom w:val="single" w:color="auto" w:sz="4" w:space="0"/>
              <w:right w:val="single" w:color="auto" w:sz="4" w:space="0"/>
            </w:tcBorders>
          </w:tcPr>
          <w:p>
            <w:pPr>
              <w:keepNext w:val="0"/>
              <w:keepLines w:val="0"/>
              <w:suppressLineNumbers w:val="0"/>
              <w:shd w:val="clear"/>
              <w:spacing w:before="0" w:beforeAutospacing="0" w:after="0" w:afterAutospacing="0"/>
              <w:ind w:left="0" w:right="0"/>
              <w:jc w:val="left"/>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w:t>
            </w:r>
          </w:p>
        </w:tc>
        <w:tc>
          <w:tcPr>
            <w:tcW w:w="1556" w:type="dxa"/>
            <w:tcBorders>
              <w:top w:val="single" w:color="auto" w:sz="4" w:space="0"/>
              <w:left w:val="nil"/>
              <w:bottom w:val="single" w:color="auto" w:sz="4" w:space="0"/>
              <w:right w:val="single" w:color="auto" w:sz="4" w:space="0"/>
            </w:tcBorders>
          </w:tcPr>
          <w:p>
            <w:pPr>
              <w:keepNext w:val="0"/>
              <w:keepLines w:val="0"/>
              <w:suppressLineNumbers w:val="0"/>
              <w:shd w:val="clear"/>
              <w:spacing w:before="0" w:beforeAutospacing="0" w:after="0" w:afterAutospacing="0"/>
              <w:ind w:left="0" w:right="0"/>
              <w:jc w:val="left"/>
              <w:rPr>
                <w:rFonts w:hint="default" w:ascii="Times New Roman" w:hAnsi="Times New Roman" w:eastAsia="宋体" w:cs="Times New Roman"/>
                <w:color w:val="0000FF"/>
                <w:szCs w:val="21"/>
                <w:lang w:val="en-US" w:eastAsia="zh-CN"/>
              </w:rPr>
            </w:pPr>
          </w:p>
        </w:tc>
        <w:tc>
          <w:tcPr>
            <w:tcW w:w="2905" w:type="dxa"/>
            <w:tcBorders>
              <w:top w:val="single" w:color="auto" w:sz="4" w:space="0"/>
              <w:left w:val="nil"/>
              <w:bottom w:val="single" w:color="auto" w:sz="4" w:space="0"/>
              <w:right w:val="single" w:color="auto" w:sz="4" w:space="0"/>
            </w:tcBorders>
          </w:tcPr>
          <w:p>
            <w:pPr>
              <w:keepNext w:val="0"/>
              <w:keepLines w:val="0"/>
              <w:suppressLineNumbers w:val="0"/>
              <w:shd w:val="clear"/>
              <w:spacing w:before="0" w:beforeAutospacing="0" w:after="0" w:afterAutospacing="0"/>
              <w:ind w:left="0" w:right="0"/>
              <w:jc w:val="left"/>
              <w:rPr>
                <w:rFonts w:hint="default" w:ascii="Times New Roman" w:hAnsi="Times New Roman" w:eastAsia="宋体" w:cs="Times New Roman"/>
                <w:color w:val="0000FF"/>
                <w:szCs w:val="21"/>
                <w:lang w:val="en-US" w:eastAsia="zh-CN"/>
              </w:rPr>
            </w:pPr>
          </w:p>
        </w:tc>
        <w:tc>
          <w:tcPr>
            <w:tcW w:w="2210" w:type="dxa"/>
            <w:tcBorders>
              <w:top w:val="single" w:color="auto" w:sz="4" w:space="0"/>
              <w:left w:val="nil"/>
              <w:bottom w:val="single" w:color="auto" w:sz="4" w:space="0"/>
              <w:right w:val="single" w:color="auto" w:sz="4" w:space="0"/>
            </w:tcBorders>
          </w:tcPr>
          <w:p>
            <w:pPr>
              <w:keepNext w:val="0"/>
              <w:keepLines w:val="0"/>
              <w:suppressLineNumbers w:val="0"/>
              <w:shd w:val="clear"/>
              <w:spacing w:before="0" w:beforeAutospacing="0" w:after="0" w:afterAutospacing="0"/>
              <w:ind w:left="0" w:right="0"/>
              <w:jc w:val="left"/>
              <w:rPr>
                <w:rFonts w:hint="default" w:ascii="Times New Roman" w:hAnsi="Times New Roman" w:eastAsia="宋体" w:cs="Times New Roman"/>
                <w:color w:val="0000FF"/>
                <w:szCs w:val="21"/>
                <w:lang w:val="en-US"/>
              </w:rPr>
            </w:pPr>
          </w:p>
        </w:tc>
        <w:tc>
          <w:tcPr>
            <w:tcW w:w="877" w:type="dxa"/>
            <w:tcBorders>
              <w:top w:val="single" w:color="auto" w:sz="4" w:space="0"/>
              <w:left w:val="nil"/>
              <w:bottom w:val="single" w:color="auto" w:sz="4" w:space="0"/>
              <w:right w:val="single" w:color="auto" w:sz="4" w:space="0"/>
            </w:tcBorders>
          </w:tcPr>
          <w:p>
            <w:pPr>
              <w:keepNext w:val="0"/>
              <w:keepLines w:val="0"/>
              <w:suppressLineNumbers w:val="0"/>
              <w:shd w:val="clear"/>
              <w:spacing w:before="0" w:beforeAutospacing="0" w:after="0" w:afterAutospacing="0"/>
              <w:ind w:left="0" w:right="0"/>
              <w:jc w:val="center"/>
              <w:rPr>
                <w:rFonts w:hint="eastAsia" w:ascii="Times New Roman" w:hAnsi="Times New Roman"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CCP2</w:t>
            </w:r>
          </w:p>
        </w:tc>
        <w:tc>
          <w:tcPr>
            <w:tcW w:w="1569" w:type="dxa"/>
            <w:tcBorders>
              <w:top w:val="single" w:color="auto" w:sz="4" w:space="0"/>
              <w:left w:val="nil"/>
              <w:bottom w:val="single" w:color="auto" w:sz="4" w:space="0"/>
              <w:right w:val="single" w:color="auto" w:sz="4" w:space="0"/>
            </w:tcBorders>
          </w:tcPr>
          <w:p>
            <w:pPr>
              <w:keepNext w:val="0"/>
              <w:keepLines w:val="0"/>
              <w:suppressLineNumbers w:val="0"/>
              <w:shd w:val="clear"/>
              <w:spacing w:before="0" w:beforeAutospacing="0" w:after="0" w:afterAutospacing="0"/>
              <w:ind w:left="0" w:right="0"/>
              <w:jc w:val="left"/>
              <w:rPr>
                <w:rFonts w:hint="default" w:ascii="Times New Roman" w:hAnsi="Times New Roman" w:eastAsia="宋体" w:cs="Times New Roman"/>
                <w:color w:val="0000FF"/>
                <w:szCs w:val="21"/>
                <w:lang w:val="en-US" w:eastAsia="zh-CN"/>
              </w:rPr>
            </w:pPr>
          </w:p>
        </w:tc>
        <w:tc>
          <w:tcPr>
            <w:tcW w:w="1556" w:type="dxa"/>
            <w:tcBorders>
              <w:top w:val="single" w:color="auto" w:sz="4" w:space="0"/>
              <w:left w:val="nil"/>
              <w:bottom w:val="single" w:color="auto" w:sz="4" w:space="0"/>
              <w:right w:val="single" w:color="auto" w:sz="4" w:space="0"/>
            </w:tcBorders>
          </w:tcPr>
          <w:p>
            <w:pPr>
              <w:keepNext w:val="0"/>
              <w:keepLines w:val="0"/>
              <w:suppressLineNumbers w:val="0"/>
              <w:shd w:val="clear"/>
              <w:spacing w:before="0" w:beforeAutospacing="0" w:after="0" w:afterAutospacing="0"/>
              <w:ind w:left="0" w:right="0"/>
              <w:jc w:val="left"/>
              <w:rPr>
                <w:rFonts w:hint="eastAsia" w:ascii="Times New Roman" w:hAnsi="Times New Roman" w:eastAsia="宋体" w:cs="Times New Roman"/>
                <w:color w:val="0000FF"/>
                <w:szCs w:val="21"/>
              </w:rPr>
            </w:pPr>
          </w:p>
        </w:tc>
        <w:tc>
          <w:tcPr>
            <w:tcW w:w="2905" w:type="dxa"/>
            <w:tcBorders>
              <w:top w:val="single" w:color="auto" w:sz="4" w:space="0"/>
              <w:left w:val="nil"/>
              <w:bottom w:val="single" w:color="auto" w:sz="4" w:space="0"/>
              <w:right w:val="single" w:color="auto" w:sz="4" w:space="0"/>
            </w:tcBorders>
          </w:tcPr>
          <w:p>
            <w:pPr>
              <w:keepNext w:val="0"/>
              <w:keepLines w:val="0"/>
              <w:suppressLineNumbers w:val="0"/>
              <w:shd w:val="clear"/>
              <w:spacing w:before="0" w:beforeAutospacing="0" w:after="0" w:afterAutospacing="0"/>
              <w:ind w:left="0" w:right="0"/>
              <w:jc w:val="left"/>
              <w:rPr>
                <w:rFonts w:hint="default" w:ascii="Times New Roman" w:hAnsi="Times New Roman" w:eastAsia="宋体" w:cs="Times New Roman"/>
                <w:color w:val="0000FF"/>
                <w:szCs w:val="21"/>
                <w:lang w:val="en-US" w:eastAsia="zh-CN"/>
              </w:rPr>
            </w:pPr>
          </w:p>
        </w:tc>
        <w:tc>
          <w:tcPr>
            <w:tcW w:w="2210" w:type="dxa"/>
            <w:tcBorders>
              <w:top w:val="single" w:color="auto" w:sz="4" w:space="0"/>
              <w:left w:val="nil"/>
              <w:bottom w:val="single" w:color="auto" w:sz="4" w:space="0"/>
              <w:right w:val="single" w:color="auto" w:sz="4" w:space="0"/>
            </w:tcBorders>
            <w:vAlign w:val="top"/>
          </w:tcPr>
          <w:p>
            <w:pPr>
              <w:keepNext w:val="0"/>
              <w:keepLines w:val="0"/>
              <w:suppressLineNumbers w:val="0"/>
              <w:shd w:val="clear"/>
              <w:spacing w:before="0" w:beforeAutospacing="0" w:after="0" w:afterAutospacing="0"/>
              <w:ind w:left="0" w:right="0"/>
              <w:jc w:val="left"/>
              <w:rPr>
                <w:rFonts w:hint="eastAsia" w:ascii="Times New Roman" w:hAnsi="Times New Roman" w:eastAsia="宋体" w:cs="Times New Roman"/>
                <w:color w:val="0000FF"/>
                <w:kern w:val="2"/>
                <w:sz w:val="18"/>
                <w:szCs w:val="18"/>
                <w:highlight w:val="none"/>
                <w:lang w:val="en-US" w:eastAsia="zh-CN" w:bidi="ar-SA"/>
              </w:rPr>
            </w:pPr>
          </w:p>
        </w:tc>
        <w:tc>
          <w:tcPr>
            <w:tcW w:w="877" w:type="dxa"/>
            <w:tcBorders>
              <w:top w:val="single" w:color="auto" w:sz="4" w:space="0"/>
              <w:left w:val="nil"/>
              <w:bottom w:val="single" w:color="auto" w:sz="4" w:space="0"/>
              <w:right w:val="single" w:color="auto" w:sz="4" w:space="0"/>
            </w:tcBorders>
          </w:tcPr>
          <w:p>
            <w:pPr>
              <w:keepNext w:val="0"/>
              <w:keepLines w:val="0"/>
              <w:suppressLineNumbers w:val="0"/>
              <w:shd w:val="clear"/>
              <w:spacing w:before="0" w:beforeAutospacing="0" w:after="0" w:afterAutospacing="0"/>
              <w:ind w:left="0" w:right="0"/>
              <w:jc w:val="center"/>
              <w:rPr>
                <w:rFonts w:hint="eastAsia" w:ascii="Times New Roman" w:hAnsi="Times New Roman"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tcPr>
          <w:p>
            <w:pPr>
              <w:keepNext w:val="0"/>
              <w:keepLines w:val="0"/>
              <w:suppressLineNumbers w:val="0"/>
              <w:shd w:val="clear"/>
              <w:spacing w:before="0" w:beforeAutospacing="0" w:after="0" w:afterAutospacing="0"/>
              <w:ind w:left="0" w:right="0"/>
              <w:rPr>
                <w:rFonts w:hint="default" w:ascii="Times New Roman" w:hAnsi="Times New Roman" w:eastAsia="宋体" w:cs="Times New Roman"/>
                <w:color w:val="0000FF"/>
                <w:sz w:val="18"/>
                <w:szCs w:val="18"/>
                <w:lang w:val="en-US" w:eastAsia="zh-CN"/>
              </w:rPr>
            </w:pPr>
            <w:r>
              <w:rPr>
                <w:rFonts w:hint="eastAsia" w:cs="Times New Roman"/>
                <w:color w:val="0000FF"/>
                <w:sz w:val="18"/>
                <w:szCs w:val="18"/>
                <w:lang w:val="en-US" w:eastAsia="zh-CN"/>
              </w:rPr>
              <w:t>CCP3</w:t>
            </w:r>
          </w:p>
        </w:tc>
        <w:tc>
          <w:tcPr>
            <w:tcW w:w="1569" w:type="dxa"/>
            <w:tcBorders>
              <w:top w:val="single" w:color="auto" w:sz="4" w:space="0"/>
              <w:left w:val="nil"/>
              <w:bottom w:val="single" w:color="auto" w:sz="4" w:space="0"/>
              <w:right w:val="single" w:color="auto" w:sz="4" w:space="0"/>
            </w:tcBorders>
          </w:tcPr>
          <w:p>
            <w:pPr>
              <w:keepNext w:val="0"/>
              <w:keepLines w:val="0"/>
              <w:suppressLineNumbers w:val="0"/>
              <w:shd w:val="clear"/>
              <w:spacing w:before="0" w:beforeAutospacing="0" w:after="0" w:afterAutospacing="0"/>
              <w:ind w:left="0" w:right="0"/>
              <w:jc w:val="left"/>
              <w:rPr>
                <w:rFonts w:hint="default" w:ascii="Times New Roman" w:hAnsi="Times New Roman" w:eastAsia="宋体" w:cs="Times New Roman"/>
                <w:color w:val="0000FF"/>
                <w:szCs w:val="21"/>
                <w:lang w:val="en-US" w:eastAsia="zh-CN"/>
              </w:rPr>
            </w:pPr>
          </w:p>
        </w:tc>
        <w:tc>
          <w:tcPr>
            <w:tcW w:w="1556" w:type="dxa"/>
            <w:tcBorders>
              <w:top w:val="single" w:color="auto" w:sz="4" w:space="0"/>
              <w:left w:val="nil"/>
              <w:bottom w:val="single" w:color="auto" w:sz="4" w:space="0"/>
              <w:right w:val="single" w:color="auto" w:sz="4" w:space="0"/>
            </w:tcBorders>
          </w:tcPr>
          <w:p>
            <w:pPr>
              <w:keepNext w:val="0"/>
              <w:keepLines w:val="0"/>
              <w:suppressLineNumbers w:val="0"/>
              <w:shd w:val="clear"/>
              <w:spacing w:before="0" w:beforeAutospacing="0" w:after="0" w:afterAutospacing="0"/>
              <w:ind w:left="0" w:right="0"/>
              <w:jc w:val="left"/>
              <w:rPr>
                <w:rFonts w:hint="eastAsia" w:ascii="Times New Roman" w:hAnsi="Times New Roman" w:eastAsia="宋体" w:cs="Times New Roman"/>
                <w:color w:val="0000FF"/>
                <w:szCs w:val="21"/>
                <w:lang w:val="en-US" w:eastAsia="zh-CN"/>
              </w:rPr>
            </w:pPr>
          </w:p>
        </w:tc>
        <w:tc>
          <w:tcPr>
            <w:tcW w:w="2905" w:type="dxa"/>
            <w:tcBorders>
              <w:top w:val="single" w:color="auto" w:sz="4" w:space="0"/>
              <w:left w:val="nil"/>
              <w:bottom w:val="single" w:color="auto" w:sz="4" w:space="0"/>
              <w:right w:val="single" w:color="auto" w:sz="4" w:space="0"/>
            </w:tcBorders>
          </w:tcPr>
          <w:p>
            <w:pPr>
              <w:keepNext w:val="0"/>
              <w:keepLines w:val="0"/>
              <w:suppressLineNumbers w:val="0"/>
              <w:shd w:val="clear"/>
              <w:spacing w:before="0" w:beforeAutospacing="0" w:after="0" w:afterAutospacing="0"/>
              <w:ind w:left="0" w:right="0"/>
              <w:jc w:val="left"/>
              <w:rPr>
                <w:rFonts w:hint="default" w:ascii="Times New Roman" w:hAnsi="Times New Roman" w:eastAsia="宋体" w:cs="Times New Roman"/>
                <w:bCs/>
                <w:color w:val="0000FF"/>
                <w:szCs w:val="21"/>
                <w:lang w:val="en-US" w:eastAsia="zh-CN"/>
              </w:rPr>
            </w:pPr>
          </w:p>
        </w:tc>
        <w:tc>
          <w:tcPr>
            <w:tcW w:w="2210" w:type="dxa"/>
            <w:tcBorders>
              <w:top w:val="single" w:color="auto" w:sz="4" w:space="0"/>
              <w:left w:val="nil"/>
              <w:bottom w:val="single" w:color="auto" w:sz="4" w:space="0"/>
              <w:right w:val="single" w:color="auto" w:sz="4" w:space="0"/>
            </w:tcBorders>
            <w:vAlign w:val="top"/>
          </w:tcPr>
          <w:p>
            <w:pPr>
              <w:keepNext w:val="0"/>
              <w:keepLines w:val="0"/>
              <w:suppressLineNumbers w:val="0"/>
              <w:shd w:val="clear"/>
              <w:spacing w:before="0" w:beforeAutospacing="0" w:after="0" w:afterAutospacing="0"/>
              <w:ind w:left="0" w:right="0"/>
              <w:jc w:val="left"/>
              <w:rPr>
                <w:rFonts w:hint="eastAsia" w:ascii="Times New Roman" w:hAnsi="Times New Roman" w:eastAsia="宋体" w:cs="Times New Roman"/>
                <w:color w:val="0000FF"/>
                <w:kern w:val="2"/>
                <w:sz w:val="18"/>
                <w:szCs w:val="18"/>
                <w:highlight w:val="none"/>
                <w:lang w:val="en-US" w:eastAsia="zh-CN" w:bidi="ar-SA"/>
              </w:rPr>
            </w:pPr>
          </w:p>
        </w:tc>
        <w:tc>
          <w:tcPr>
            <w:tcW w:w="877" w:type="dxa"/>
            <w:tcBorders>
              <w:top w:val="single" w:color="auto" w:sz="4" w:space="0"/>
              <w:left w:val="nil"/>
              <w:bottom w:val="single" w:color="auto" w:sz="4" w:space="0"/>
              <w:right w:val="single" w:color="auto" w:sz="4" w:space="0"/>
            </w:tcBorders>
          </w:tcPr>
          <w:p>
            <w:pPr>
              <w:keepNext w:val="0"/>
              <w:keepLines w:val="0"/>
              <w:suppressLineNumbers w:val="0"/>
              <w:shd w:val="clear"/>
              <w:spacing w:before="0" w:beforeAutospacing="0" w:after="0" w:afterAutospacing="0"/>
              <w:ind w:left="0" w:right="0"/>
              <w:jc w:val="center"/>
              <w:rPr>
                <w:rFonts w:hint="eastAsia" w:ascii="Times New Roman" w:hAnsi="Times New Roman" w:eastAsia="宋体" w:cs="Times New Roman"/>
                <w:color w:val="0000FF"/>
                <w:szCs w:val="21"/>
                <w:lang w:val="en-US" w:eastAsia="zh-CN"/>
              </w:rPr>
            </w:pPr>
          </w:p>
        </w:tc>
      </w:tr>
    </w:tbl>
    <w:p>
      <w:pPr>
        <w:shd w:val="clear"/>
        <w:rPr>
          <w:rFonts w:eastAsia="微软雅黑"/>
        </w:rPr>
      </w:pPr>
      <w:r>
        <w:rPr>
          <w:rFonts w:ascii="Times New Roman" w:hAnsi="Times New Roman" w:eastAsia="宋体" w:cs="Times New Roman"/>
          <w:szCs w:val="21"/>
        </w:rPr>
        <w:t xml:space="preserve"> </w:t>
      </w:r>
    </w:p>
    <w:p/>
    <w:p>
      <w:pPr>
        <w:spacing w:before="40" w:after="40"/>
        <w:rPr>
          <w:rFonts w:eastAsia="微软雅黑"/>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Segoe UI Emoji">
    <w:panose1 w:val="020B0502040204020203"/>
    <w:charset w:val="00"/>
    <w:family w:val="swiss"/>
    <w:pitch w:val="default"/>
    <w:sig w:usb0="00000001" w:usb1="02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945" w:firstLineChars="450"/>
      <w:jc w:val="left"/>
      <w:rPr>
        <w:rStyle w:val="21"/>
        <w:rFonts w:hint="default"/>
      </w:rPr>
    </w:pPr>
    <w:r>
      <w:rPr>
        <w:rStyle w:val="21"/>
        <w:rFonts w:hint="default"/>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95pt;margin-top:7.85pt;height:20.2pt;width:100.35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1"/>
        <w:rFonts w:hint="default"/>
      </w:rPr>
      <w:t>北京国标联合认证有限公司</w:t>
    </w:r>
    <w:r>
      <w:rPr>
        <w:rStyle w:val="21"/>
        <w:rFonts w:hint="default"/>
      </w:rPr>
      <w:tab/>
    </w:r>
    <w:r>
      <w:rPr>
        <w:rStyle w:val="21"/>
        <w:rFonts w:hint="default"/>
      </w:rPr>
      <w:tab/>
    </w:r>
    <w:r>
      <w:rPr>
        <w:rStyle w:val="21"/>
        <w:rFonts w:hint="default"/>
      </w:rPr>
      <w:tab/>
    </w:r>
  </w:p>
  <w:p>
    <w:pPr>
      <w:pStyle w:val="7"/>
      <w:pBdr>
        <w:bottom w:val="single" w:color="auto" w:sz="4" w:space="1"/>
      </w:pBdr>
      <w:spacing w:line="320" w:lineRule="exact"/>
      <w:ind w:firstLine="848" w:firstLineChars="449"/>
      <w:jc w:val="left"/>
    </w:pPr>
    <w:r>
      <w:rPr>
        <w:rStyle w:val="21"/>
        <w:rFonts w:hint="default"/>
        <w:w w:val="90"/>
      </w:rPr>
      <w:t>Beijing International Standard united Certification Co.,Ltd.</w:t>
    </w:r>
    <w:r>
      <w:rPr>
        <w:rStyle w:val="21"/>
        <w:rFonts w:hint="default"/>
      </w:rPr>
      <w:tab/>
    </w:r>
    <w:r>
      <w:rPr>
        <w:rStyle w:val="2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73223"/>
    <w:multiLevelType w:val="singleLevel"/>
    <w:tmpl w:val="91573223"/>
    <w:lvl w:ilvl="0" w:tentative="0">
      <w:start w:val="1"/>
      <w:numFmt w:val="bullet"/>
      <w:lvlText w:val=""/>
      <w:lvlJc w:val="left"/>
      <w:pPr>
        <w:ind w:left="420" w:hanging="420"/>
      </w:pPr>
      <w:rPr>
        <w:rFonts w:hint="default" w:ascii="Wingdings" w:hAnsi="Wingdings"/>
      </w:rPr>
    </w:lvl>
  </w:abstractNum>
  <w:abstractNum w:abstractNumId="1">
    <w:nsid w:val="A9C3BAE7"/>
    <w:multiLevelType w:val="singleLevel"/>
    <w:tmpl w:val="A9C3BAE7"/>
    <w:lvl w:ilvl="0" w:tentative="0">
      <w:start w:val="1"/>
      <w:numFmt w:val="decimal"/>
      <w:suff w:val="nothing"/>
      <w:lvlText w:val="%1）"/>
      <w:lvlJc w:val="left"/>
    </w:lvl>
  </w:abstractNum>
  <w:abstractNum w:abstractNumId="2">
    <w:nsid w:val="BA6B92AB"/>
    <w:multiLevelType w:val="singleLevel"/>
    <w:tmpl w:val="BA6B92AB"/>
    <w:lvl w:ilvl="0" w:tentative="0">
      <w:start w:val="1"/>
      <w:numFmt w:val="decimal"/>
      <w:suff w:val="nothing"/>
      <w:lvlText w:val="%1）"/>
      <w:lvlJc w:val="left"/>
    </w:lvl>
  </w:abstractNum>
  <w:abstractNum w:abstractNumId="3">
    <w:nsid w:val="BAA5A370"/>
    <w:multiLevelType w:val="singleLevel"/>
    <w:tmpl w:val="BAA5A370"/>
    <w:lvl w:ilvl="0" w:tentative="0">
      <w:start w:val="1"/>
      <w:numFmt w:val="decimal"/>
      <w:suff w:val="nothing"/>
      <w:lvlText w:val="%1）"/>
      <w:lvlJc w:val="left"/>
    </w:lvl>
  </w:abstractNum>
  <w:abstractNum w:abstractNumId="4">
    <w:nsid w:val="E8EFEAF6"/>
    <w:multiLevelType w:val="singleLevel"/>
    <w:tmpl w:val="E8EFEAF6"/>
    <w:lvl w:ilvl="0" w:tentative="0">
      <w:start w:val="7"/>
      <w:numFmt w:val="chineseCounting"/>
      <w:suff w:val="nothing"/>
      <w:lvlText w:val="%1、"/>
      <w:lvlJc w:val="left"/>
      <w:rPr>
        <w:rFonts w:hint="eastAsia"/>
      </w:rPr>
    </w:lvl>
  </w:abstractNum>
  <w:abstractNum w:abstractNumId="5">
    <w:nsid w:val="F264FB6E"/>
    <w:multiLevelType w:val="singleLevel"/>
    <w:tmpl w:val="F264FB6E"/>
    <w:lvl w:ilvl="0" w:tentative="0">
      <w:start w:val="4"/>
      <w:numFmt w:val="decimal"/>
      <w:lvlText w:val="%1"/>
      <w:lvlJc w:val="left"/>
    </w:lvl>
  </w:abstractNum>
  <w:abstractNum w:abstractNumId="6">
    <w:nsid w:val="00532673"/>
    <w:multiLevelType w:val="multilevel"/>
    <w:tmpl w:val="00532673"/>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12774D7"/>
    <w:multiLevelType w:val="multilevel"/>
    <w:tmpl w:val="012774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1733715"/>
    <w:multiLevelType w:val="multilevel"/>
    <w:tmpl w:val="0173371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05762B25"/>
    <w:multiLevelType w:val="multilevel"/>
    <w:tmpl w:val="05762B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0940E57"/>
    <w:multiLevelType w:val="multilevel"/>
    <w:tmpl w:val="20940E57"/>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1">
    <w:nsid w:val="285A4C3A"/>
    <w:multiLevelType w:val="multilevel"/>
    <w:tmpl w:val="285A4C3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2C545EF6"/>
    <w:multiLevelType w:val="multilevel"/>
    <w:tmpl w:val="2C545EF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41546FBF"/>
    <w:multiLevelType w:val="multilevel"/>
    <w:tmpl w:val="41546F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48412823"/>
    <w:multiLevelType w:val="multilevel"/>
    <w:tmpl w:val="4841282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57645ED3"/>
    <w:multiLevelType w:val="multilevel"/>
    <w:tmpl w:val="57645E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58C91E13"/>
    <w:multiLevelType w:val="singleLevel"/>
    <w:tmpl w:val="58C91E13"/>
    <w:lvl w:ilvl="0" w:tentative="0">
      <w:start w:val="1"/>
      <w:numFmt w:val="bullet"/>
      <w:lvlText w:val=""/>
      <w:lvlJc w:val="left"/>
      <w:pPr>
        <w:ind w:left="420" w:hanging="420"/>
      </w:pPr>
      <w:rPr>
        <w:rFonts w:hint="default" w:ascii="Wingdings" w:hAnsi="Wingdings"/>
      </w:rPr>
    </w:lvl>
  </w:abstractNum>
  <w:abstractNum w:abstractNumId="17">
    <w:nsid w:val="5B5E7F08"/>
    <w:multiLevelType w:val="multilevel"/>
    <w:tmpl w:val="5B5E7F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64755CA6"/>
    <w:multiLevelType w:val="singleLevel"/>
    <w:tmpl w:val="64755CA6"/>
    <w:lvl w:ilvl="0" w:tentative="0">
      <w:start w:val="1"/>
      <w:numFmt w:val="decimal"/>
      <w:suff w:val="nothing"/>
      <w:lvlText w:val="%1）"/>
      <w:lvlJc w:val="left"/>
    </w:lvl>
  </w:abstractNum>
  <w:abstractNum w:abstractNumId="19">
    <w:nsid w:val="76597DB7"/>
    <w:multiLevelType w:val="singleLevel"/>
    <w:tmpl w:val="76597DB7"/>
    <w:lvl w:ilvl="0" w:tentative="0">
      <w:start w:val="9"/>
      <w:numFmt w:val="decimal"/>
      <w:lvlText w:val="%1"/>
      <w:lvlJc w:val="left"/>
    </w:lvl>
  </w:abstractNum>
  <w:abstractNum w:abstractNumId="20">
    <w:nsid w:val="7A600884"/>
    <w:multiLevelType w:val="multilevel"/>
    <w:tmpl w:val="7A60088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7D7A8D28"/>
    <w:multiLevelType w:val="singleLevel"/>
    <w:tmpl w:val="7D7A8D28"/>
    <w:lvl w:ilvl="0" w:tentative="0">
      <w:start w:val="1"/>
      <w:numFmt w:val="bullet"/>
      <w:lvlText w:val=""/>
      <w:lvlJc w:val="left"/>
      <w:pPr>
        <w:ind w:left="420" w:hanging="420"/>
      </w:pPr>
      <w:rPr>
        <w:rFonts w:hint="default" w:ascii="Wingdings" w:hAnsi="Wingdings"/>
      </w:rPr>
    </w:lvl>
  </w:abstractNum>
  <w:num w:numId="1">
    <w:abstractNumId w:val="4"/>
  </w:num>
  <w:num w:numId="2">
    <w:abstractNumId w:val="3"/>
  </w:num>
  <w:num w:numId="3">
    <w:abstractNumId w:val="1"/>
  </w:num>
  <w:num w:numId="4">
    <w:abstractNumId w:val="18"/>
  </w:num>
  <w:num w:numId="5">
    <w:abstractNumId w:val="2"/>
  </w:num>
  <w:num w:numId="6">
    <w:abstractNumId w:val="7"/>
  </w:num>
  <w:num w:numId="7">
    <w:abstractNumId w:val="0"/>
  </w:num>
  <w:num w:numId="8">
    <w:abstractNumId w:val="17"/>
  </w:num>
  <w:num w:numId="9">
    <w:abstractNumId w:val="9"/>
  </w:num>
  <w:num w:numId="10">
    <w:abstractNumId w:val="16"/>
  </w:num>
  <w:num w:numId="11">
    <w:abstractNumId w:val="8"/>
  </w:num>
  <w:num w:numId="12">
    <w:abstractNumId w:val="12"/>
  </w:num>
  <w:num w:numId="13">
    <w:abstractNumId w:val="14"/>
  </w:num>
  <w:num w:numId="14">
    <w:abstractNumId w:val="11"/>
  </w:num>
  <w:num w:numId="15">
    <w:abstractNumId w:val="6"/>
  </w:num>
  <w:num w:numId="16">
    <w:abstractNumId w:val="20"/>
  </w:num>
  <w:num w:numId="17">
    <w:abstractNumId w:val="13"/>
  </w:num>
  <w:num w:numId="18">
    <w:abstractNumId w:val="15"/>
  </w:num>
  <w:num w:numId="19">
    <w:abstractNumId w:val="5"/>
  </w:num>
  <w:num w:numId="20">
    <w:abstractNumId w:val="21"/>
  </w:num>
  <w:num w:numId="21">
    <w:abstractNumId w:val="19"/>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M3N2UwYzRjODcyYjBmZWI4OGFkMDIyNTk1M2M5ZTMifQ=="/>
  </w:docVars>
  <w:rsids>
    <w:rsidRoot w:val="00000000"/>
    <w:rsid w:val="0A8E64B8"/>
    <w:rsid w:val="13CA760F"/>
    <w:rsid w:val="31525743"/>
    <w:rsid w:val="388008B3"/>
    <w:rsid w:val="3BE70C49"/>
    <w:rsid w:val="3EA621E3"/>
    <w:rsid w:val="52E94442"/>
    <w:rsid w:val="59CE7B91"/>
    <w:rsid w:val="62C31A1B"/>
    <w:rsid w:val="69A06932"/>
    <w:rsid w:val="6D2B6338"/>
    <w:rsid w:val="709A05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1"/>
    <w:pPr>
      <w:ind w:left="137"/>
    </w:pPr>
    <w:rPr>
      <w:rFonts w:ascii="宋体" w:hAnsi="宋体" w:eastAsia="宋体"/>
      <w:sz w:val="20"/>
      <w:szCs w:val="20"/>
    </w:rPr>
  </w:style>
  <w:style w:type="paragraph" w:styleId="4">
    <w:name w:val="Body Text Indent"/>
    <w:basedOn w:val="1"/>
    <w:qFormat/>
    <w:uiPriority w:val="0"/>
    <w:pPr>
      <w:adjustRightInd w:val="0"/>
      <w:spacing w:line="360" w:lineRule="atLeast"/>
      <w:ind w:left="1077"/>
      <w:textAlignment w:val="baseline"/>
    </w:pPr>
    <w:rPr>
      <w:b/>
      <w:kern w:val="0"/>
    </w:rPr>
  </w:style>
  <w:style w:type="paragraph" w:styleId="5">
    <w:name w:val="Balloon Text"/>
    <w:basedOn w:val="1"/>
    <w:link w:val="19"/>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4"/>
    <w:unhideWhenUsed/>
    <w:qFormat/>
    <w:uiPriority w:val="99"/>
    <w:pPr>
      <w:ind w:firstLine="420" w:firstLineChars="200"/>
    </w:p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paragraph" w:customStyle="1" w:styleId="15">
    <w:name w:val="表格文字"/>
    <w:basedOn w:val="1"/>
    <w:qFormat/>
    <w:uiPriority w:val="0"/>
    <w:pPr>
      <w:spacing w:before="25" w:after="25"/>
    </w:pPr>
    <w:rPr>
      <w:bCs/>
      <w:spacing w:val="10"/>
    </w:rPr>
  </w:style>
  <w:style w:type="paragraph" w:styleId="16">
    <w:name w:val="List Paragraph"/>
    <w:basedOn w:val="1"/>
    <w:qFormat/>
    <w:uiPriority w:val="34"/>
    <w:pPr>
      <w:ind w:firstLine="420" w:firstLineChars="200"/>
    </w:pPr>
  </w:style>
  <w:style w:type="character" w:customStyle="1" w:styleId="17">
    <w:name w:val="页眉 Char1"/>
    <w:basedOn w:val="13"/>
    <w:link w:val="7"/>
    <w:qFormat/>
    <w:uiPriority w:val="99"/>
    <w:rPr>
      <w:rFonts w:ascii="Times New Roman" w:hAnsi="Times New Roman" w:eastAsia="宋体" w:cs="Times New Roman"/>
      <w:sz w:val="18"/>
      <w:szCs w:val="18"/>
    </w:rPr>
  </w:style>
  <w:style w:type="character" w:customStyle="1" w:styleId="18">
    <w:name w:val="页脚 Char"/>
    <w:basedOn w:val="13"/>
    <w:link w:val="6"/>
    <w:qFormat/>
    <w:uiPriority w:val="99"/>
    <w:rPr>
      <w:rFonts w:ascii="Times New Roman" w:hAnsi="Times New Roman" w:eastAsia="宋体" w:cs="Times New Roman"/>
      <w:sz w:val="18"/>
      <w:szCs w:val="18"/>
    </w:rPr>
  </w:style>
  <w:style w:type="character" w:customStyle="1" w:styleId="19">
    <w:name w:val="批注框文本 Char"/>
    <w:basedOn w:val="13"/>
    <w:link w:val="5"/>
    <w:semiHidden/>
    <w:qFormat/>
    <w:uiPriority w:val="99"/>
    <w:rPr>
      <w:rFonts w:ascii="Times New Roman" w:hAnsi="Times New Roman" w:eastAsia="宋体" w:cs="Times New Roman"/>
      <w:sz w:val="18"/>
      <w:szCs w:val="18"/>
    </w:rPr>
  </w:style>
  <w:style w:type="character" w:customStyle="1" w:styleId="20">
    <w:name w:val="页眉 Char"/>
    <w:qFormat/>
    <w:uiPriority w:val="0"/>
    <w:rPr>
      <w:kern w:val="2"/>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TM_accreditation"/>
    <w:basedOn w:val="1"/>
    <w:qFormat/>
    <w:uiPriority w:val="0"/>
    <w:pPr>
      <w:spacing w:before="40" w:after="40"/>
    </w:pPr>
    <w:rPr>
      <w:rFonts w:eastAsia="Times New Roman"/>
      <w:sz w:val="20"/>
      <w:szCs w:val="20"/>
      <w:lang w:val="en-GB" w:eastAsia="de-DE"/>
    </w:rPr>
  </w:style>
  <w:style w:type="paragraph" w:customStyle="1" w:styleId="25">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8">
    <w:name w:val="Table Paragraph"/>
    <w:basedOn w:val="1"/>
    <w:qFormat/>
    <w:uiPriority w:val="1"/>
    <w:rPr>
      <w:rFonts w:ascii="宋体" w:hAnsi="宋体" w:eastAsia="宋体" w:cs="宋体"/>
      <w:lang w:val="zh-CN" w:eastAsia="zh-CN" w:bidi="zh-CN"/>
    </w:rPr>
  </w:style>
  <w:style w:type="paragraph" w:customStyle="1" w:styleId="29">
    <w:name w:val="纯文本1"/>
    <w:basedOn w:val="1"/>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48</Pages>
  <Words>6116</Words>
  <Characters>34864</Characters>
  <Lines>290</Lines>
  <Paragraphs>81</Paragraphs>
  <TotalTime>1</TotalTime>
  <ScaleCrop>false</ScaleCrop>
  <LinksUpToDate>false</LinksUpToDate>
  <CharactersWithSpaces>40899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肖新龙</cp:lastModifiedBy>
  <cp:lastPrinted>2019-05-13T03:19:00Z</cp:lastPrinted>
  <dcterms:modified xsi:type="dcterms:W3CDTF">2022-06-28T02:59:34Z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2052-11.1.0.11830</vt:lpwstr>
  </property>
</Properties>
</file>