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0667-2021-Q-2022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陕西地建物业管理有限责任公司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陕西地建物业管理有限责任公司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西安市莲湖区光泰路7号</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西安市莲湖区光泰路7号</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李香凝</w:t>
            </w:r>
            <w:bookmarkEnd w:id="10"/>
          </w:p>
        </w:tc>
        <w:tc>
          <w:tcPr>
            <w:tcW w:w="1313" w:type="dxa"/>
            <w:vAlign w:val="center"/>
          </w:tcPr>
          <w:p>
            <w:r>
              <w:rPr>
                <w:rFonts w:hint="eastAsia"/>
              </w:rPr>
              <w:t>电话.</w:t>
            </w:r>
          </w:p>
        </w:tc>
        <w:tc>
          <w:tcPr>
            <w:tcW w:w="2180" w:type="dxa"/>
            <w:vAlign w:val="center"/>
          </w:tcPr>
          <w:p>
            <w:bookmarkStart w:id="11" w:name="联系人电话"/>
            <w:r>
              <w:t>13389207092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贾娜</w:t>
            </w:r>
            <w:bookmarkEnd w:id="13"/>
          </w:p>
        </w:tc>
        <w:tc>
          <w:tcPr>
            <w:tcW w:w="1313" w:type="dxa"/>
            <w:vAlign w:val="center"/>
          </w:tcPr>
          <w:p>
            <w:r>
              <w:rPr>
                <w:rFonts w:hint="eastAsia"/>
              </w:rPr>
              <w:t>管理者代表</w:t>
            </w:r>
          </w:p>
        </w:tc>
        <w:tc>
          <w:tcPr>
            <w:tcW w:w="2180" w:type="dxa"/>
          </w:tcPr>
          <w:p>
            <w:bookmarkStart w:id="14" w:name="管理者代表"/>
            <w:r>
              <w:t>贾娜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签订合同--派遣人员--物业服务--客户反馈</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2022年06月21日 上午至2022年06月21日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西安市莲湖区光泰路7号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物业管理服务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陕西地建物业管理有限责任公司</w:t>
            </w:r>
            <w:r>
              <w:rPr>
                <w:rFonts w:hint="eastAsia"/>
                <w:lang w:val="en-US" w:eastAsia="zh-CN"/>
              </w:rPr>
              <w:t>/</w:t>
            </w:r>
            <w:r>
              <w:rPr>
                <w:rFonts w:hint="eastAsia"/>
                <w:lang w:val="de-DE" w:eastAsia="ja-JP"/>
              </w:rPr>
              <w:t>西安市莲湖区光泰路7号</w:t>
            </w:r>
          </w:p>
        </w:tc>
        <w:tc>
          <w:tcPr>
            <w:tcW w:w="2267" w:type="dxa"/>
          </w:tcPr>
          <w:p>
            <w:pPr>
              <w:rPr>
                <w:lang w:val="de-DE" w:eastAsia="ja-JP"/>
              </w:rPr>
            </w:pPr>
            <w:r>
              <w:rPr>
                <w:rFonts w:hint="eastAsia"/>
                <w:lang w:val="de-DE" w:eastAsia="ja-JP"/>
              </w:rPr>
              <w:t>西安市莲湖区光泰路7号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rFonts w:hint="eastAsia"/>
                <w:lang w:eastAsia="ja-JP"/>
              </w:rPr>
              <w:t xml:space="preserve">物业管理服务 </w:t>
            </w:r>
          </w:p>
        </w:tc>
        <w:tc>
          <w:tcPr>
            <w:tcW w:w="669" w:type="dxa"/>
            <w:vAlign w:val="center"/>
          </w:tcPr>
          <w:p>
            <w:pPr>
              <w:rPr>
                <w:lang w:eastAsia="ja-JP"/>
              </w:rPr>
            </w:pPr>
            <w:r>
              <w:rPr>
                <w:rFonts w:hint="eastAsia"/>
                <w:lang w:val="de-DE"/>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赵茜</w:t>
            </w:r>
          </w:p>
        </w:tc>
        <w:tc>
          <w:tcPr>
            <w:tcW w:w="1089" w:type="dxa"/>
            <w:vAlign w:val="center"/>
          </w:tcPr>
          <w:p>
            <w:r>
              <w:t>组员</w:t>
            </w:r>
          </w:p>
        </w:tc>
        <w:tc>
          <w:tcPr>
            <w:tcW w:w="711" w:type="dxa"/>
            <w:vAlign w:val="center"/>
          </w:tcPr>
          <w:p>
            <w:r>
              <w:t>女</w:t>
            </w:r>
          </w:p>
        </w:tc>
        <w:tc>
          <w:tcPr>
            <w:tcW w:w="3870" w:type="dxa"/>
            <w:vAlign w:val="center"/>
          </w:tcPr>
          <w:p>
            <w:r>
              <w:t>ISC-JSZJ-338</w:t>
            </w:r>
          </w:p>
          <w:p>
            <w:r>
              <w:t>西咸新区现代城市服务管理有限公司</w:t>
            </w:r>
          </w:p>
        </w:tc>
        <w:tc>
          <w:tcPr>
            <w:tcW w:w="2179" w:type="dxa"/>
            <w:vAlign w:val="center"/>
          </w:tcPr>
          <w:p>
            <w: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验证了上次审核不符合整改情况，措施有效。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1495" cy="44132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31495" cy="44132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2022.6.21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tabs>
                <w:tab w:val="left" w:pos="1095"/>
                <w:tab w:val="left" w:pos="1260"/>
                <w:tab w:val="left" w:pos="1680"/>
                <w:tab w:val="left" w:pos="2100"/>
                <w:tab w:val="left" w:pos="3030"/>
              </w:tabs>
              <w:ind w:firstLine="420" w:firstLineChars="20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业主至上、优质高效；</w:t>
            </w:r>
          </w:p>
          <w:p>
            <w:pPr>
              <w:tabs>
                <w:tab w:val="left" w:pos="1095"/>
                <w:tab w:val="left" w:pos="1260"/>
                <w:tab w:val="left" w:pos="1680"/>
                <w:tab w:val="left" w:pos="2100"/>
                <w:tab w:val="left" w:pos="3030"/>
              </w:tabs>
              <w:ind w:firstLine="420" w:firstLineChars="20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保护环境、减污降噪；</w:t>
            </w:r>
          </w:p>
          <w:p>
            <w:pPr>
              <w:tabs>
                <w:tab w:val="left" w:pos="1095"/>
                <w:tab w:val="left" w:pos="1260"/>
                <w:tab w:val="left" w:pos="1680"/>
                <w:tab w:val="left" w:pos="2100"/>
                <w:tab w:val="left" w:pos="3030"/>
              </w:tabs>
              <w:ind w:firstLine="420" w:firstLineChars="20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以人为本、安全生产；</w:t>
            </w:r>
          </w:p>
          <w:p>
            <w:pPr>
              <w:tabs>
                <w:tab w:val="left" w:pos="1095"/>
                <w:tab w:val="left" w:pos="1260"/>
                <w:tab w:val="left" w:pos="1680"/>
                <w:tab w:val="left" w:pos="2100"/>
                <w:tab w:val="left" w:pos="3030"/>
              </w:tabs>
              <w:ind w:firstLine="420" w:firstLineChars="20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遵纪守法、持续改进；</w:t>
            </w:r>
            <w:bookmarkStart w:id="34" w:name="_GoBack"/>
            <w:bookmarkEnd w:id="34"/>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w:t>
                  </w:r>
                  <w:r>
                    <w:rPr>
                      <w:rFonts w:hint="eastAsia" w:ascii="宋体" w:hAnsi="宋体" w:cs="宋体"/>
                      <w:color w:val="000000"/>
                      <w:kern w:val="0"/>
                      <w:sz w:val="20"/>
                      <w:szCs w:val="20"/>
                      <w:lang w:val="en-US" w:eastAsia="zh-CN"/>
                    </w:rPr>
                    <w:t>业主</w:t>
                  </w:r>
                  <w:r>
                    <w:rPr>
                      <w:rFonts w:hint="eastAsia" w:ascii="宋体" w:hAnsi="宋体" w:cs="宋体"/>
                      <w:color w:val="000000"/>
                      <w:kern w:val="0"/>
                      <w:sz w:val="20"/>
                      <w:szCs w:val="20"/>
                    </w:rPr>
                    <w:t>的要求组织相关部门进行识别；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w:t>
                  </w:r>
                  <w:r>
                    <w:rPr>
                      <w:rFonts w:hint="eastAsia" w:ascii="宋体" w:hAnsi="宋体" w:cs="宋体"/>
                      <w:color w:val="000000"/>
                      <w:kern w:val="0"/>
                      <w:sz w:val="20"/>
                      <w:szCs w:val="20"/>
                      <w:lang w:val="en-US" w:eastAsia="zh-CN"/>
                    </w:rPr>
                    <w:t>业主</w:t>
                  </w:r>
                  <w:r>
                    <w:rPr>
                      <w:rFonts w:hint="eastAsia" w:ascii="宋体" w:hAnsi="宋体" w:cs="宋体"/>
                      <w:color w:val="000000"/>
                      <w:kern w:val="0"/>
                      <w:sz w:val="20"/>
                      <w:szCs w:val="20"/>
                    </w:rPr>
                    <w:t>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val="en-US" w:eastAsia="zh-CN"/>
                    </w:rPr>
                    <w:t>服务</w:t>
                  </w:r>
                  <w:r>
                    <w:rPr>
                      <w:rFonts w:hint="eastAsia" w:ascii="宋体" w:hAnsi="宋体" w:cs="宋体"/>
                      <w:color w:val="000000"/>
                      <w:kern w:val="0"/>
                      <w:sz w:val="20"/>
                      <w:szCs w:val="20"/>
                    </w:rPr>
                    <w:t>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1、合理安排</w:t>
                  </w:r>
                  <w:r>
                    <w:rPr>
                      <w:rFonts w:hint="eastAsia" w:ascii="宋体" w:hAnsi="宋体" w:cs="宋体"/>
                      <w:color w:val="000000"/>
                      <w:kern w:val="0"/>
                      <w:sz w:val="20"/>
                      <w:szCs w:val="20"/>
                      <w:lang w:val="en-US" w:eastAsia="zh-CN"/>
                    </w:rPr>
                    <w:t>物业服务过程</w:t>
                  </w:r>
                  <w:r>
                    <w:rPr>
                      <w:rFonts w:hint="eastAsia" w:ascii="宋体" w:hAnsi="宋体" w:cs="宋体"/>
                      <w:color w:val="000000"/>
                      <w:kern w:val="0"/>
                      <w:sz w:val="20"/>
                      <w:szCs w:val="20"/>
                    </w:rPr>
                    <w:t>；2、不良率指标监控，及时采用纠正预防措施；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相关文件：《服务提供控制程序》；《不合格品控制程序》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1、客户投诉台账，</w:t>
                  </w:r>
                  <w:r>
                    <w:rPr>
                      <w:rFonts w:hint="eastAsia" w:ascii="宋体" w:hAnsi="宋体" w:cs="宋体"/>
                      <w:color w:val="000000"/>
                      <w:kern w:val="0"/>
                      <w:sz w:val="20"/>
                      <w:szCs w:val="20"/>
                      <w:lang w:val="en-US" w:eastAsia="zh-CN"/>
                    </w:rPr>
                    <w:t>办公室</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根据物业服务流程操作指导书，进行检验</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设备管理过程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2、设备建立易损件备品备件清单；</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陕西市场及对物业服务品质提升需求增大带来机遇</w:t>
                  </w:r>
                </w:p>
              </w:tc>
              <w:tc>
                <w:tcPr>
                  <w:tcW w:w="5596"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保证服务能力、提高业务人员水平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1" w:type="dxa"/>
                  <w:shd w:val="clear" w:color="auto" w:fill="auto"/>
                </w:tcPr>
                <w:p>
                  <w:pPr>
                    <w:shd w:val="clear" w:color="auto" w:fill="C7DAF1" w:themeFill="text2" w:themeFillTint="32"/>
                  </w:pPr>
                  <w:r>
                    <w:rPr>
                      <w:rFonts w:hint="eastAsia" w:ascii="新宋体" w:hAnsi="新宋体" w:eastAsia="新宋体"/>
                      <w:color w:val="000000"/>
                    </w:rPr>
                    <w:t>物业服务合格率≥95%</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ascii="宋体" w:hAnsi="宋体"/>
                      <w:szCs w:val="21"/>
                    </w:rPr>
                    <w:t>及时处理次数/反馈总次数X 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rPr>
                    <w:t>物业管理部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b w:val="0"/>
                      <w:bCs w:val="0"/>
                      <w:color w:val="000000"/>
                      <w:kern w:val="0"/>
                      <w:sz w:val="21"/>
                      <w:szCs w:val="21"/>
                      <w:lang w:val="en-US" w:eastAsia="zh-CN" w:bidi="ar"/>
                    </w:rPr>
                    <w:t>业主满意度≥90分；</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szCs w:val="21"/>
                    </w:rPr>
                    <w:t>业主满意度总得分</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rPr>
                    <w:t>物业管理部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w:t>
                  </w:r>
                  <w:r>
                    <w:rPr>
                      <w:rFonts w:hint="eastAsia" w:ascii="宋体" w:hAnsi="宋体" w:eastAsia="宋体" w:cs="宋体"/>
                      <w:b w:val="0"/>
                      <w:bCs w:val="0"/>
                      <w:color w:val="000000"/>
                      <w:kern w:val="0"/>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default" w:eastAsia="宋体"/>
                <w:lang w:val="en-US" w:eastAsia="zh-CN"/>
              </w:rPr>
            </w:pPr>
            <w:r>
              <w:rPr>
                <w:rFonts w:hint="eastAsia"/>
                <w:highlight w:val="none"/>
              </w:rPr>
              <w:t>建筑面积平方米；</w:t>
            </w:r>
            <w:r>
              <w:rPr>
                <w:rFonts w:hint="eastAsia"/>
                <w:highlight w:val="none"/>
                <w:lang w:val="en-US" w:eastAsia="zh-CN"/>
              </w:rPr>
              <w:t>150平</w:t>
            </w:r>
            <w:r>
              <w:rPr>
                <w:rFonts w:hint="eastAsia"/>
                <w:lang w:val="en-US" w:eastAsia="zh-CN"/>
              </w:rPr>
              <w:t>方米</w:t>
            </w:r>
          </w:p>
          <w:p>
            <w:pPr>
              <w:shd w:val="clear" w:color="auto" w:fill="C7DAF1" w:themeFill="text2" w:themeFillTint="32"/>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Wingdings" w:hAnsi="Wingdings"/>
              </w:rPr>
              <w:t>¨</w:t>
            </w:r>
            <w:r>
              <w:rPr>
                <w:rFonts w:hint="eastAsia"/>
              </w:rPr>
              <w:t>企业标准■其他</w:t>
            </w:r>
          </w:p>
          <w:p>
            <w:pPr>
              <w:shd w:val="clear" w:color="auto" w:fill="C7DAF1" w:themeFill="text2" w:themeFillTint="32"/>
            </w:pPr>
            <w:r>
              <w:rPr>
                <w:rFonts w:hint="eastAsia"/>
              </w:rPr>
              <w:t>外部知识: ■顾客提供资料</w:t>
            </w:r>
            <w:r>
              <w:rPr>
                <w:rFonts w:hint="eastAsia" w:ascii="Wingdings" w:hAnsi="Wingdings"/>
              </w:rPr>
              <w:t>¨</w:t>
            </w:r>
            <w:r>
              <w:rPr>
                <w:rFonts w:hint="eastAsia"/>
              </w:rPr>
              <w:t>产品标准■学术交流信息■专业会议信息■其他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w:t>
            </w:r>
            <w:r>
              <w:rPr>
                <w:rFonts w:hint="eastAsia" w:ascii="Wingdings" w:hAnsi="Wingdings"/>
              </w:rPr>
              <w:t>¨</w:t>
            </w:r>
            <w:r>
              <w:rPr>
                <w:rFonts w:hint="eastAsia"/>
              </w:rPr>
              <w:t>换岗■培训■考核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通过■会议传达■标语■培训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内部沟通方式：■文件发放■会议</w:t>
            </w:r>
            <w:r>
              <w:rPr>
                <w:rFonts w:hint="eastAsia" w:ascii="Wingdings" w:hAnsi="Wingdings"/>
              </w:rPr>
              <w:t>¨</w:t>
            </w:r>
            <w:r>
              <w:rPr>
                <w:rFonts w:hint="eastAsia"/>
              </w:rPr>
              <w:t>标语</w:t>
            </w:r>
            <w:r>
              <w:rPr>
                <w:rFonts w:hint="eastAsia" w:ascii="Wingdings" w:hAnsi="Wingdings"/>
              </w:rPr>
              <w:t>¨</w:t>
            </w:r>
            <w:r>
              <w:rPr>
                <w:rFonts w:hint="eastAsia"/>
              </w:rPr>
              <w:t>展板■其他</w:t>
            </w:r>
          </w:p>
          <w:p>
            <w:pPr>
              <w:shd w:val="clear" w:color="auto" w:fill="C7DAF1" w:themeFill="text2" w:themeFillTint="32"/>
            </w:pPr>
            <w:r>
              <w:rPr>
                <w:rFonts w:hint="eastAsia"/>
              </w:rPr>
              <w:t>外部沟通方式：■宣传材料</w:t>
            </w:r>
            <w:r>
              <w:rPr>
                <w:rFonts w:hint="eastAsia" w:ascii="Wingdings" w:hAnsi="Wingdings"/>
              </w:rPr>
              <w:t>¨</w:t>
            </w:r>
            <w:r>
              <w:rPr>
                <w:rFonts w:hint="eastAsia"/>
              </w:rPr>
              <w:t>网站■标语</w:t>
            </w:r>
            <w:r>
              <w:rPr>
                <w:rFonts w:hint="eastAsia" w:ascii="Wingdings" w:hAnsi="Wingdings"/>
              </w:rPr>
              <w:t>¨</w:t>
            </w:r>
            <w:r>
              <w:rPr>
                <w:rFonts w:hint="eastAsia"/>
              </w:rPr>
              <w:t>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■工艺流程图■作业文件</w:t>
            </w:r>
            <w:r>
              <w:rPr>
                <w:rFonts w:hint="eastAsia" w:ascii="Wingdings" w:hAnsi="Wingdings"/>
              </w:rPr>
              <w:t>¨</w:t>
            </w:r>
            <w:r>
              <w:rPr>
                <w:rFonts w:hint="eastAsia"/>
              </w:rPr>
              <w:t>检测计划</w:t>
            </w:r>
            <w:r>
              <w:rPr>
                <w:rFonts w:hint="eastAsia" w:ascii="Wingdings" w:hAnsi="Wingdings"/>
              </w:rPr>
              <w:t>¨</w:t>
            </w:r>
            <w:r>
              <w:rPr>
                <w:rFonts w:hint="eastAsia"/>
              </w:rPr>
              <w:t>接收准则■外包控制要求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rPr>
              <w:t>¨</w:t>
            </w:r>
            <w:r>
              <w:rPr>
                <w:rFonts w:hint="eastAsia"/>
              </w:rPr>
              <w:t>企业标准■顾客要求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标签■标牌■区域</w:t>
            </w:r>
            <w:r>
              <w:rPr>
                <w:rFonts w:hint="eastAsia" w:ascii="Wingdings" w:hAnsi="Wingdings"/>
              </w:rPr>
              <w:t>¨</w:t>
            </w:r>
            <w:r>
              <w:rPr>
                <w:rFonts w:hint="eastAsia"/>
              </w:rPr>
              <w:t>容器编号■人员编号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配方■个人信息■其他</w:t>
            </w:r>
          </w:p>
          <w:p>
            <w:pPr>
              <w:shd w:val="clear" w:color="auto" w:fill="C7DAF1" w:themeFill="text2" w:themeFillTint="32"/>
              <w:jc w:val="left"/>
            </w:pPr>
            <w:r>
              <w:rPr>
                <w:rFonts w:hint="eastAsia"/>
              </w:rPr>
              <w:t>顾客或外部供方财产控制：■符合要求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最终处置■其他</w:t>
            </w:r>
          </w:p>
          <w:p>
            <w:pPr>
              <w:shd w:val="clear" w:color="auto" w:fill="C7DAF1" w:themeFill="text2"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■顾客调查■顾客对交付产品或服务的反馈</w:t>
            </w:r>
            <w:r>
              <w:rPr>
                <w:rFonts w:hint="eastAsia" w:ascii="Wingdings" w:hAnsi="Wingdings"/>
              </w:rPr>
              <w:t>¨</w:t>
            </w:r>
            <w:r>
              <w:rPr>
                <w:rFonts w:hint="eastAsia"/>
              </w:rPr>
              <w:t>顾客座谈■市场占有率分析■顾客赞扬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2-3</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17</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8D32458"/>
    <w:rsid w:val="140920E1"/>
    <w:rsid w:val="4CA44FF9"/>
    <w:rsid w:val="53251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rPr>
      <w:b/>
      <w:bCs/>
      <w:sz w:val="30"/>
    </w:rPr>
  </w:style>
  <w:style w:type="paragraph" w:customStyle="1" w:styleId="4">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2022-06-26T01:57:16Z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