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4"/>
                <w:szCs w:val="24"/>
              </w:rPr>
              <w:t>条款</w:t>
            </w:r>
          </w:p>
        </w:tc>
        <w:tc>
          <w:tcPr>
            <w:tcW w:w="10004" w:type="dxa"/>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val="en-US" w:eastAsia="zh-CN"/>
              </w:rPr>
              <w:t xml:space="preserve">物业管理部      </w:t>
            </w:r>
            <w:r>
              <w:rPr>
                <w:rFonts w:hint="eastAsia" w:asciiTheme="minorEastAsia" w:hAnsiTheme="minorEastAsia" w:eastAsiaTheme="minorEastAsia" w:cstheme="minorEastAsia"/>
                <w:sz w:val="24"/>
                <w:szCs w:val="24"/>
              </w:rPr>
              <w:t>主管领导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邢博文      </w:t>
            </w:r>
            <w:r>
              <w:rPr>
                <w:rFonts w:hint="eastAsia" w:asciiTheme="minorEastAsia" w:hAnsiTheme="minorEastAsia" w:eastAsiaTheme="minorEastAsia" w:cstheme="minorEastAsia"/>
                <w:sz w:val="24"/>
                <w:szCs w:val="24"/>
              </w:rPr>
              <w:t>陪同人员</w:t>
            </w:r>
            <w:r>
              <w:rPr>
                <w:rFonts w:hint="eastAsia" w:asciiTheme="minorEastAsia" w:hAnsiTheme="minorEastAsia" w:eastAsiaTheme="minorEastAsia" w:cstheme="minorEastAsia"/>
                <w:sz w:val="24"/>
                <w:szCs w:val="24"/>
                <w:lang w:eastAsia="zh-CN"/>
              </w:rPr>
              <w:t>：相翼翼</w:t>
            </w:r>
            <w:r>
              <w:rPr>
                <w:rFonts w:hint="eastAsia" w:asciiTheme="minorEastAsia" w:hAnsiTheme="minorEastAsia" w:eastAsiaTheme="minorEastAsia" w:cstheme="minorEastAsia"/>
                <w:sz w:val="24"/>
                <w:szCs w:val="24"/>
                <w:lang w:val="en-US" w:eastAsia="zh-CN"/>
              </w:rPr>
              <w:t xml:space="preserve">  </w:t>
            </w:r>
          </w:p>
        </w:tc>
        <w:tc>
          <w:tcPr>
            <w:tcW w:w="1585" w:type="dxa"/>
            <w:vMerge w:val="restart"/>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suppressLineNumbers w:val="0"/>
              <w:spacing w:before="120" w:beforeAutospacing="0" w:after="0" w:afterAutospacing="0"/>
              <w:ind w:left="0" w:right="0"/>
              <w:rPr>
                <w:rFonts w:hint="default"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 w:val="24"/>
                <w:szCs w:val="24"/>
              </w:rPr>
              <w:t>审核员：郭力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赵茜      </w:t>
            </w:r>
            <w:r>
              <w:rPr>
                <w:rFonts w:hint="eastAsia" w:asciiTheme="minorEastAsia" w:hAnsiTheme="minorEastAsia" w:eastAsiaTheme="minorEastAsia" w:cstheme="minorEastAsia"/>
                <w:sz w:val="24"/>
                <w:szCs w:val="24"/>
              </w:rPr>
              <w:t>审核时间：</w:t>
            </w:r>
            <w:r>
              <w:rPr>
                <w:rFonts w:hint="eastAsia" w:asciiTheme="minorEastAsia" w:hAnsiTheme="minorEastAsia" w:eastAsiaTheme="minorEastAsia" w:cstheme="minorEastAsia"/>
                <w:sz w:val="24"/>
                <w:szCs w:val="24"/>
                <w:lang w:val="en-US" w:eastAsia="zh-CN"/>
              </w:rPr>
              <w:t>2022.6.21</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960" w:type="dxa"/>
            <w:vMerge w:val="continue"/>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c>
          <w:tcPr>
            <w:tcW w:w="10004" w:type="dxa"/>
            <w:vAlign w:val="center"/>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审核条款：Q：5.3；6.2；</w:t>
            </w:r>
            <w:r>
              <w:rPr>
                <w:rFonts w:hint="eastAsia" w:asciiTheme="minorEastAsia" w:hAnsiTheme="minorEastAsia" w:eastAsiaTheme="minorEastAsia" w:cstheme="minorEastAsia"/>
                <w:sz w:val="24"/>
                <w:szCs w:val="24"/>
                <w:lang w:val="en-US" w:eastAsia="zh-CN"/>
              </w:rPr>
              <w:t>6.3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8.1；</w:t>
            </w:r>
            <w:r>
              <w:rPr>
                <w:rFonts w:hint="eastAsia" w:asciiTheme="minorEastAsia" w:hAnsiTheme="minorEastAsia" w:eastAsiaTheme="minorEastAsia" w:cstheme="minorEastAsia"/>
                <w:sz w:val="24"/>
                <w:szCs w:val="24"/>
                <w:lang w:val="en-US" w:eastAsia="zh-CN"/>
              </w:rPr>
              <w:t>8.3、</w:t>
            </w:r>
            <w:r>
              <w:rPr>
                <w:rFonts w:hint="eastAsia" w:asciiTheme="minorEastAsia" w:hAnsiTheme="minorEastAsia" w:eastAsiaTheme="minorEastAsia" w:cstheme="minorEastAsia"/>
                <w:sz w:val="24"/>
                <w:szCs w:val="24"/>
              </w:rPr>
              <w:t>8.5.1；8.5.2；</w:t>
            </w:r>
            <w:r>
              <w:rPr>
                <w:rFonts w:hint="eastAsia" w:asciiTheme="minorEastAsia" w:hAnsiTheme="minorEastAsia" w:eastAsiaTheme="minorEastAsia" w:cstheme="minorEastAsia"/>
                <w:sz w:val="24"/>
                <w:szCs w:val="24"/>
                <w:lang w:val="en-US" w:eastAsia="zh-CN"/>
              </w:rPr>
              <w:t>8.5.3、</w:t>
            </w:r>
            <w:r>
              <w:rPr>
                <w:rFonts w:hint="eastAsia" w:asciiTheme="minorEastAsia" w:hAnsiTheme="minorEastAsia" w:eastAsiaTheme="minorEastAsia" w:cstheme="minorEastAsia"/>
                <w:sz w:val="24"/>
                <w:szCs w:val="24"/>
              </w:rPr>
              <w:t>8.5.4；</w:t>
            </w:r>
            <w:r>
              <w:rPr>
                <w:rFonts w:hint="eastAsia" w:asciiTheme="minorEastAsia" w:hAnsiTheme="minorEastAsia" w:eastAsiaTheme="minorEastAsia" w:cstheme="minorEastAsia"/>
                <w:sz w:val="24"/>
                <w:szCs w:val="24"/>
                <w:lang w:val="en-US" w:eastAsia="zh-CN"/>
              </w:rPr>
              <w:t>8.5.5、</w:t>
            </w:r>
            <w:r>
              <w:rPr>
                <w:rFonts w:hint="eastAsia" w:asciiTheme="minorEastAsia" w:hAnsiTheme="minorEastAsia" w:eastAsiaTheme="minorEastAsia" w:cstheme="minorEastAsia"/>
                <w:sz w:val="24"/>
                <w:szCs w:val="24"/>
              </w:rPr>
              <w:t>8.5.6；</w:t>
            </w:r>
            <w:r>
              <w:rPr>
                <w:rFonts w:hint="eastAsia" w:asciiTheme="minorEastAsia" w:hAnsiTheme="minorEastAsia" w:eastAsiaTheme="minorEastAsia" w:cstheme="minorEastAsia"/>
                <w:sz w:val="24"/>
                <w:szCs w:val="24"/>
                <w:lang w:val="en-US" w:eastAsia="zh-CN"/>
              </w:rPr>
              <w:t>8.6、8.7、9.1、10.2、10.3</w:t>
            </w:r>
          </w:p>
        </w:tc>
        <w:tc>
          <w:tcPr>
            <w:tcW w:w="1585" w:type="dxa"/>
            <w:vMerge w:val="continue"/>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0"/>
                <w:lang w:val="en-US" w:eastAsia="zh-CN"/>
              </w:rPr>
            </w:pPr>
            <w:r>
              <w:rPr>
                <w:rFonts w:hint="eastAsia" w:asciiTheme="minorEastAsia" w:hAnsiTheme="minorEastAsia" w:eastAsiaTheme="minorEastAsia" w:cstheme="minorEastAsia"/>
                <w:szCs w:val="21"/>
                <w:highlight w:val="none"/>
              </w:rPr>
              <w:t>组织的岗位、职责的权限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 w:val="21"/>
                <w:szCs w:val="21"/>
                <w:lang w:val="en-US" w:eastAsia="zh-CN"/>
              </w:rPr>
              <w:t>Q5.3</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根据部门领导介绍，</w:t>
            </w:r>
            <w:r>
              <w:rPr>
                <w:rFonts w:hint="eastAsia" w:asciiTheme="minorEastAsia" w:hAnsiTheme="minorEastAsia" w:eastAsiaTheme="minorEastAsia" w:cstheme="minorEastAsia"/>
                <w:sz w:val="24"/>
                <w:szCs w:val="20"/>
                <w:lang w:eastAsia="zh-CN"/>
              </w:rPr>
              <w:t>物业管理部</w:t>
            </w:r>
            <w:r>
              <w:rPr>
                <w:rFonts w:hint="eastAsia" w:asciiTheme="minorEastAsia" w:hAnsiTheme="minorEastAsia" w:eastAsiaTheme="minorEastAsia" w:cstheme="minorEastAsia"/>
                <w:sz w:val="24"/>
                <w:szCs w:val="20"/>
              </w:rPr>
              <w:t>在公司质量管理体系中的职责及权限在质量手册职能分配表中进行了明确规定。主要负责基础设施、运行环境控制；监视和测量设备管理； Q:</w:t>
            </w:r>
            <w:r>
              <w:rPr>
                <w:rFonts w:hint="eastAsia" w:asciiTheme="minorEastAsia" w:hAnsiTheme="minorEastAsia" w:eastAsiaTheme="minorEastAsia" w:cstheme="minorEastAsia"/>
                <w:sz w:val="24"/>
                <w:szCs w:val="20"/>
                <w:lang w:eastAsia="zh-CN"/>
              </w:rPr>
              <w:t>物业管理服务</w:t>
            </w:r>
            <w:r>
              <w:rPr>
                <w:rFonts w:hint="eastAsia" w:asciiTheme="minorEastAsia" w:hAnsiTheme="minorEastAsia" w:eastAsiaTheme="minorEastAsia" w:cstheme="minorEastAsia"/>
                <w:sz w:val="24"/>
                <w:szCs w:val="20"/>
              </w:rPr>
              <w:t>运行策划、生产和服务提供控制、产品放行和不合格品控制、归口管理公司体系运行的不合格及纠正措施。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0"/>
              </w:rPr>
              <w:t>质量目标及其实现和策划</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Q6.2</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查：</w:t>
            </w:r>
            <w:r>
              <w:rPr>
                <w:rFonts w:hint="eastAsia" w:asciiTheme="minorEastAsia" w:hAnsiTheme="minorEastAsia" w:eastAsiaTheme="minorEastAsia" w:cstheme="minorEastAsia"/>
                <w:sz w:val="24"/>
                <w:szCs w:val="20"/>
                <w:lang w:eastAsia="zh-CN"/>
              </w:rPr>
              <w:t>综合管理部</w:t>
            </w:r>
            <w:r>
              <w:rPr>
                <w:rFonts w:hint="eastAsia" w:asciiTheme="minorEastAsia" w:hAnsiTheme="minorEastAsia" w:eastAsiaTheme="minorEastAsia" w:cstheme="minorEastAsia"/>
                <w:sz w:val="24"/>
                <w:szCs w:val="20"/>
              </w:rPr>
              <w:t>根据公司质量目标和部门职责，制定了公司各部门质量目标分解表，经总经理批准。涉及</w:t>
            </w:r>
            <w:r>
              <w:rPr>
                <w:rFonts w:hint="eastAsia" w:asciiTheme="minorEastAsia" w:hAnsiTheme="minorEastAsia" w:eastAsiaTheme="minorEastAsia" w:cstheme="minorEastAsia"/>
                <w:sz w:val="24"/>
                <w:szCs w:val="20"/>
                <w:lang w:eastAsia="zh-CN"/>
              </w:rPr>
              <w:t>物业管理部</w:t>
            </w:r>
            <w:r>
              <w:rPr>
                <w:rFonts w:hint="eastAsia" w:asciiTheme="minorEastAsia" w:hAnsiTheme="minorEastAsia" w:eastAsiaTheme="minorEastAsia" w:cstheme="minorEastAsia"/>
                <w:sz w:val="24"/>
                <w:szCs w:val="20"/>
              </w:rPr>
              <w:t>的质量目标共</w:t>
            </w:r>
            <w:r>
              <w:rPr>
                <w:rFonts w:hint="eastAsia" w:asciiTheme="minorEastAsia" w:hAnsiTheme="minorEastAsia" w:eastAsiaTheme="minorEastAsia" w:cstheme="minorEastAsia"/>
                <w:sz w:val="24"/>
                <w:szCs w:val="20"/>
                <w:lang w:val="en-US" w:eastAsia="zh-CN"/>
              </w:rPr>
              <w:t>1</w:t>
            </w:r>
            <w:r>
              <w:rPr>
                <w:rFonts w:hint="eastAsia" w:asciiTheme="minorEastAsia" w:hAnsiTheme="minorEastAsia" w:eastAsiaTheme="minorEastAsia" w:cstheme="minorEastAsia"/>
                <w:sz w:val="24"/>
                <w:szCs w:val="20"/>
              </w:rPr>
              <w:t>项，</w:t>
            </w:r>
            <w:r>
              <w:rPr>
                <w:rFonts w:hint="eastAsia" w:asciiTheme="minorEastAsia" w:hAnsiTheme="minorEastAsia" w:eastAsiaTheme="minorEastAsia" w:cstheme="minorEastAsia"/>
                <w:sz w:val="24"/>
                <w:szCs w:val="20"/>
                <w:lang w:eastAsia="zh-CN"/>
              </w:rPr>
              <w:t>综合管理部</w:t>
            </w:r>
            <w:r>
              <w:rPr>
                <w:rFonts w:hint="eastAsia" w:asciiTheme="minorEastAsia" w:hAnsiTheme="minorEastAsia" w:eastAsiaTheme="minorEastAsia" w:cstheme="minorEastAsia"/>
                <w:sz w:val="24"/>
                <w:szCs w:val="20"/>
              </w:rPr>
              <w:t>制定了质量目标的考核方法和考核频次。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各部门质量目标由</w:t>
            </w:r>
            <w:r>
              <w:rPr>
                <w:rFonts w:hint="eastAsia" w:asciiTheme="minorEastAsia" w:hAnsiTheme="minorEastAsia" w:eastAsiaTheme="minorEastAsia" w:cstheme="minorEastAsia"/>
                <w:sz w:val="24"/>
                <w:szCs w:val="20"/>
                <w:lang w:eastAsia="zh-CN"/>
              </w:rPr>
              <w:t>综合管理部</w:t>
            </w:r>
            <w:r>
              <w:rPr>
                <w:rFonts w:hint="eastAsia" w:asciiTheme="minorEastAsia" w:hAnsiTheme="minorEastAsia" w:eastAsiaTheme="minorEastAsia" w:cstheme="minorEastAsia"/>
                <w:sz w:val="24"/>
                <w:szCs w:val="20"/>
              </w:rPr>
              <w:t>负责考核，查看的</w:t>
            </w:r>
            <w:r>
              <w:rPr>
                <w:rFonts w:hint="eastAsia" w:asciiTheme="minorEastAsia" w:hAnsiTheme="minorEastAsia" w:eastAsiaTheme="minorEastAsia" w:cstheme="minorEastAsia"/>
                <w:sz w:val="24"/>
                <w:szCs w:val="20"/>
                <w:lang w:eastAsia="zh-CN"/>
              </w:rPr>
              <w:t>物业管理部</w:t>
            </w:r>
            <w:r>
              <w:rPr>
                <w:rFonts w:hint="eastAsia" w:eastAsiaTheme="minorEastAsia"/>
                <w:sz w:val="24"/>
                <w:szCs w:val="24"/>
                <w:lang w:eastAsia="zh-CN"/>
              </w:rPr>
              <w:t>202</w:t>
            </w:r>
            <w:r>
              <w:rPr>
                <w:rFonts w:hint="eastAsia" w:eastAsiaTheme="minorEastAsia"/>
                <w:sz w:val="24"/>
                <w:szCs w:val="24"/>
                <w:lang w:val="en-US" w:eastAsia="zh-CN"/>
              </w:rPr>
              <w:t>2</w:t>
            </w:r>
            <w:r>
              <w:rPr>
                <w:rFonts w:hint="eastAsia"/>
                <w:sz w:val="24"/>
                <w:szCs w:val="24"/>
              </w:rPr>
              <w:t>年</w:t>
            </w:r>
            <w:r>
              <w:rPr>
                <w:rFonts w:hint="eastAsia"/>
                <w:sz w:val="24"/>
                <w:szCs w:val="24"/>
                <w:lang w:val="en-US" w:eastAsia="zh-CN"/>
              </w:rPr>
              <w:t>1</w:t>
            </w:r>
            <w:r>
              <w:rPr>
                <w:rFonts w:hint="eastAsia"/>
                <w:sz w:val="24"/>
                <w:szCs w:val="24"/>
              </w:rPr>
              <w:t>月-</w:t>
            </w:r>
            <w:r>
              <w:rPr>
                <w:rFonts w:hint="eastAsia"/>
                <w:sz w:val="24"/>
                <w:szCs w:val="24"/>
                <w:lang w:eastAsia="zh-CN"/>
              </w:rPr>
              <w:t>202</w:t>
            </w:r>
            <w:r>
              <w:rPr>
                <w:rFonts w:hint="eastAsia"/>
                <w:sz w:val="24"/>
                <w:szCs w:val="24"/>
                <w:lang w:val="en-US" w:eastAsia="zh-CN"/>
              </w:rPr>
              <w:t>2</w:t>
            </w:r>
            <w:r>
              <w:rPr>
                <w:rFonts w:hint="eastAsia"/>
                <w:sz w:val="24"/>
                <w:szCs w:val="24"/>
              </w:rPr>
              <w:t>年</w:t>
            </w:r>
            <w:r>
              <w:rPr>
                <w:rFonts w:hint="eastAsia"/>
                <w:sz w:val="24"/>
                <w:szCs w:val="24"/>
                <w:lang w:val="en-US" w:eastAsia="zh-CN"/>
              </w:rPr>
              <w:t>6</w:t>
            </w:r>
            <w:r>
              <w:rPr>
                <w:rFonts w:hint="eastAsia"/>
                <w:sz w:val="24"/>
                <w:szCs w:val="24"/>
              </w:rPr>
              <w:t>月质量目标完成情况统计</w:t>
            </w:r>
            <w:r>
              <w:rPr>
                <w:rFonts w:hint="eastAsia" w:asciiTheme="minorEastAsia" w:hAnsiTheme="minorEastAsia" w:eastAsiaTheme="minorEastAsia" w:cstheme="minorEastAsia"/>
                <w:sz w:val="24"/>
                <w:szCs w:val="20"/>
              </w:rPr>
              <w:t>：</w:t>
            </w:r>
          </w:p>
          <w:p>
            <w:pPr>
              <w:keepNext w:val="0"/>
              <w:keepLines w:val="0"/>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目标值                  实测值     结论</w:t>
            </w:r>
          </w:p>
          <w:p>
            <w:pPr>
              <w:keepNext w:val="0"/>
              <w:keepLines w:val="0"/>
              <w:numPr>
                <w:ilvl w:val="0"/>
                <w:numId w:val="1"/>
              </w:numPr>
              <w:suppressLineNumbers w:val="0"/>
              <w:spacing w:before="0" w:beforeAutospacing="0" w:after="0" w:afterAutospacing="0" w:line="360" w:lineRule="auto"/>
              <w:ind w:left="0" w:right="0"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顾客满意度≥90分</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95</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 xml:space="preserve"> 完成</w:t>
            </w:r>
          </w:p>
          <w:p>
            <w:pPr>
              <w:pStyle w:val="2"/>
              <w:keepNext w:val="0"/>
              <w:keepLines w:val="0"/>
              <w:numPr>
                <w:ilvl w:val="0"/>
                <w:numId w:val="0"/>
              </w:numPr>
              <w:suppressLineNumbers w:val="0"/>
              <w:spacing w:before="0" w:beforeAutospacing="0" w:after="0" w:afterAutospacing="0"/>
              <w:ind w:left="0" w:right="0"/>
              <w:rPr>
                <w:rFonts w:hint="default" w:eastAsia="宋体"/>
                <w:szCs w:val="20"/>
                <w:lang w:val="en-US" w:eastAsia="zh-CN"/>
              </w:rPr>
            </w:pPr>
            <w:r>
              <w:rPr>
                <w:rFonts w:hint="eastAsia"/>
                <w:szCs w:val="20"/>
                <w:lang w:val="en-US" w:eastAsia="zh-CN"/>
              </w:rPr>
              <w:t xml:space="preserve">       2、物业服务合格率≥95%   100%</w:t>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完成</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4"/>
              </w:rPr>
              <w:t>统计人：</w:t>
            </w:r>
            <w:r>
              <w:rPr>
                <w:rFonts w:hint="eastAsia" w:asciiTheme="minorEastAsia" w:hAnsiTheme="minorEastAsia" w:eastAsiaTheme="minorEastAsia" w:cstheme="minorEastAsia"/>
                <w:sz w:val="24"/>
                <w:szCs w:val="24"/>
                <w:lang w:eastAsia="zh-CN"/>
              </w:rPr>
              <w:t>曹石榴</w:t>
            </w:r>
            <w:r>
              <w:rPr>
                <w:rFonts w:hint="eastAsia" w:asciiTheme="minorEastAsia" w:hAnsiTheme="minorEastAsia" w:eastAsiaTheme="minorEastAsia" w:cstheme="minorEastAsia"/>
                <w:sz w:val="24"/>
                <w:szCs w:val="24"/>
              </w:rPr>
              <w:t>；评价时间：20</w:t>
            </w: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16</w:t>
            </w:r>
            <w:r>
              <w:rPr>
                <w:rFonts w:hint="eastAsia" w:asciiTheme="minorEastAsia" w:hAnsiTheme="minorEastAsia" w:eastAsiaTheme="minorEastAsia" w:cstheme="minorEastAsia"/>
                <w:sz w:val="24"/>
                <w:szCs w:val="24"/>
              </w:rPr>
              <w:t>。部门质量体系运行以来</w:t>
            </w:r>
            <w:r>
              <w:rPr>
                <w:rFonts w:hint="eastAsia" w:asciiTheme="minorEastAsia" w:hAnsiTheme="minorEastAsia" w:eastAsiaTheme="minorEastAsia" w:cstheme="minorEastAsia"/>
                <w:sz w:val="24"/>
                <w:szCs w:val="24"/>
                <w:lang w:val="en-US" w:eastAsia="zh-CN"/>
              </w:rPr>
              <w:t>的半年度</w:t>
            </w:r>
            <w:r>
              <w:rPr>
                <w:rFonts w:hint="eastAsia" w:asciiTheme="minorEastAsia" w:hAnsiTheme="minorEastAsia" w:eastAsiaTheme="minorEastAsia" w:cstheme="minorEastAsia"/>
                <w:sz w:val="24"/>
                <w:szCs w:val="24"/>
              </w:rPr>
              <w:t>质量目标已实现。</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Cs w:val="21"/>
                <w:highlight w:val="none"/>
              </w:rPr>
              <w:t>基础设施</w:t>
            </w:r>
          </w:p>
        </w:tc>
        <w:tc>
          <w:tcPr>
            <w:tcW w:w="960" w:type="dxa"/>
            <w:vAlign w:val="top"/>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kern w:val="2"/>
                <w:sz w:val="21"/>
                <w:szCs w:val="20"/>
                <w:lang w:val="en-US" w:eastAsia="zh-CN" w:bidi="ar-SA"/>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4"/>
                <w:szCs w:val="20"/>
              </w:rPr>
              <w:t>7.1.3</w:t>
            </w:r>
          </w:p>
        </w:tc>
        <w:tc>
          <w:tcPr>
            <w:tcW w:w="10004" w:type="dxa"/>
            <w:vAlign w:val="top"/>
          </w:tcPr>
          <w:p>
            <w:pPr>
              <w:keepNext w:val="0"/>
              <w:keepLines w:val="0"/>
              <w:suppressLineNumbers w:val="0"/>
              <w:tabs>
                <w:tab w:val="left" w:pos="-52"/>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lang w:val="en-US" w:eastAsia="zh-CN"/>
              </w:rPr>
              <w:t>查</w:t>
            </w:r>
            <w:r>
              <w:rPr>
                <w:rFonts w:hint="eastAsia" w:asciiTheme="minorEastAsia" w:hAnsiTheme="minorEastAsia" w:eastAsiaTheme="minorEastAsia" w:cstheme="minorEastAsia"/>
                <w:sz w:val="24"/>
                <w:szCs w:val="20"/>
              </w:rPr>
              <w:t>公司编制的“</w:t>
            </w:r>
            <w:r>
              <w:rPr>
                <w:rFonts w:hint="eastAsia" w:asciiTheme="minorEastAsia" w:hAnsiTheme="minorEastAsia" w:eastAsiaTheme="minorEastAsia" w:cstheme="minorEastAsia"/>
                <w:sz w:val="24"/>
                <w:szCs w:val="20"/>
                <w:lang w:eastAsia="zh-CN"/>
              </w:rPr>
              <w:t>基础设施和过程运行环境控制程序</w:t>
            </w:r>
            <w:r>
              <w:rPr>
                <w:rFonts w:hint="eastAsia" w:asciiTheme="minorEastAsia" w:hAnsiTheme="minorEastAsia" w:eastAsiaTheme="minorEastAsia" w:cstheme="minorEastAsia"/>
                <w:sz w:val="24"/>
                <w:szCs w:val="20"/>
              </w:rPr>
              <w:t>”，规定了基础设施的管理要求。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经现场查看，公司经营地址位于</w:t>
            </w:r>
            <w:r>
              <w:rPr>
                <w:rFonts w:hint="eastAsia" w:asciiTheme="minorEastAsia" w:hAnsiTheme="minorEastAsia" w:eastAsiaTheme="minorEastAsia" w:cstheme="minorEastAsia"/>
                <w:sz w:val="24"/>
                <w:szCs w:val="20"/>
                <w:lang w:eastAsia="zh-CN"/>
              </w:rPr>
              <w:t>西安市莲湖区光泰路7号</w:t>
            </w:r>
            <w:r>
              <w:rPr>
                <w:rFonts w:hint="eastAsia" w:asciiTheme="minorEastAsia" w:hAnsiTheme="minorEastAsia" w:eastAsiaTheme="minorEastAsia" w:cstheme="minorEastAsia"/>
                <w:sz w:val="24"/>
                <w:szCs w:val="20"/>
              </w:rPr>
              <w:t>，</w:t>
            </w:r>
            <w:r>
              <w:rPr>
                <w:rFonts w:hint="eastAsia" w:asciiTheme="minorEastAsia" w:hAnsiTheme="minorEastAsia" w:eastAsiaTheme="minorEastAsia" w:cstheme="minorEastAsia"/>
                <w:sz w:val="24"/>
                <w:szCs w:val="20"/>
                <w:lang w:val="en-US" w:eastAsia="zh-CN"/>
              </w:rPr>
              <w:t>公司办公面积300平米，仓库20平米，配置了办公电脑12台；打印/复印机2台；办公桌椅、文件柜等。公司设备配置，主要为办公所用的电脑和打印机，保洁使用的清洁工具、工程使用的维修工具：万用表、扳手、钳子等、安保秩序使用的安全警戒设备：警棍、盾牌、应急手电筒等。</w:t>
            </w:r>
            <w:r>
              <w:rPr>
                <w:rFonts w:hint="eastAsia" w:asciiTheme="minorEastAsia" w:hAnsiTheme="minorEastAsia" w:eastAsiaTheme="minorEastAsia" w:cstheme="minorEastAsia"/>
                <w:sz w:val="24"/>
                <w:szCs w:val="20"/>
              </w:rPr>
              <w:t>满足Q:</w:t>
            </w:r>
            <w:r>
              <w:rPr>
                <w:rFonts w:hint="eastAsia" w:asciiTheme="minorEastAsia" w:hAnsiTheme="minorEastAsia" w:eastAsiaTheme="minorEastAsia" w:cstheme="minorEastAsia"/>
                <w:sz w:val="24"/>
                <w:szCs w:val="20"/>
                <w:lang w:eastAsia="zh-CN"/>
              </w:rPr>
              <w:t>物业管理服务</w:t>
            </w:r>
            <w:r>
              <w:rPr>
                <w:rFonts w:hint="eastAsia" w:asciiTheme="minorEastAsia" w:hAnsiTheme="minorEastAsia" w:eastAsiaTheme="minorEastAsia" w:cstheme="minorEastAsia"/>
                <w:sz w:val="24"/>
                <w:szCs w:val="20"/>
              </w:rPr>
              <w:t>需求。</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0"/>
                <w:lang w:eastAsia="zh-CN"/>
              </w:rPr>
              <w:t>物业管理部</w:t>
            </w:r>
            <w:r>
              <w:rPr>
                <w:rFonts w:hint="eastAsia" w:asciiTheme="minorEastAsia" w:hAnsiTheme="minorEastAsia" w:eastAsiaTheme="minorEastAsia" w:cstheme="minorEastAsia"/>
                <w:sz w:val="24"/>
                <w:szCs w:val="20"/>
              </w:rPr>
              <w:t>将设备的日常维护保养落实到具体的操作者</w:t>
            </w:r>
            <w:r>
              <w:rPr>
                <w:rFonts w:hint="eastAsia" w:asciiTheme="minorEastAsia" w:hAnsiTheme="minorEastAsia" w:eastAsiaTheme="minorEastAsia" w:cstheme="minorEastAsia"/>
                <w:sz w:val="24"/>
                <w:szCs w:val="22"/>
                <w:lang w:val="en-US" w:eastAsia="zh-CN"/>
              </w:rPr>
              <w:t>，查看的计算机的“维护保养记录”（2022.3.15），以上记录均填写完整，清晰，审批签字齐全，设备日常保养符合策划要求。</w:t>
            </w:r>
          </w:p>
          <w:p>
            <w:pPr>
              <w:pStyle w:val="3"/>
              <w:keepLines w:val="0"/>
              <w:suppressLineNumbers w:val="0"/>
              <w:spacing w:before="0" w:beforeAutospacing="0" w:after="0" w:afterAutospacing="0"/>
              <w:ind w:left="0" w:right="0"/>
              <w:rPr>
                <w:rFonts w:hint="default" w:asciiTheme="minorEastAsia" w:hAnsiTheme="minorEastAsia" w:eastAsiaTheme="minorEastAsia" w:cstheme="minorEastAsia"/>
                <w:b w:val="0"/>
                <w:bCs w:val="0"/>
                <w:kern w:val="2"/>
                <w:sz w:val="24"/>
                <w:szCs w:val="20"/>
                <w:lang w:val="en-US" w:eastAsia="zh-CN" w:bidi="ar-SA"/>
              </w:rPr>
            </w:pP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b w:val="0"/>
                <w:bCs w:val="0"/>
                <w:kern w:val="2"/>
                <w:sz w:val="24"/>
                <w:szCs w:val="20"/>
                <w:lang w:val="en-US" w:eastAsia="zh-CN" w:bidi="ar-SA"/>
              </w:rPr>
              <w:t xml:space="preserve"> 电梯、空调等设备的维修保养在8.5.1条款检查。</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部门对基础设施的管理符合规定要求。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过程运行环境</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7.1.4</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物业管理服务过程和办公过程对环境要求一般，无特殊要求，综合管理部环境卫生较好。</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巡视：办公环境光照、温度适宜，通风良好，电路布线合理、电气插座完整，未见破损，办公场所物品摆放整齐、有序，未见随意乱放私人物品的情况，未见用电不当等安全隐患及不良影响现象。</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2"/>
                <w:lang w:val="en-US" w:eastAsia="zh-CN"/>
              </w:rPr>
              <w:t>确定并提供了产品要求所需的工作环境，工作环境适宜，现有工作环境能满足提供合格服务的需要。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监视和测量资源</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lang w:val="en-US" w:eastAsia="zh-CN"/>
              </w:rPr>
              <w:t>Q</w:t>
            </w:r>
            <w:r>
              <w:rPr>
                <w:rFonts w:hint="eastAsia" w:asciiTheme="minorEastAsia" w:hAnsiTheme="minorEastAsia" w:eastAsiaTheme="minorEastAsia" w:cstheme="minorEastAsia"/>
                <w:sz w:val="24"/>
                <w:szCs w:val="20"/>
              </w:rPr>
              <w:t>7.1.5</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szCs w:val="20"/>
              </w:rPr>
              <w:t>经查：公司编制的“</w:t>
            </w:r>
            <w:r>
              <w:rPr>
                <w:rFonts w:hint="eastAsia" w:asciiTheme="minorEastAsia" w:hAnsiTheme="minorEastAsia" w:eastAsiaTheme="minorEastAsia" w:cstheme="minorEastAsia"/>
                <w:color w:val="auto"/>
                <w:sz w:val="24"/>
                <w:szCs w:val="20"/>
                <w:lang w:eastAsia="zh-CN"/>
              </w:rPr>
              <w:t>监视和测量资源控制程序</w:t>
            </w:r>
            <w:r>
              <w:rPr>
                <w:rFonts w:hint="eastAsia" w:asciiTheme="minorEastAsia" w:hAnsiTheme="minorEastAsia" w:eastAsiaTheme="minorEastAsia" w:cstheme="minorEastAsia"/>
                <w:color w:val="auto"/>
                <w:sz w:val="24"/>
                <w:szCs w:val="20"/>
              </w:rPr>
              <w:t>”，规定了监视和测量资源的管理要求。公司</w:t>
            </w:r>
            <w:r>
              <w:rPr>
                <w:rFonts w:hint="eastAsia" w:asciiTheme="minorEastAsia" w:hAnsiTheme="minorEastAsia" w:eastAsiaTheme="minorEastAsia" w:cstheme="minorEastAsia"/>
                <w:color w:val="auto"/>
                <w:sz w:val="24"/>
                <w:szCs w:val="20"/>
                <w:lang w:val="en-US" w:eastAsia="zh-CN"/>
              </w:rPr>
              <w:t>的经营业务为物业管理服务</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暂不需要监视和测量设备</w:t>
            </w:r>
            <w:r>
              <w:rPr>
                <w:rFonts w:hint="eastAsia" w:asciiTheme="minorEastAsia" w:hAnsiTheme="minorEastAsia" w:eastAsiaTheme="minorEastAsia" w:cstheme="minorEastAsia"/>
                <w:color w:val="auto"/>
                <w:sz w:val="24"/>
                <w:szCs w:val="20"/>
              </w:rPr>
              <w:t>。</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color w:val="auto"/>
                <w:sz w:val="24"/>
                <w:szCs w:val="20"/>
                <w:lang w:val="en-US" w:eastAsia="zh-CN"/>
              </w:rPr>
              <w:t>经与工程人员交流，使用的万用表只检测是否有电流电压，不测试具体的数值，故不需要进行检定校准。</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运行策划和控制</w:t>
            </w:r>
          </w:p>
        </w:tc>
        <w:tc>
          <w:tcPr>
            <w:tcW w:w="960" w:type="dxa"/>
          </w:tcPr>
          <w:p>
            <w:pPr>
              <w:keepNext w:val="0"/>
              <w:keepLines w:val="0"/>
              <w:suppressLineNumbers w:val="0"/>
              <w:spacing w:before="0" w:beforeAutospacing="0" w:after="0" w:afterAutospacing="0"/>
              <w:ind w:left="0" w:right="0"/>
              <w:rPr>
                <w:rFonts w:hint="eastAsia" w:ascii="宋体" w:hAnsi="宋体" w:eastAsia="宋体" w:cs="宋体"/>
                <w:color w:val="auto"/>
                <w:sz w:val="24"/>
                <w:szCs w:val="20"/>
                <w:lang w:val="en-US" w:eastAsia="zh-CN"/>
              </w:rPr>
            </w:pPr>
            <w:r>
              <w:rPr>
                <w:rFonts w:hint="eastAsia" w:ascii="宋体" w:hAnsi="宋体" w:eastAsia="宋体" w:cs="宋体"/>
                <w:color w:val="auto"/>
                <w:sz w:val="24"/>
                <w:szCs w:val="20"/>
                <w:lang w:val="en-US" w:eastAsia="zh-CN"/>
              </w:rPr>
              <w:t>Q</w:t>
            </w:r>
            <w:r>
              <w:rPr>
                <w:rFonts w:hint="eastAsia" w:ascii="宋体" w:hAnsi="宋体" w:eastAsia="宋体" w:cs="宋体"/>
                <w:color w:val="auto"/>
                <w:sz w:val="24"/>
                <w:szCs w:val="20"/>
              </w:rPr>
              <w:t>8.1</w:t>
            </w:r>
          </w:p>
        </w:tc>
        <w:tc>
          <w:tcPr>
            <w:tcW w:w="10004" w:type="dxa"/>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产品实现的策划主要由</w:t>
            </w:r>
            <w:r>
              <w:rPr>
                <w:rFonts w:hint="eastAsia" w:asciiTheme="minorEastAsia" w:hAnsiTheme="minorEastAsia" w:eastAsiaTheme="minorEastAsia" w:cstheme="minorEastAsia"/>
                <w:color w:val="auto"/>
                <w:sz w:val="24"/>
                <w:szCs w:val="24"/>
                <w:lang w:eastAsia="zh-CN"/>
              </w:rPr>
              <w:t>物业管理部</w:t>
            </w:r>
            <w:r>
              <w:rPr>
                <w:rFonts w:hint="eastAsia" w:asciiTheme="minorEastAsia" w:hAnsiTheme="minorEastAsia" w:eastAsiaTheme="minorEastAsia" w:cstheme="minorEastAsia"/>
                <w:color w:val="auto"/>
                <w:sz w:val="24"/>
                <w:szCs w:val="24"/>
              </w:rPr>
              <w:t>负责人完成，过程策划包含了实现产品所需达到的质量目标和要求，公司主要依据客户技术要求、</w:t>
            </w:r>
            <w:r>
              <w:rPr>
                <w:rFonts w:hint="eastAsia" w:asciiTheme="minorEastAsia" w:hAnsiTheme="minorEastAsia" w:eastAsiaTheme="minorEastAsia" w:cstheme="minorEastAsia"/>
                <w:color w:val="auto"/>
                <w:sz w:val="24"/>
                <w:szCs w:val="24"/>
                <w:lang w:eastAsia="zh-CN"/>
              </w:rPr>
              <w:t>中华人民共和国物业管理条例、物业服务收费管理办法、陕西省住宅小区物业服务指导标准、陕西省物业管理条例、西安市物业管理条例、住宅室内装饰装修工程质量验收规范、前期物业管理招标投标管理暂行办法、城市供水水质管理规定、机动车停放服务收费管理办法、普通住宅小区物业管理服务等级标准、物业服务企业资质管理办法、陕西省物业管理收费管理办法、关于陕西省物业服务收费管理办法的补充通知、关于印发《陕西省住宅小区物业服务指导标准》的通知、变配电室安全管理规范、服务标准化工作指南、商业服务业顾客满意度测评规范</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等</w:t>
            </w:r>
            <w:r>
              <w:rPr>
                <w:rFonts w:hint="eastAsia" w:asciiTheme="minorEastAsia" w:hAnsiTheme="minorEastAsia" w:eastAsiaTheme="minorEastAsia" w:cstheme="minorEastAsia"/>
                <w:color w:val="auto"/>
                <w:sz w:val="24"/>
                <w:szCs w:val="24"/>
              </w:rPr>
              <w:t>进行</w:t>
            </w:r>
            <w:r>
              <w:rPr>
                <w:rFonts w:hint="eastAsia" w:asciiTheme="minorEastAsia" w:hAnsiTheme="minorEastAsia" w:eastAsiaTheme="minorEastAsia" w:cstheme="minorEastAsia"/>
                <w:color w:val="auto"/>
                <w:sz w:val="24"/>
                <w:szCs w:val="24"/>
                <w:lang w:eastAsia="zh-CN"/>
              </w:rPr>
              <w:t>物业管理服务</w:t>
            </w:r>
            <w:r>
              <w:rPr>
                <w:rFonts w:hint="eastAsia" w:asciiTheme="minorEastAsia" w:hAnsiTheme="minorEastAsia" w:eastAsiaTheme="minorEastAsia" w:cstheme="minorEastAsia"/>
                <w:color w:val="auto"/>
                <w:sz w:val="24"/>
                <w:szCs w:val="24"/>
              </w:rPr>
              <w:t>，编制了相应的过程文件：</w:t>
            </w:r>
          </w:p>
          <w:p>
            <w:pPr>
              <w:keepNext w:val="0"/>
              <w:keepLines w:val="0"/>
              <w:widowControl/>
              <w:numPr>
                <w:ilvl w:val="0"/>
                <w:numId w:val="2"/>
              </w:numPr>
              <w:suppressLineNumbers w:val="0"/>
              <w:spacing w:before="0" w:beforeAutospacing="0" w:after="0" w:afterAutospacing="0" w:line="360" w:lineRule="auto"/>
              <w:ind w:right="505"/>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编制了</w:t>
            </w:r>
            <w:r>
              <w:rPr>
                <w:rFonts w:hint="eastAsia" w:asciiTheme="minorEastAsia" w:hAnsiTheme="minorEastAsia" w:eastAsiaTheme="minorEastAsia" w:cstheme="minorEastAsia"/>
                <w:color w:val="auto"/>
                <w:sz w:val="24"/>
                <w:szCs w:val="24"/>
                <w:lang w:val="en-US" w:eastAsia="zh-CN"/>
              </w:rPr>
              <w:t>物业管理服务</w:t>
            </w:r>
            <w:r>
              <w:rPr>
                <w:rFonts w:hint="eastAsia" w:asciiTheme="minorEastAsia" w:hAnsiTheme="minorEastAsia" w:eastAsiaTheme="minorEastAsia" w:cstheme="minorEastAsia"/>
                <w:color w:val="auto"/>
                <w:sz w:val="24"/>
                <w:szCs w:val="24"/>
              </w:rPr>
              <w:t>过程流程；</w:t>
            </w:r>
          </w:p>
          <w:p>
            <w:pPr>
              <w:keepNext w:val="0"/>
              <w:keepLines w:val="0"/>
              <w:widowControl/>
              <w:numPr>
                <w:ilvl w:val="0"/>
                <w:numId w:val="2"/>
              </w:numPr>
              <w:suppressLineNumbers w:val="0"/>
              <w:spacing w:before="0" w:beforeAutospacing="0" w:after="0" w:afterAutospacing="0" w:line="360" w:lineRule="auto"/>
              <w:ind w:right="505"/>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针对</w:t>
            </w:r>
            <w:r>
              <w:rPr>
                <w:rFonts w:hint="eastAsia" w:asciiTheme="minorEastAsia" w:hAnsiTheme="minorEastAsia" w:eastAsiaTheme="minorEastAsia" w:cstheme="minorEastAsia"/>
                <w:color w:val="auto"/>
                <w:sz w:val="24"/>
                <w:szCs w:val="24"/>
                <w:lang w:val="en-US" w:eastAsia="zh-CN"/>
              </w:rPr>
              <w:t>物业管理服务</w:t>
            </w:r>
            <w:r>
              <w:rPr>
                <w:rFonts w:hint="eastAsia" w:asciiTheme="minorEastAsia" w:hAnsiTheme="minorEastAsia" w:eastAsiaTheme="minorEastAsia" w:cstheme="minorEastAsia"/>
                <w:color w:val="auto"/>
                <w:sz w:val="24"/>
                <w:szCs w:val="24"/>
              </w:rPr>
              <w:t>过程制定了作业指导书；</w:t>
            </w:r>
          </w:p>
          <w:p>
            <w:pPr>
              <w:keepNext w:val="0"/>
              <w:keepLines w:val="0"/>
              <w:widowControl/>
              <w:numPr>
                <w:ilvl w:val="0"/>
                <w:numId w:val="2"/>
              </w:numPr>
              <w:suppressLineNumbers w:val="0"/>
              <w:spacing w:before="0" w:beforeAutospacing="0" w:after="0" w:afterAutospacing="0" w:line="360" w:lineRule="auto"/>
              <w:ind w:right="505"/>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规定了</w:t>
            </w:r>
            <w:r>
              <w:rPr>
                <w:rFonts w:hint="eastAsia" w:asciiTheme="minorEastAsia" w:hAnsiTheme="minorEastAsia" w:eastAsiaTheme="minorEastAsia" w:cstheme="minorEastAsia"/>
                <w:color w:val="auto"/>
                <w:sz w:val="24"/>
                <w:szCs w:val="24"/>
                <w:lang w:val="en-US" w:eastAsia="zh-CN"/>
              </w:rPr>
              <w:t>物业管理服务</w:t>
            </w:r>
            <w:r>
              <w:rPr>
                <w:rFonts w:hint="eastAsia" w:asciiTheme="minorEastAsia" w:hAnsiTheme="minorEastAsia" w:eastAsiaTheme="minorEastAsia" w:cstheme="minorEastAsia"/>
                <w:color w:val="auto"/>
                <w:sz w:val="24"/>
                <w:szCs w:val="24"/>
              </w:rPr>
              <w:t>的检验验收准则；</w:t>
            </w:r>
          </w:p>
          <w:p>
            <w:pPr>
              <w:keepNext w:val="0"/>
              <w:keepLines w:val="0"/>
              <w:widowControl/>
              <w:numPr>
                <w:ilvl w:val="0"/>
                <w:numId w:val="2"/>
              </w:numPr>
              <w:suppressLineNumbers w:val="0"/>
              <w:spacing w:before="0" w:beforeAutospacing="0" w:after="0" w:afterAutospacing="0" w:line="360" w:lineRule="auto"/>
              <w:ind w:right="505"/>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资源的提供（包括人力、物力、办公设备设施、通讯工具、</w:t>
            </w:r>
            <w:r>
              <w:rPr>
                <w:rFonts w:hint="eastAsia" w:asciiTheme="minorEastAsia" w:hAnsiTheme="minorEastAsia" w:eastAsiaTheme="minorEastAsia" w:cstheme="minorEastAsia"/>
                <w:color w:val="auto"/>
                <w:sz w:val="24"/>
                <w:szCs w:val="24"/>
                <w:lang w:val="en-US" w:eastAsia="zh-CN"/>
              </w:rPr>
              <w:t>工程维护所需的工具</w:t>
            </w:r>
            <w:r>
              <w:rPr>
                <w:rFonts w:hint="eastAsia" w:asciiTheme="minorEastAsia" w:hAnsiTheme="minorEastAsia" w:eastAsiaTheme="minorEastAsia" w:cstheme="minorEastAsia"/>
                <w:color w:val="auto"/>
                <w:sz w:val="24"/>
                <w:szCs w:val="24"/>
              </w:rPr>
              <w:t>等）。</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策划的输出适合于组织的运行。</w:t>
            </w:r>
          </w:p>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4"/>
              </w:rPr>
              <w:t>对于非预期变更，及时进行潜在后果评审，并告知相关人员，目前未发生。经识别企业外包过程化粪池清掏、电梯维保、垃圾清运、空调维保、水箱清洗服务过程，按照标准8.4条款的要求进行管理控制。</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spacing w:val="-10"/>
                <w:sz w:val="24"/>
                <w:szCs w:val="24"/>
              </w:rPr>
              <w:t>产品和服务的设计和开发</w:t>
            </w:r>
          </w:p>
        </w:tc>
        <w:tc>
          <w:tcPr>
            <w:tcW w:w="960" w:type="dxa"/>
            <w:vAlign w:val="top"/>
          </w:tcPr>
          <w:p>
            <w:pPr>
              <w:pStyle w:val="4"/>
              <w:keepNext w:val="0"/>
              <w:keepLines w:val="0"/>
              <w:suppressLineNumbers w:val="0"/>
              <w:spacing w:before="0" w:beforeAutospacing="0" w:after="0" w:afterAutospacing="0"/>
              <w:ind w:left="0" w:leftChars="0" w:right="0" w:firstLine="0" w:firstLineChars="0"/>
              <w:rPr>
                <w:rFonts w:hint="eastAsia" w:ascii="宋体" w:hAnsi="宋体" w:eastAsia="宋体" w:cs="宋体"/>
                <w:szCs w:val="20"/>
              </w:rPr>
            </w:pPr>
            <w:r>
              <w:rPr>
                <w:rFonts w:hint="eastAsia" w:ascii="宋体" w:hAnsi="宋体" w:eastAsia="宋体" w:cs="宋体"/>
                <w:bCs/>
                <w:sz w:val="24"/>
                <w:szCs w:val="24"/>
              </w:rPr>
              <w:t>Q8.3</w:t>
            </w:r>
          </w:p>
          <w:p>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0"/>
                <w:lang w:val="en-US" w:eastAsia="zh-CN"/>
              </w:rPr>
            </w:pP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公司按</w:t>
            </w:r>
            <w:r>
              <w:rPr>
                <w:rFonts w:hint="eastAsia" w:asciiTheme="minorEastAsia" w:hAnsiTheme="minorEastAsia" w:eastAsiaTheme="minorEastAsia" w:cstheme="minorEastAsia"/>
                <w:color w:val="auto"/>
                <w:sz w:val="24"/>
                <w:szCs w:val="24"/>
                <w:lang w:eastAsia="zh-CN"/>
              </w:rPr>
              <w:t>业主</w:t>
            </w:r>
            <w:r>
              <w:rPr>
                <w:rFonts w:hint="eastAsia" w:asciiTheme="minorEastAsia" w:hAnsiTheme="minorEastAsia" w:eastAsiaTheme="minorEastAsia" w:cstheme="minorEastAsia"/>
                <w:color w:val="auto"/>
                <w:sz w:val="24"/>
                <w:szCs w:val="24"/>
              </w:rPr>
              <w:t>要求进行</w:t>
            </w:r>
            <w:r>
              <w:rPr>
                <w:rFonts w:hint="eastAsia" w:asciiTheme="minorEastAsia" w:hAnsiTheme="minorEastAsia" w:eastAsiaTheme="minorEastAsia" w:cstheme="minorEastAsia"/>
                <w:color w:val="auto"/>
                <w:sz w:val="24"/>
                <w:szCs w:val="24"/>
                <w:lang w:eastAsia="zh-CN"/>
              </w:rPr>
              <w:t>物业管理服务</w:t>
            </w:r>
            <w:r>
              <w:rPr>
                <w:rFonts w:hint="eastAsia" w:asciiTheme="minorEastAsia" w:hAnsiTheme="minorEastAsia" w:eastAsiaTheme="minorEastAsia" w:cstheme="minorEastAsia"/>
                <w:color w:val="auto"/>
                <w:sz w:val="24"/>
                <w:szCs w:val="24"/>
              </w:rPr>
              <w:t>，不发生设计和开发活动，也不承担设计的责任，因此本条款不适用，予以删减。不适用不影响公司提供满足顾客要求和适用法律法规要求的</w:t>
            </w:r>
            <w:r>
              <w:rPr>
                <w:rFonts w:hint="eastAsia" w:asciiTheme="minorEastAsia" w:hAnsiTheme="minorEastAsia" w:eastAsiaTheme="minorEastAsia" w:cstheme="minorEastAsia"/>
                <w:color w:val="auto"/>
                <w:sz w:val="24"/>
                <w:szCs w:val="24"/>
                <w:lang w:val="en-US" w:eastAsia="zh-CN"/>
              </w:rPr>
              <w:t>服务</w:t>
            </w:r>
            <w:r>
              <w:rPr>
                <w:rFonts w:hint="eastAsia" w:asciiTheme="minorEastAsia" w:hAnsiTheme="minorEastAsia" w:eastAsiaTheme="minorEastAsia" w:cstheme="minorEastAsia"/>
                <w:color w:val="auto"/>
                <w:sz w:val="24"/>
                <w:szCs w:val="24"/>
              </w:rPr>
              <w:t>能力或责任。</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160" w:type="dxa"/>
          </w:tcPr>
          <w:p>
            <w:pPr>
              <w:keepNext w:val="0"/>
              <w:keepLines w:val="0"/>
              <w:suppressLineNumbers w:val="0"/>
              <w:spacing w:before="0" w:beforeAutospacing="0" w:after="0" w:afterAutospacing="0"/>
              <w:ind w:left="0" w:right="0"/>
              <w:jc w:val="center"/>
              <w:rPr>
                <w:rFonts w:hint="eastAsia"/>
                <w:szCs w:val="20"/>
              </w:rPr>
            </w:pPr>
            <w:r>
              <w:rPr>
                <w:rFonts w:hint="eastAsia"/>
                <w:szCs w:val="20"/>
              </w:rPr>
              <w:t>生产和服务提供的控制</w:t>
            </w:r>
          </w:p>
          <w:p>
            <w:pPr>
              <w:pStyle w:val="16"/>
              <w:keepNext w:val="0"/>
              <w:keepLines w:val="0"/>
              <w:suppressLineNumbers w:val="0"/>
              <w:spacing w:before="0" w:beforeAutospacing="0" w:after="0" w:afterAutospacing="0"/>
              <w:ind w:left="0" w:right="0"/>
              <w:rPr>
                <w:rFonts w:hint="eastAsia" w:eastAsiaTheme="minorEastAsia"/>
                <w:lang w:val="en-US" w:eastAsia="zh-CN"/>
              </w:rPr>
            </w:pP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lang w:val="en-US" w:eastAsia="zh-CN"/>
              </w:rPr>
              <w:t>Q</w:t>
            </w:r>
            <w:r>
              <w:rPr>
                <w:rFonts w:hint="eastAsia" w:asciiTheme="minorEastAsia" w:hAnsiTheme="minorEastAsia" w:eastAsiaTheme="minorEastAsia" w:cstheme="minorEastAsia"/>
                <w:szCs w:val="20"/>
              </w:rPr>
              <w:t>8.5.1</w:t>
            </w:r>
          </w:p>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szCs w:val="20"/>
                <w:lang w:val="en-US" w:eastAsia="zh-CN"/>
              </w:rPr>
              <w:t>服务项目：陕西省国土资源大厦物业服务过程</w:t>
            </w: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0"/>
                <w:lang w:val="en-US" w:eastAsia="zh-CN"/>
              </w:rPr>
            </w:pPr>
          </w:p>
        </w:tc>
        <w:tc>
          <w:tcPr>
            <w:tcW w:w="10004" w:type="dxa"/>
          </w:tcPr>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color w:val="auto"/>
                <w:sz w:val="24"/>
                <w:szCs w:val="24"/>
                <w:lang w:val="en-US" w:eastAsia="zh-CN"/>
              </w:rPr>
            </w:pPr>
            <w:r>
              <w:rPr>
                <w:rFonts w:hint="eastAsia"/>
                <w:color w:val="auto"/>
                <w:sz w:val="24"/>
                <w:szCs w:val="24"/>
                <w:lang w:val="en-US" w:eastAsia="zh-CN"/>
              </w:rPr>
              <w:t>查公司Q：</w:t>
            </w:r>
            <w:r>
              <w:rPr>
                <w:rFonts w:hint="eastAsia"/>
                <w:color w:val="auto"/>
                <w:sz w:val="24"/>
                <w:szCs w:val="24"/>
                <w:lang w:eastAsia="zh-CN"/>
              </w:rPr>
              <w:t>物业管理服务</w:t>
            </w:r>
            <w:r>
              <w:rPr>
                <w:rFonts w:hint="eastAsia"/>
                <w:color w:val="auto"/>
                <w:sz w:val="24"/>
                <w:szCs w:val="24"/>
                <w:lang w:val="en-US" w:eastAsia="zh-CN"/>
              </w:rPr>
              <w:t>相关内容如下：</w:t>
            </w:r>
          </w:p>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eastAsia"/>
                <w:color w:val="auto"/>
                <w:sz w:val="24"/>
                <w:szCs w:val="24"/>
              </w:rPr>
            </w:pPr>
            <w:r>
              <w:rPr>
                <w:rFonts w:hint="eastAsia"/>
                <w:color w:val="auto"/>
                <w:sz w:val="24"/>
                <w:szCs w:val="24"/>
                <w:lang w:val="en-US" w:eastAsia="zh-CN"/>
              </w:rPr>
              <w:t>公司从事</w:t>
            </w:r>
            <w:r>
              <w:rPr>
                <w:rFonts w:hint="eastAsia"/>
                <w:color w:val="auto"/>
                <w:sz w:val="24"/>
                <w:szCs w:val="24"/>
                <w:lang w:eastAsia="zh-CN"/>
              </w:rPr>
              <w:t>物业管理服务通常依据客户技术要求、中华人民共和国物业管理条例、物业服务收费管理办法、陕西省住宅小区物业服务指导标准、陕西省物业管理条例、西安市物业管理条例、住宅室内装饰装修工程质量验收规范、前期物业管理招标投标管理暂行办法、城市供水水质管理规定、机动车停放服务收费管理办法、普通住宅小区物业管理服务等级标准、物业服务企业资质管理办法、陕西省物业管理收费管理办法、关于陕西省物业服务收费管理办法的补充通知、关于印发《陕西省住宅小区物业服务指导标准》的通知、变配电室安全管理规范、服务标准化工作指南、商业服务业顾客满意度测评规范</w:t>
            </w:r>
            <w:r>
              <w:rPr>
                <w:rFonts w:hint="eastAsia"/>
                <w:color w:val="auto"/>
                <w:sz w:val="24"/>
                <w:szCs w:val="24"/>
                <w:lang w:val="en-US" w:eastAsia="zh-CN"/>
              </w:rPr>
              <w:t>等</w:t>
            </w:r>
            <w:r>
              <w:rPr>
                <w:rFonts w:hint="eastAsia"/>
                <w:color w:val="auto"/>
                <w:sz w:val="24"/>
                <w:szCs w:val="24"/>
                <w:lang w:eastAsia="zh-CN"/>
              </w:rPr>
              <w:t>进行</w:t>
            </w:r>
            <w:r>
              <w:rPr>
                <w:rFonts w:hint="eastAsia"/>
                <w:color w:val="auto"/>
                <w:sz w:val="24"/>
                <w:szCs w:val="24"/>
                <w:lang w:val="en-US" w:eastAsia="zh-CN"/>
              </w:rPr>
              <w:t>物业管理服务</w:t>
            </w:r>
            <w:r>
              <w:rPr>
                <w:rFonts w:hint="eastAsia"/>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lang w:val="en-US" w:eastAsia="zh-CN"/>
              </w:rPr>
              <w:t>运行物业管理服务</w:t>
            </w:r>
            <w:r>
              <w:rPr>
                <w:rFonts w:hint="eastAsia"/>
                <w:color w:val="auto"/>
                <w:sz w:val="24"/>
                <w:szCs w:val="24"/>
              </w:rPr>
              <w:t>基本流程是：</w:t>
            </w:r>
            <w:r>
              <w:rPr>
                <w:rFonts w:hint="eastAsia"/>
                <w:color w:val="auto"/>
                <w:sz w:val="24"/>
                <w:szCs w:val="24"/>
                <w:lang w:eastAsia="zh-CN"/>
              </w:rPr>
              <w:t>签订合同--派遣人员--物业服务--客户反馈</w:t>
            </w:r>
            <w:r>
              <w:rPr>
                <w:rFonts w:hint="eastAsia"/>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rPr>
              <w:t>公司编制有</w:t>
            </w:r>
            <w:r>
              <w:rPr>
                <w:rFonts w:hint="eastAsia"/>
                <w:color w:val="auto"/>
                <w:sz w:val="24"/>
                <w:szCs w:val="24"/>
                <w:lang w:val="en-US" w:eastAsia="zh-CN"/>
              </w:rPr>
              <w:t>《物业公司服务规程》等</w:t>
            </w:r>
            <w:r>
              <w:rPr>
                <w:rFonts w:hint="eastAsia"/>
                <w:color w:val="auto"/>
                <w:sz w:val="24"/>
                <w:szCs w:val="24"/>
              </w:rPr>
              <w:t>可以指导并规范员工的实际操作。</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lang w:val="en-US" w:eastAsia="zh-CN"/>
              </w:rPr>
            </w:pPr>
            <w:r>
              <w:rPr>
                <w:rFonts w:hint="eastAsia"/>
                <w:color w:val="auto"/>
                <w:sz w:val="24"/>
                <w:szCs w:val="24"/>
                <w:lang w:val="en-US" w:eastAsia="zh-CN"/>
              </w:rPr>
              <w:t>企业主要为陕西地方土地建设有限公司所在大楼陕西省国土资源大厦提供物业管理服务，位于西安市莲湖区光泰路7号，抽查了保洁、工程维修、安保秩序等物业服务过程：</w:t>
            </w:r>
          </w:p>
          <w:p>
            <w:pPr>
              <w:pStyle w:val="16"/>
              <w:keepNext w:val="0"/>
              <w:keepLines w:val="0"/>
              <w:suppressLineNumbers w:val="0"/>
              <w:spacing w:before="0" w:beforeAutospacing="0" w:after="0" w:afterAutospacing="0" w:line="360" w:lineRule="auto"/>
              <w:ind w:left="0" w:right="0"/>
              <w:rPr>
                <w:rFonts w:hint="default"/>
                <w:color w:val="auto"/>
                <w:sz w:val="24"/>
                <w:szCs w:val="24"/>
                <w:lang w:val="en-US" w:eastAsia="zh-CN"/>
              </w:rPr>
            </w:pPr>
            <w:r>
              <w:rPr>
                <w:rFonts w:hint="eastAsia"/>
                <w:color w:val="auto"/>
                <w:sz w:val="24"/>
                <w:szCs w:val="24"/>
                <w:lang w:val="en-US" w:eastAsia="zh-CN"/>
              </w:rPr>
              <w:t>陕西省国土资源大厦的保洁过程：包括电梯消毒记录、保洁巡检记录等记录，对各个区域进行了保洁，并由保洁主管对保洁质量进行了检查。</w:t>
            </w: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drawing>
                <wp:anchor distT="0" distB="0" distL="114300" distR="114300" simplePos="0" relativeHeight="251660288" behindDoc="0" locked="0" layoutInCell="1" allowOverlap="1">
                  <wp:simplePos x="0" y="0"/>
                  <wp:positionH relativeFrom="column">
                    <wp:posOffset>425450</wp:posOffset>
                  </wp:positionH>
                  <wp:positionV relativeFrom="paragraph">
                    <wp:posOffset>13335</wp:posOffset>
                  </wp:positionV>
                  <wp:extent cx="5176520" cy="3830320"/>
                  <wp:effectExtent l="0" t="0" r="5080" b="5080"/>
                  <wp:wrapNone/>
                  <wp:docPr id="7" name="图片 7" descr="扫描全能王 2022-06-16 14.5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2-06-16 14.54_15"/>
                          <pic:cNvPicPr>
                            <a:picLocks noChangeAspect="1"/>
                          </pic:cNvPicPr>
                        </pic:nvPicPr>
                        <pic:blipFill>
                          <a:blip r:embed="rId10"/>
                          <a:stretch>
                            <a:fillRect/>
                          </a:stretch>
                        </pic:blipFill>
                        <pic:spPr>
                          <a:xfrm>
                            <a:off x="0" y="0"/>
                            <a:ext cx="5176520" cy="3830320"/>
                          </a:xfrm>
                          <a:prstGeom prst="rect">
                            <a:avLst/>
                          </a:prstGeom>
                        </pic:spPr>
                      </pic:pic>
                    </a:graphicData>
                  </a:graphic>
                </wp:anchor>
              </w:drawing>
            </w: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default"/>
                <w:color w:val="auto"/>
                <w:sz w:val="24"/>
                <w:szCs w:val="24"/>
                <w:lang w:val="en-US" w:eastAsia="zh-CN"/>
              </w:rPr>
              <w:drawing>
                <wp:anchor distT="0" distB="0" distL="114300" distR="114300" simplePos="0" relativeHeight="251661312" behindDoc="0" locked="0" layoutInCell="1" allowOverlap="1">
                  <wp:simplePos x="0" y="0"/>
                  <wp:positionH relativeFrom="column">
                    <wp:posOffset>1028700</wp:posOffset>
                  </wp:positionH>
                  <wp:positionV relativeFrom="paragraph">
                    <wp:posOffset>100330</wp:posOffset>
                  </wp:positionV>
                  <wp:extent cx="3671570" cy="5171440"/>
                  <wp:effectExtent l="0" t="0" r="11430" b="10160"/>
                  <wp:wrapNone/>
                  <wp:docPr id="20" name="图片 20" descr="扫描全能王 2022-06-16 14.5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2-06-16 14.54_16"/>
                          <pic:cNvPicPr>
                            <a:picLocks noChangeAspect="1"/>
                          </pic:cNvPicPr>
                        </pic:nvPicPr>
                        <pic:blipFill>
                          <a:blip r:embed="rId11"/>
                          <a:stretch>
                            <a:fillRect/>
                          </a:stretch>
                        </pic:blipFill>
                        <pic:spPr>
                          <a:xfrm>
                            <a:off x="0" y="0"/>
                            <a:ext cx="3671570" cy="5171440"/>
                          </a:xfrm>
                          <a:prstGeom prst="rect">
                            <a:avLst/>
                          </a:prstGeom>
                        </pic:spPr>
                      </pic:pic>
                    </a:graphicData>
                  </a:graphic>
                </wp:anchor>
              </w:drawing>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line="360" w:lineRule="auto"/>
              <w:ind w:left="0" w:right="0"/>
              <w:rPr>
                <w:rFonts w:hint="default"/>
                <w:color w:val="auto"/>
                <w:sz w:val="24"/>
                <w:szCs w:val="24"/>
                <w:lang w:val="en-US" w:eastAsia="zh-CN"/>
              </w:rPr>
            </w:pPr>
            <w:r>
              <w:rPr>
                <w:rFonts w:hint="eastAsia"/>
                <w:color w:val="auto"/>
                <w:sz w:val="24"/>
                <w:szCs w:val="24"/>
                <w:lang w:val="en-US" w:eastAsia="zh-CN"/>
              </w:rPr>
              <w:t>陕西省国土资源大厦的工程维修过程：包括了工程巡检表、各项设备定期维护记录、维修单、电梯维保记录、空调维保记录等外包过程记录。</w:t>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drawing>
                <wp:inline distT="0" distB="0" distL="114300" distR="114300">
                  <wp:extent cx="3052445" cy="2154555"/>
                  <wp:effectExtent l="0" t="0" r="8255" b="4445"/>
                  <wp:docPr id="21" name="图片 21" descr="扫描全能王 2022-06-16 14.5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全能王 2022-06-16 14.54_4"/>
                          <pic:cNvPicPr>
                            <a:picLocks noChangeAspect="1"/>
                          </pic:cNvPicPr>
                        </pic:nvPicPr>
                        <pic:blipFill>
                          <a:blip r:embed="rId12"/>
                          <a:stretch>
                            <a:fillRect/>
                          </a:stretch>
                        </pic:blipFill>
                        <pic:spPr>
                          <a:xfrm>
                            <a:off x="0" y="0"/>
                            <a:ext cx="3052445" cy="2154555"/>
                          </a:xfrm>
                          <a:prstGeom prst="rect">
                            <a:avLst/>
                          </a:prstGeom>
                        </pic:spPr>
                      </pic:pic>
                    </a:graphicData>
                  </a:graphic>
                </wp:inline>
              </w:drawing>
            </w:r>
            <w:r>
              <w:rPr>
                <w:rFonts w:hint="eastAsia"/>
                <w:color w:val="auto"/>
                <w:sz w:val="24"/>
                <w:szCs w:val="24"/>
                <w:lang w:val="en-US" w:eastAsia="zh-CN"/>
              </w:rPr>
              <w:t xml:space="preserve"> </w:t>
            </w:r>
            <w:r>
              <w:rPr>
                <w:rFonts w:hint="default"/>
                <w:color w:val="auto"/>
                <w:sz w:val="24"/>
                <w:szCs w:val="24"/>
                <w:lang w:val="en-US" w:eastAsia="zh-CN"/>
              </w:rPr>
              <w:drawing>
                <wp:inline distT="0" distB="0" distL="114300" distR="114300">
                  <wp:extent cx="2988310" cy="2154555"/>
                  <wp:effectExtent l="0" t="0" r="8890" b="4445"/>
                  <wp:docPr id="22" name="图片 22" descr="扫描全能王 2022-06-16 14.5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2-06-16 14.54_5"/>
                          <pic:cNvPicPr>
                            <a:picLocks noChangeAspect="1"/>
                          </pic:cNvPicPr>
                        </pic:nvPicPr>
                        <pic:blipFill>
                          <a:blip r:embed="rId13"/>
                          <a:stretch>
                            <a:fillRect/>
                          </a:stretch>
                        </pic:blipFill>
                        <pic:spPr>
                          <a:xfrm>
                            <a:off x="0" y="0"/>
                            <a:ext cx="2988310" cy="2154555"/>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drawing>
                <wp:inline distT="0" distB="0" distL="114300" distR="114300">
                  <wp:extent cx="2987675" cy="2179320"/>
                  <wp:effectExtent l="0" t="0" r="9525" b="5080"/>
                  <wp:docPr id="23" name="图片 23" descr="扫描全能王 2022-06-16 14.5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全能王 2022-06-16 14.54_6"/>
                          <pic:cNvPicPr>
                            <a:picLocks noChangeAspect="1"/>
                          </pic:cNvPicPr>
                        </pic:nvPicPr>
                        <pic:blipFill>
                          <a:blip r:embed="rId14"/>
                          <a:stretch>
                            <a:fillRect/>
                          </a:stretch>
                        </pic:blipFill>
                        <pic:spPr>
                          <a:xfrm>
                            <a:off x="0" y="0"/>
                            <a:ext cx="2987675" cy="2179320"/>
                          </a:xfrm>
                          <a:prstGeom prst="rect">
                            <a:avLst/>
                          </a:prstGeom>
                        </pic:spPr>
                      </pic:pic>
                    </a:graphicData>
                  </a:graphic>
                </wp:inline>
              </w:drawing>
            </w:r>
            <w:r>
              <w:rPr>
                <w:rFonts w:hint="eastAsia"/>
                <w:color w:val="auto"/>
                <w:sz w:val="24"/>
                <w:szCs w:val="24"/>
                <w:lang w:val="en-US" w:eastAsia="zh-CN"/>
              </w:rPr>
              <w:t xml:space="preserve"> </w:t>
            </w:r>
            <w:r>
              <w:rPr>
                <w:rFonts w:hint="default"/>
                <w:color w:val="auto"/>
                <w:sz w:val="24"/>
                <w:szCs w:val="24"/>
                <w:lang w:val="en-US" w:eastAsia="zh-CN"/>
              </w:rPr>
              <w:drawing>
                <wp:inline distT="0" distB="0" distL="114300" distR="114300">
                  <wp:extent cx="2972435" cy="2179955"/>
                  <wp:effectExtent l="0" t="0" r="12065" b="4445"/>
                  <wp:docPr id="24" name="图片 24" descr="扫描全能王 2022-06-16 14.5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2-06-16 14.54_8"/>
                          <pic:cNvPicPr>
                            <a:picLocks noChangeAspect="1"/>
                          </pic:cNvPicPr>
                        </pic:nvPicPr>
                        <pic:blipFill>
                          <a:blip r:embed="rId15"/>
                          <a:stretch>
                            <a:fillRect/>
                          </a:stretch>
                        </pic:blipFill>
                        <pic:spPr>
                          <a:xfrm>
                            <a:off x="0" y="0"/>
                            <a:ext cx="2972435" cy="2179955"/>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drawing>
                <wp:inline distT="0" distB="0" distL="114300" distR="114300">
                  <wp:extent cx="2615565" cy="2560320"/>
                  <wp:effectExtent l="0" t="0" r="635" b="5080"/>
                  <wp:docPr id="25" name="图片 25" descr="扫描全能王 2022-06-16 14.5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全能王 2022-06-16 14.54_10"/>
                          <pic:cNvPicPr>
                            <a:picLocks noChangeAspect="1"/>
                          </pic:cNvPicPr>
                        </pic:nvPicPr>
                        <pic:blipFill>
                          <a:blip r:embed="rId16"/>
                          <a:srcRect b="32115"/>
                          <a:stretch>
                            <a:fillRect/>
                          </a:stretch>
                        </pic:blipFill>
                        <pic:spPr>
                          <a:xfrm>
                            <a:off x="0" y="0"/>
                            <a:ext cx="2615565" cy="2560320"/>
                          </a:xfrm>
                          <a:prstGeom prst="rect">
                            <a:avLst/>
                          </a:prstGeom>
                        </pic:spPr>
                      </pic:pic>
                    </a:graphicData>
                  </a:graphic>
                </wp:inline>
              </w:drawing>
            </w:r>
            <w:r>
              <w:rPr>
                <w:rFonts w:hint="eastAsia"/>
                <w:color w:val="auto"/>
                <w:sz w:val="24"/>
                <w:szCs w:val="24"/>
                <w:lang w:val="en-US" w:eastAsia="zh-CN"/>
              </w:rPr>
              <w:t xml:space="preserve"> </w:t>
            </w:r>
            <w:r>
              <w:rPr>
                <w:rFonts w:hint="default"/>
                <w:color w:val="auto"/>
                <w:sz w:val="24"/>
                <w:szCs w:val="24"/>
                <w:lang w:val="en-US" w:eastAsia="zh-CN"/>
              </w:rPr>
              <w:drawing>
                <wp:inline distT="0" distB="0" distL="114300" distR="114300">
                  <wp:extent cx="3484880" cy="2475230"/>
                  <wp:effectExtent l="0" t="0" r="7620" b="1270"/>
                  <wp:docPr id="26" name="图片 26" descr="扫描全能王 2022-06-16 14.5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扫描全能王 2022-06-16 14.54_12"/>
                          <pic:cNvPicPr>
                            <a:picLocks noChangeAspect="1"/>
                          </pic:cNvPicPr>
                        </pic:nvPicPr>
                        <pic:blipFill>
                          <a:blip r:embed="rId17"/>
                          <a:stretch>
                            <a:fillRect/>
                          </a:stretch>
                        </pic:blipFill>
                        <pic:spPr>
                          <a:xfrm>
                            <a:off x="0" y="0"/>
                            <a:ext cx="3484880" cy="2475230"/>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drawing>
                <wp:inline distT="0" distB="0" distL="114300" distR="114300">
                  <wp:extent cx="3669030" cy="2640330"/>
                  <wp:effectExtent l="0" t="0" r="1270" b="1270"/>
                  <wp:docPr id="27" name="图片 27" descr="扫描全能王 2022-06-16 14.5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扫描全能王 2022-06-16 14.54_13"/>
                          <pic:cNvPicPr>
                            <a:picLocks noChangeAspect="1"/>
                          </pic:cNvPicPr>
                        </pic:nvPicPr>
                        <pic:blipFill>
                          <a:blip r:embed="rId18"/>
                          <a:stretch>
                            <a:fillRect/>
                          </a:stretch>
                        </pic:blipFill>
                        <pic:spPr>
                          <a:xfrm>
                            <a:off x="0" y="0"/>
                            <a:ext cx="3669030" cy="2640330"/>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t>抽查外包方对陕西省国土资源大厦电梯维保记录：</w:t>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drawing>
                <wp:inline distT="0" distB="0" distL="114300" distR="114300">
                  <wp:extent cx="2912110" cy="4014470"/>
                  <wp:effectExtent l="0" t="0" r="8890" b="11430"/>
                  <wp:docPr id="31" name="图片 31" descr="扫描全能王 2022-06-16 14.5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扫描全能王 2022-06-16 14.54_17"/>
                          <pic:cNvPicPr>
                            <a:picLocks noChangeAspect="1"/>
                          </pic:cNvPicPr>
                        </pic:nvPicPr>
                        <pic:blipFill>
                          <a:blip r:embed="rId19"/>
                          <a:stretch>
                            <a:fillRect/>
                          </a:stretch>
                        </pic:blipFill>
                        <pic:spPr>
                          <a:xfrm>
                            <a:off x="0" y="0"/>
                            <a:ext cx="2912110" cy="4014470"/>
                          </a:xfrm>
                          <a:prstGeom prst="rect">
                            <a:avLst/>
                          </a:prstGeom>
                        </pic:spPr>
                      </pic:pic>
                    </a:graphicData>
                  </a:graphic>
                </wp:inline>
              </w:drawing>
            </w:r>
            <w:r>
              <w:rPr>
                <w:rFonts w:hint="eastAsia"/>
                <w:color w:val="auto"/>
                <w:sz w:val="24"/>
                <w:szCs w:val="24"/>
                <w:lang w:val="en-US" w:eastAsia="zh-CN"/>
              </w:rPr>
              <w:t xml:space="preserve"> </w:t>
            </w:r>
            <w:r>
              <w:rPr>
                <w:rFonts w:hint="default"/>
                <w:color w:val="auto"/>
                <w:sz w:val="24"/>
                <w:szCs w:val="24"/>
                <w:lang w:val="en-US" w:eastAsia="zh-CN"/>
              </w:rPr>
              <w:drawing>
                <wp:inline distT="0" distB="0" distL="114300" distR="114300">
                  <wp:extent cx="2926715" cy="4026535"/>
                  <wp:effectExtent l="0" t="0" r="6985" b="12065"/>
                  <wp:docPr id="32" name="图片 32" descr="扫描全能王 2022-06-16 14.5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扫描全能王 2022-06-16 14.54_18"/>
                          <pic:cNvPicPr>
                            <a:picLocks noChangeAspect="1"/>
                          </pic:cNvPicPr>
                        </pic:nvPicPr>
                        <pic:blipFill>
                          <a:blip r:embed="rId20"/>
                          <a:stretch>
                            <a:fillRect/>
                          </a:stretch>
                        </pic:blipFill>
                        <pic:spPr>
                          <a:xfrm>
                            <a:off x="0" y="0"/>
                            <a:ext cx="2926715" cy="4026535"/>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t>陕西省国土资源大厦的安保秩序过程：包含了应急演练记录、来访人员登记表、停车厂管理记录表、消防设备检查等</w:t>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r>
              <w:rPr>
                <w:rFonts w:hint="eastAsia"/>
                <w:color w:val="auto"/>
                <w:sz w:val="24"/>
                <w:szCs w:val="24"/>
                <w:lang w:val="en-US" w:eastAsia="zh-CN"/>
              </w:rPr>
              <w:drawing>
                <wp:inline distT="0" distB="0" distL="114300" distR="114300">
                  <wp:extent cx="6211570" cy="4302760"/>
                  <wp:effectExtent l="0" t="0" r="11430" b="2540"/>
                  <wp:docPr id="28" name="图片 28" descr="扫描全能王 2022-06-16 1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扫描全能王 2022-06-16 14.54_1"/>
                          <pic:cNvPicPr>
                            <a:picLocks noChangeAspect="1"/>
                          </pic:cNvPicPr>
                        </pic:nvPicPr>
                        <pic:blipFill>
                          <a:blip r:embed="rId21"/>
                          <a:stretch>
                            <a:fillRect/>
                          </a:stretch>
                        </pic:blipFill>
                        <pic:spPr>
                          <a:xfrm>
                            <a:off x="0" y="0"/>
                            <a:ext cx="6211570" cy="4302760"/>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eastAsia"/>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drawing>
                <wp:inline distT="0" distB="0" distL="114300" distR="114300">
                  <wp:extent cx="2510790" cy="3821430"/>
                  <wp:effectExtent l="0" t="0" r="3810" b="1270"/>
                  <wp:docPr id="29" name="图片 29" descr="扫描全能王 2022-06-16 14.5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扫描全能王 2022-06-16 14.54_2"/>
                          <pic:cNvPicPr>
                            <a:picLocks noChangeAspect="1"/>
                          </pic:cNvPicPr>
                        </pic:nvPicPr>
                        <pic:blipFill>
                          <a:blip r:embed="rId22"/>
                          <a:stretch>
                            <a:fillRect/>
                          </a:stretch>
                        </pic:blipFill>
                        <pic:spPr>
                          <a:xfrm>
                            <a:off x="0" y="0"/>
                            <a:ext cx="2510790" cy="3821430"/>
                          </a:xfrm>
                          <a:prstGeom prst="rect">
                            <a:avLst/>
                          </a:prstGeom>
                        </pic:spPr>
                      </pic:pic>
                    </a:graphicData>
                  </a:graphic>
                </wp:inline>
              </w:drawing>
            </w:r>
            <w:r>
              <w:rPr>
                <w:rFonts w:hint="eastAsia"/>
                <w:color w:val="auto"/>
                <w:sz w:val="24"/>
                <w:szCs w:val="24"/>
                <w:lang w:val="en-US" w:eastAsia="zh-CN"/>
              </w:rPr>
              <w:t xml:space="preserve"> </w:t>
            </w:r>
            <w:r>
              <w:rPr>
                <w:rFonts w:hint="default"/>
                <w:color w:val="auto"/>
                <w:sz w:val="24"/>
                <w:szCs w:val="24"/>
                <w:lang w:val="en-US" w:eastAsia="zh-CN"/>
              </w:rPr>
              <w:drawing>
                <wp:inline distT="0" distB="0" distL="114300" distR="114300">
                  <wp:extent cx="2461260" cy="3851910"/>
                  <wp:effectExtent l="0" t="0" r="2540" b="8890"/>
                  <wp:docPr id="30" name="图片 30" descr="扫描全能王 2022-06-16 14.5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描全能王 2022-06-16 14.54_3"/>
                          <pic:cNvPicPr>
                            <a:picLocks noChangeAspect="1"/>
                          </pic:cNvPicPr>
                        </pic:nvPicPr>
                        <pic:blipFill>
                          <a:blip r:embed="rId23"/>
                          <a:stretch>
                            <a:fillRect/>
                          </a:stretch>
                        </pic:blipFill>
                        <pic:spPr>
                          <a:xfrm>
                            <a:off x="0" y="0"/>
                            <a:ext cx="2461260" cy="3851910"/>
                          </a:xfrm>
                          <a:prstGeom prst="rect">
                            <a:avLst/>
                          </a:prstGeom>
                        </pic:spPr>
                      </pic:pic>
                    </a:graphicData>
                  </a:graphic>
                </wp:inline>
              </w:drawing>
            </w:r>
          </w:p>
          <w:p>
            <w:pPr>
              <w:pStyle w:val="16"/>
              <w:keepNext w:val="0"/>
              <w:keepLines w:val="0"/>
              <w:suppressLineNumbers w:val="0"/>
              <w:spacing w:before="0" w:beforeAutospacing="0" w:after="0" w:afterAutospacing="0"/>
              <w:ind w:left="0" w:right="0"/>
              <w:rPr>
                <w:rFonts w:hint="default"/>
                <w:color w:val="auto"/>
                <w:sz w:val="24"/>
                <w:szCs w:val="24"/>
                <w:lang w:val="en-US" w:eastAsia="zh-CN"/>
              </w:rPr>
            </w:pPr>
          </w:p>
          <w:p>
            <w:pPr>
              <w:pStyle w:val="16"/>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olor w:val="auto"/>
                <w:sz w:val="24"/>
                <w:szCs w:val="24"/>
                <w:lang w:val="en-US" w:eastAsia="zh-CN"/>
              </w:rPr>
              <w:t>现场审核观察：工程部刘涛正在对配电箱进行安全检查；保洁人员于娟娥正在对电梯进行消毒；人员操作规范，记录完整，符合要求。</w:t>
            </w:r>
          </w:p>
        </w:tc>
        <w:tc>
          <w:tcPr>
            <w:tcW w:w="1585" w:type="dxa"/>
          </w:tcPr>
          <w:p>
            <w:pPr>
              <w:keepNext w:val="0"/>
              <w:keepLines w:val="0"/>
              <w:suppressLineNumbers w:val="0"/>
              <w:spacing w:before="0" w:beforeAutospacing="0" w:after="0" w:afterAutospacing="0"/>
              <w:ind w:left="0" w:right="0"/>
              <w:rPr>
                <w:rFonts w:hint="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p>
            <w:pPr>
              <w:pStyle w:val="2"/>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 w:val="24"/>
                <w:szCs w:val="24"/>
              </w:rPr>
              <w:t>产品和服务的放行</w:t>
            </w:r>
          </w:p>
        </w:tc>
        <w:tc>
          <w:tcPr>
            <w:tcW w:w="960" w:type="dxa"/>
            <w:vAlign w:val="top"/>
          </w:tcPr>
          <w:p>
            <w:pPr>
              <w:keepNext w:val="0"/>
              <w:keepLines w:val="0"/>
              <w:suppressLineNumbers w:val="0"/>
              <w:spacing w:before="0" w:beforeAutospacing="0" w:after="0" w:afterAutospacing="0" w:line="360" w:lineRule="auto"/>
              <w:ind w:left="105"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Q8.6 </w:t>
            </w:r>
          </w:p>
          <w:p>
            <w:pPr>
              <w:keepNext w:val="0"/>
              <w:keepLines w:val="0"/>
              <w:suppressLineNumbers w:val="0"/>
              <w:spacing w:before="0" w:beforeAutospacing="0" w:after="0" w:afterAutospacing="0" w:line="360" w:lineRule="auto"/>
              <w:ind w:left="105" w:leftChars="0" w:right="0"/>
              <w:rPr>
                <w:rFonts w:hint="eastAsia" w:asciiTheme="minorEastAsia" w:hAnsiTheme="minorEastAsia" w:eastAsiaTheme="minorEastAsia" w:cstheme="minorEastAsia"/>
                <w:sz w:val="24"/>
                <w:szCs w:val="24"/>
              </w:rPr>
            </w:pPr>
          </w:p>
        </w:tc>
        <w:tc>
          <w:tcPr>
            <w:tcW w:w="10004" w:type="dxa"/>
            <w:vAlign w:val="top"/>
          </w:tcPr>
          <w:p>
            <w:pPr>
              <w:keepNext w:val="0"/>
              <w:keepLines w:val="0"/>
              <w:suppressLineNumbers w:val="0"/>
              <w:tabs>
                <w:tab w:val="left" w:pos="6597"/>
              </w:tabs>
              <w:spacing w:before="0" w:beforeAutospacing="0" w:after="0" w:afterAutospacing="0" w:line="360" w:lineRule="auto"/>
              <w:ind w:left="0" w:right="-6" w:rightChars="-3"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6" w:rightChars="-3"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进货检验，</w:t>
            </w:r>
            <w:r>
              <w:rPr>
                <w:rFonts w:hint="eastAsia" w:asciiTheme="minorEastAsia" w:hAnsiTheme="minorEastAsia" w:eastAsiaTheme="minorEastAsia" w:cstheme="minorEastAsia"/>
                <w:sz w:val="24"/>
                <w:szCs w:val="24"/>
                <w:lang w:val="en-US" w:eastAsia="zh-CN"/>
              </w:rPr>
              <w:t>详见综合管理部8.4检查表</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过程</w:t>
            </w:r>
            <w:r>
              <w:rPr>
                <w:rFonts w:hint="eastAsia" w:asciiTheme="minorEastAsia" w:hAnsiTheme="minorEastAsia" w:eastAsiaTheme="minorEastAsia" w:cstheme="minorEastAsia"/>
                <w:sz w:val="24"/>
                <w:szCs w:val="24"/>
              </w:rPr>
              <w:t>检验，</w:t>
            </w:r>
          </w:p>
          <w:p>
            <w:pPr>
              <w:keepNext w:val="0"/>
              <w:keepLines w:val="0"/>
              <w:numPr>
                <w:ilvl w:val="0"/>
                <w:numId w:val="0"/>
              </w:numPr>
              <w:suppressLineNumbers w:val="0"/>
              <w:spacing w:before="0" w:beforeAutospacing="0" w:after="0" w:afterAutospacing="0" w:line="360" w:lineRule="auto"/>
              <w:ind w:left="420" w:leftChars="20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在运行物业管理服务的适当阶段安排了相关检查环节，参见8.5.1审核</w:t>
            </w:r>
            <w:r>
              <w:rPr>
                <w:rFonts w:hint="eastAsia" w:asciiTheme="minorEastAsia" w:hAnsiTheme="minorEastAsia" w:eastAsiaTheme="minorEastAsia" w:cstheme="minorEastAsia"/>
                <w:sz w:val="24"/>
                <w:szCs w:val="24"/>
              </w:rPr>
              <w:t>记录单。</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w:t>
            </w:r>
            <w:r>
              <w:rPr>
                <w:rFonts w:hint="eastAsia" w:asciiTheme="minorEastAsia" w:hAnsiTheme="minorEastAsia" w:eastAsiaTheme="minorEastAsia" w:cstheme="minorEastAsia"/>
                <w:sz w:val="24"/>
                <w:szCs w:val="24"/>
                <w:lang w:val="en-US" w:eastAsia="zh-CN"/>
              </w:rPr>
              <w:t>最终验收</w:t>
            </w:r>
            <w:r>
              <w:rPr>
                <w:rFonts w:hint="eastAsia" w:asciiTheme="minorEastAsia" w:hAnsiTheme="minorEastAsia" w:eastAsiaTheme="minorEastAsia" w:cstheme="minorEastAsia"/>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lang w:val="en-US" w:eastAsia="zh-CN"/>
              </w:rPr>
              <w:t>企业每半年进行一次顾客满意度调查，本次2022年5月6日进行。见9.1.2</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产品标识和可追朔性</w:t>
            </w:r>
          </w:p>
        </w:tc>
        <w:tc>
          <w:tcPr>
            <w:tcW w:w="960" w:type="dxa"/>
            <w:vAlign w:val="top"/>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Q8.5.2</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val="en-US" w:eastAsia="zh-CN"/>
              </w:rPr>
              <w:t>质量</w:t>
            </w:r>
            <w:r>
              <w:rPr>
                <w:rFonts w:hint="eastAsia" w:asciiTheme="minorEastAsia" w:hAnsiTheme="minorEastAsia" w:eastAsiaTheme="minorEastAsia" w:cstheme="minorEastAsia"/>
                <w:sz w:val="24"/>
                <w:szCs w:val="24"/>
              </w:rPr>
              <w:t>手册》中规定公司向顾客提</w:t>
            </w:r>
            <w:r>
              <w:rPr>
                <w:rFonts w:hint="eastAsia" w:asciiTheme="minorEastAsia" w:hAnsiTheme="minorEastAsia" w:eastAsiaTheme="minorEastAsia" w:cstheme="minorEastAsia"/>
                <w:sz w:val="24"/>
                <w:szCs w:val="24"/>
                <w:lang w:val="en-US" w:eastAsia="zh-CN"/>
              </w:rPr>
              <w:t>运行物业管理服务</w:t>
            </w:r>
            <w:r>
              <w:rPr>
                <w:rFonts w:hint="eastAsia" w:asciiTheme="minorEastAsia" w:hAnsiTheme="minorEastAsia" w:eastAsiaTheme="minorEastAsia" w:cstheme="minorEastAsia"/>
                <w:sz w:val="24"/>
                <w:szCs w:val="24"/>
              </w:rPr>
              <w:t>时采取适当措施，确</w:t>
            </w:r>
            <w:r>
              <w:rPr>
                <w:rFonts w:hint="eastAsia" w:asciiTheme="minorEastAsia" w:hAnsiTheme="minorEastAsia" w:eastAsiaTheme="minorEastAsia" w:cstheme="minorEastAsia"/>
                <w:sz w:val="24"/>
                <w:szCs w:val="24"/>
                <w:lang w:val="en-US" w:eastAsia="zh-CN"/>
              </w:rPr>
              <w:t>运行物业管理服务</w:t>
            </w:r>
            <w:r>
              <w:rPr>
                <w:rFonts w:hint="eastAsia" w:asciiTheme="minorEastAsia" w:hAnsiTheme="minorEastAsia" w:eastAsiaTheme="minorEastAsia" w:cstheme="minorEastAsia"/>
                <w:sz w:val="24"/>
                <w:szCs w:val="24"/>
              </w:rPr>
              <w:t>过程中均被明确标识，对产品施加唯一性标识，如批号、编号、日期，并予以登记，保留实现可追溯性所需的记录。</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经查验标识齐全、清晰、正确，标识管理基本符合标准要求，并满足实际需要。</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sz w:val="24"/>
                <w:szCs w:val="24"/>
              </w:rPr>
            </w:pPr>
            <w:r>
              <w:rPr>
                <w:rFonts w:hint="eastAsia" w:ascii="宋体" w:hAnsi="宋体"/>
                <w:sz w:val="24"/>
                <w:szCs w:val="24"/>
              </w:rPr>
              <w:t>产品防护</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宋体" w:hAnsi="宋体"/>
                <w:sz w:val="24"/>
                <w:szCs w:val="24"/>
              </w:rPr>
              <w:t xml:space="preserve">Q8.5.4 </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default" w:ascii="宋体" w:hAnsi="宋体"/>
                <w:sz w:val="24"/>
                <w:szCs w:val="24"/>
              </w:rPr>
            </w:pPr>
            <w:r>
              <w:rPr>
                <w:rFonts w:hint="eastAsia" w:ascii="宋体" w:hAnsi="宋体"/>
                <w:sz w:val="24"/>
                <w:szCs w:val="24"/>
              </w:rPr>
              <w:t>公司对</w:t>
            </w:r>
            <w:r>
              <w:rPr>
                <w:rFonts w:hint="eastAsia" w:asciiTheme="minorEastAsia" w:hAnsiTheme="minorEastAsia" w:eastAsiaTheme="minorEastAsia" w:cstheme="minorEastAsia"/>
                <w:sz w:val="24"/>
                <w:szCs w:val="24"/>
                <w:lang w:val="en-US" w:eastAsia="zh-CN"/>
              </w:rPr>
              <w:t>运行物业管理服务</w:t>
            </w:r>
            <w:r>
              <w:rPr>
                <w:rFonts w:hint="eastAsia" w:ascii="宋体" w:hAnsi="宋体"/>
                <w:sz w:val="24"/>
                <w:szCs w:val="24"/>
              </w:rPr>
              <w:t>的防护实施控制：</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公司自体系运行以来，未发生由于防护不当导致</w:t>
            </w:r>
            <w:r>
              <w:rPr>
                <w:rFonts w:hint="eastAsia" w:asciiTheme="minorEastAsia" w:hAnsiTheme="minorEastAsia" w:eastAsiaTheme="minorEastAsia" w:cstheme="minorEastAsia"/>
                <w:sz w:val="24"/>
                <w:szCs w:val="24"/>
                <w:lang w:val="en-US" w:eastAsia="zh-CN"/>
              </w:rPr>
              <w:t>运行物业管理服务</w:t>
            </w:r>
            <w:r>
              <w:rPr>
                <w:rFonts w:hint="eastAsia" w:ascii="宋体" w:hAnsi="宋体"/>
                <w:sz w:val="24"/>
                <w:szCs w:val="24"/>
              </w:rPr>
              <w:t>质量事故的情况，防护措施能够满足要求。</w:t>
            </w:r>
          </w:p>
          <w:p>
            <w:pPr>
              <w:keepNext w:val="0"/>
              <w:keepLines w:val="0"/>
              <w:suppressLineNumbers w:val="0"/>
              <w:snapToGrid w:val="0"/>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现场检查：档案橱内文件分类存放，有专用文件夹，标明了文件档案的名称。档案橱上锁保密，电脑设置了密码，</w:t>
            </w:r>
            <w:r>
              <w:rPr>
                <w:rFonts w:hint="eastAsia" w:asciiTheme="minorEastAsia" w:hAnsiTheme="minorEastAsia" w:eastAsiaTheme="minorEastAsia" w:cstheme="minorEastAsia"/>
                <w:sz w:val="24"/>
                <w:szCs w:val="24"/>
                <w:lang w:val="en-US" w:eastAsia="zh-CN"/>
              </w:rPr>
              <w:t>技术性文件</w:t>
            </w:r>
            <w:r>
              <w:rPr>
                <w:rFonts w:hint="eastAsia" w:asciiTheme="minorEastAsia" w:hAnsiTheme="minorEastAsia" w:eastAsiaTheme="minorEastAsia" w:cstheme="minorEastAsia"/>
                <w:sz w:val="24"/>
                <w:szCs w:val="24"/>
              </w:rPr>
              <w:t>有密码保护。</w:t>
            </w:r>
          </w:p>
          <w:p>
            <w:pPr>
              <w:pStyle w:val="2"/>
              <w:keepNext w:val="0"/>
              <w:keepLines w:val="0"/>
              <w:suppressLineNumbers w:val="0"/>
              <w:spacing w:before="0" w:beforeAutospacing="0" w:after="0" w:afterAutospacing="0" w:line="360" w:lineRule="auto"/>
              <w:ind w:left="0" w:right="0"/>
              <w:rPr>
                <w:rFonts w:hint="default"/>
                <w:szCs w:val="20"/>
              </w:rPr>
            </w:pPr>
            <w:r>
              <w:rPr>
                <w:rFonts w:hint="eastAsia" w:asciiTheme="minorEastAsia" w:hAnsiTheme="minorEastAsia" w:eastAsiaTheme="minorEastAsia" w:cstheme="minorEastAsia"/>
                <w:sz w:val="24"/>
                <w:szCs w:val="24"/>
              </w:rPr>
              <w:t>产品防护的管理符合标准要求。</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Theme="minorEastAsia" w:hAnsiTheme="minorEastAsia" w:eastAsiaTheme="minorEastAsia" w:cstheme="minorEastAsia"/>
                <w:sz w:val="24"/>
                <w:szCs w:val="24"/>
              </w:rPr>
            </w:pPr>
            <w:r>
              <w:rPr>
                <w:rFonts w:hint="eastAsia" w:ascii="宋体" w:hAnsi="宋体"/>
                <w:sz w:val="24"/>
                <w:szCs w:val="24"/>
              </w:rPr>
              <w:t>现场产品防护能够按照策划的要求实施，满足策划的要求。</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宋体" w:hAnsi="宋体"/>
                <w:sz w:val="24"/>
                <w:szCs w:val="24"/>
              </w:rPr>
              <w:t>交付后活动</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宋体" w:hAnsi="宋体"/>
                <w:sz w:val="24"/>
                <w:szCs w:val="24"/>
              </w:rPr>
              <w:t>Q8.5.5</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如客户在使用过程中出现问题，先通过电话进行解决，如远程无法解决，派专人到客户现场实地协调解决。</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top"/>
          </w:tcPr>
          <w:p>
            <w:pPr>
              <w:keepNext w:val="0"/>
              <w:keepLines w:val="0"/>
              <w:suppressLineNumbers w:val="0"/>
              <w:tabs>
                <w:tab w:val="left" w:pos="6597"/>
              </w:tabs>
              <w:spacing w:before="0" w:beforeAutospacing="0" w:after="0" w:afterAutospacing="0" w:line="360" w:lineRule="auto"/>
              <w:ind w:left="0" w:right="0"/>
              <w:jc w:val="center"/>
              <w:rPr>
                <w:rFonts w:hint="eastAsia" w:ascii="宋体" w:hAnsi="宋体"/>
                <w:sz w:val="24"/>
                <w:szCs w:val="24"/>
              </w:rPr>
            </w:pPr>
            <w:r>
              <w:rPr>
                <w:rFonts w:hint="eastAsia" w:asciiTheme="minorEastAsia" w:hAnsiTheme="minorEastAsia" w:eastAsiaTheme="minorEastAsia" w:cstheme="minorEastAsia"/>
                <w:sz w:val="24"/>
                <w:szCs w:val="24"/>
                <w:highlight w:val="none"/>
              </w:rPr>
              <w:t>更改控制</w:t>
            </w:r>
          </w:p>
        </w:tc>
        <w:tc>
          <w:tcPr>
            <w:tcW w:w="960" w:type="dxa"/>
            <w:vAlign w:val="top"/>
          </w:tcPr>
          <w:p>
            <w:pPr>
              <w:keepNext w:val="0"/>
              <w:keepLines w:val="0"/>
              <w:suppressLineNumbers w:val="0"/>
              <w:tabs>
                <w:tab w:val="left" w:pos="6597"/>
              </w:tabs>
              <w:spacing w:before="0" w:beforeAutospacing="0" w:after="0" w:afterAutospacing="0" w:line="360" w:lineRule="auto"/>
              <w:ind w:left="0" w:right="0"/>
              <w:rPr>
                <w:rFonts w:hint="eastAsia" w:ascii="宋体" w:hAnsi="宋体"/>
                <w:sz w:val="24"/>
                <w:szCs w:val="24"/>
              </w:rPr>
            </w:pPr>
            <w:r>
              <w:rPr>
                <w:rFonts w:hint="eastAsia" w:asciiTheme="minorEastAsia" w:hAnsiTheme="minorEastAsia" w:eastAsiaTheme="minorEastAsia" w:cstheme="minorEastAsia"/>
                <w:sz w:val="24"/>
                <w:szCs w:val="24"/>
                <w:highlight w:val="none"/>
                <w:lang w:val="en-US" w:eastAsia="zh-CN"/>
              </w:rPr>
              <w:t>Q</w:t>
            </w:r>
            <w:r>
              <w:rPr>
                <w:rFonts w:hint="eastAsia" w:asciiTheme="minorEastAsia" w:hAnsiTheme="minorEastAsia" w:eastAsiaTheme="minorEastAsia" w:cstheme="minorEastAsia"/>
                <w:sz w:val="24"/>
                <w:szCs w:val="24"/>
                <w:highlight w:val="none"/>
              </w:rPr>
              <w:t>8.5.6</w:t>
            </w:r>
          </w:p>
        </w:tc>
        <w:tc>
          <w:tcPr>
            <w:tcW w:w="10004" w:type="dxa"/>
            <w:vAlign w:val="top"/>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sz w:val="24"/>
                <w:szCs w:val="24"/>
              </w:rPr>
            </w:pPr>
            <w:r>
              <w:rPr>
                <w:rFonts w:hint="eastAsia" w:ascii="宋体" w:hAnsi="宋体"/>
                <w:sz w:val="24"/>
                <w:szCs w:val="24"/>
              </w:rPr>
              <w:t>对于</w:t>
            </w:r>
            <w:r>
              <w:rPr>
                <w:rFonts w:hint="eastAsia" w:ascii="宋体" w:hAnsi="宋体"/>
                <w:sz w:val="24"/>
                <w:szCs w:val="24"/>
                <w:lang w:val="en-US" w:eastAsia="zh-CN"/>
              </w:rPr>
              <w:t>服务</w:t>
            </w:r>
            <w:r>
              <w:rPr>
                <w:rFonts w:hint="eastAsia" w:ascii="宋体" w:hAnsi="宋体"/>
                <w:sz w:val="24"/>
                <w:szCs w:val="24"/>
              </w:rPr>
              <w:t>过程的更改，公司规定通过《通知单》的形式重新下达。</w:t>
            </w:r>
            <w:r>
              <w:rPr>
                <w:rFonts w:hint="eastAsia" w:ascii="宋体" w:hAnsi="宋体"/>
                <w:sz w:val="24"/>
                <w:szCs w:val="24"/>
                <w:lang w:val="en-US" w:eastAsia="zh-CN"/>
              </w:rPr>
              <w:t>服务</w:t>
            </w:r>
            <w:r>
              <w:rPr>
                <w:rFonts w:hint="eastAsia" w:ascii="宋体" w:hAnsi="宋体"/>
                <w:sz w:val="24"/>
                <w:szCs w:val="24"/>
              </w:rPr>
              <w:t>过程的更改指令，若涉及到交付时间更改，均有对应的合同更改评审记录，本部门再次通过《通知单》下达。更改的</w:t>
            </w:r>
            <w:r>
              <w:rPr>
                <w:rFonts w:hint="eastAsia" w:ascii="宋体" w:hAnsi="宋体"/>
                <w:sz w:val="24"/>
                <w:szCs w:val="24"/>
                <w:lang w:val="en-US" w:eastAsia="zh-CN"/>
              </w:rPr>
              <w:t>服务</w:t>
            </w:r>
            <w:r>
              <w:rPr>
                <w:rFonts w:hint="eastAsia" w:ascii="宋体" w:hAnsi="宋体"/>
                <w:sz w:val="24"/>
                <w:szCs w:val="24"/>
              </w:rPr>
              <w:t>指令由本部门负责人签发。经查目前无</w:t>
            </w:r>
            <w:r>
              <w:rPr>
                <w:rFonts w:hint="eastAsia" w:ascii="宋体" w:hAnsi="宋体"/>
                <w:sz w:val="24"/>
                <w:szCs w:val="24"/>
                <w:lang w:val="en-US" w:eastAsia="zh-CN"/>
              </w:rPr>
              <w:t>服务</w:t>
            </w:r>
            <w:r>
              <w:rPr>
                <w:rFonts w:hint="eastAsia" w:ascii="宋体" w:hAnsi="宋体"/>
                <w:sz w:val="24"/>
                <w:szCs w:val="24"/>
              </w:rPr>
              <w:t>过程的更改。</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不合格输出的控制</w:t>
            </w:r>
          </w:p>
        </w:tc>
        <w:tc>
          <w:tcPr>
            <w:tcW w:w="960"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Q</w:t>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lang w:val="en-US" w:eastAsia="zh-CN"/>
              </w:rPr>
              <w:t>7</w:t>
            </w:r>
          </w:p>
        </w:tc>
        <w:tc>
          <w:tcPr>
            <w:tcW w:w="10004" w:type="dxa"/>
          </w:tcPr>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cs="Times New Roman"/>
                <w:sz w:val="24"/>
                <w:szCs w:val="24"/>
                <w:lang w:eastAsia="zh-TW"/>
              </w:rPr>
            </w:pPr>
            <w:r>
              <w:rPr>
                <w:rFonts w:hint="eastAsia" w:ascii="宋体" w:hAnsi="宋体" w:cs="Times New Roman"/>
                <w:sz w:val="24"/>
                <w:szCs w:val="24"/>
                <w:lang w:eastAsia="zh-TW"/>
              </w:rPr>
              <w:t>公司制定并执行了《不合格输出控制程序》，文件对不合格品的识别、控制方法、职责权限作出了具体规定，基本符合标准要求。</w:t>
            </w:r>
          </w:p>
          <w:p>
            <w:pPr>
              <w:keepNext w:val="0"/>
              <w:keepLines w:val="0"/>
              <w:suppressLineNumbers w:val="0"/>
              <w:tabs>
                <w:tab w:val="left" w:pos="6597"/>
              </w:tabs>
              <w:spacing w:before="0" w:beforeAutospacing="0" w:after="0" w:afterAutospacing="0" w:line="360" w:lineRule="auto"/>
              <w:ind w:left="0" w:right="0" w:firstLine="480" w:firstLineChars="200"/>
              <w:rPr>
                <w:rFonts w:hint="eastAsia" w:ascii="宋体" w:hAnsi="宋体" w:cs="Times New Roman"/>
                <w:sz w:val="24"/>
                <w:szCs w:val="24"/>
              </w:rPr>
            </w:pPr>
            <w:r>
              <w:rPr>
                <w:rFonts w:hint="eastAsia" w:ascii="宋体" w:hAnsi="宋体" w:cs="Times New Roman"/>
                <w:sz w:val="24"/>
                <w:szCs w:val="24"/>
                <w:lang w:val="en-US" w:eastAsia="zh-CN"/>
              </w:rPr>
              <w:t>物业服务</w:t>
            </w:r>
            <w:r>
              <w:rPr>
                <w:rFonts w:hint="eastAsia" w:ascii="宋体" w:hAnsi="宋体" w:cs="Times New Roman"/>
                <w:sz w:val="24"/>
                <w:szCs w:val="24"/>
                <w:lang w:eastAsia="zh-TW"/>
              </w:rPr>
              <w:t>过程中的不合格品即各</w:t>
            </w:r>
            <w:r>
              <w:rPr>
                <w:rFonts w:hint="eastAsia" w:ascii="宋体" w:hAnsi="宋体" w:cs="Times New Roman"/>
                <w:sz w:val="24"/>
                <w:szCs w:val="24"/>
                <w:lang w:val="en-US" w:eastAsia="zh-CN"/>
              </w:rPr>
              <w:t>物业</w:t>
            </w:r>
            <w:r>
              <w:rPr>
                <w:rFonts w:hint="eastAsia" w:ascii="宋体" w:hAnsi="宋体" w:cs="Times New Roman"/>
                <w:sz w:val="24"/>
                <w:szCs w:val="24"/>
                <w:lang w:eastAsia="zh-TW"/>
              </w:rPr>
              <w:t>阶段的不符合，通常采用</w:t>
            </w:r>
            <w:r>
              <w:rPr>
                <w:rFonts w:hint="eastAsia" w:ascii="宋体" w:hAnsi="宋体" w:cs="Times New Roman"/>
                <w:sz w:val="24"/>
                <w:szCs w:val="24"/>
                <w:lang w:val="en-US" w:eastAsia="zh-CN"/>
              </w:rPr>
              <w:t>及时整改</w:t>
            </w:r>
            <w:r>
              <w:rPr>
                <w:rFonts w:hint="eastAsia" w:ascii="宋体" w:hAnsi="宋体" w:cs="Times New Roman"/>
                <w:sz w:val="24"/>
                <w:szCs w:val="24"/>
                <w:lang w:eastAsia="zh-TW"/>
              </w:rPr>
              <w:t>的方式进行</w:t>
            </w:r>
            <w:r>
              <w:rPr>
                <w:rFonts w:hint="eastAsia" w:ascii="宋体" w:hAnsi="宋体" w:cs="Times New Roman"/>
                <w:sz w:val="24"/>
                <w:szCs w:val="24"/>
                <w:lang w:eastAsia="zh-CN"/>
              </w:rPr>
              <w:t>，</w:t>
            </w:r>
            <w:r>
              <w:rPr>
                <w:rFonts w:hint="eastAsia" w:ascii="宋体" w:hAnsi="宋体" w:cs="Times New Roman"/>
                <w:sz w:val="24"/>
                <w:szCs w:val="24"/>
                <w:lang w:val="en-US" w:eastAsia="zh-CN"/>
              </w:rPr>
              <w:t>抽查了保洁巡检记录，保洁主管发现区域未清洁干净，要求保洁员立即进行清洁</w:t>
            </w:r>
            <w:r>
              <w:rPr>
                <w:rFonts w:hint="eastAsia" w:ascii="宋体" w:hAnsi="宋体" w:cs="Times New Roman"/>
                <w:sz w:val="24"/>
                <w:szCs w:val="24"/>
                <w:lang w:eastAsia="zh-TW"/>
              </w:rPr>
              <w:t>。</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r>
              <w:rPr>
                <w:rFonts w:hint="eastAsia" w:ascii="宋体" w:hAnsi="宋体"/>
                <w:sz w:val="24"/>
                <w:szCs w:val="24"/>
                <w:highlight w:val="none"/>
                <w:lang w:val="en-US" w:eastAsia="zh-CN"/>
              </w:rPr>
              <w:t>改进</w:t>
            </w:r>
          </w:p>
        </w:tc>
        <w:tc>
          <w:tcPr>
            <w:tcW w:w="960" w:type="dxa"/>
            <w:vAlign w:val="top"/>
          </w:tcPr>
          <w:p>
            <w:pPr>
              <w:keepNext w:val="0"/>
              <w:keepLines w:val="0"/>
              <w:suppressLineNumbers w:val="0"/>
              <w:spacing w:before="0" w:beforeAutospacing="0" w:after="0" w:afterAutospacing="0"/>
              <w:ind w:left="0" w:right="0"/>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10.</w:t>
            </w:r>
            <w:r>
              <w:rPr>
                <w:rFonts w:hint="eastAsia" w:ascii="宋体" w:hAnsi="宋体"/>
                <w:sz w:val="24"/>
                <w:szCs w:val="24"/>
                <w:highlight w:val="none"/>
                <w:lang w:val="en-US" w:eastAsia="zh-CN"/>
              </w:rPr>
              <w:t>2</w:t>
            </w:r>
          </w:p>
        </w:tc>
        <w:tc>
          <w:tcPr>
            <w:tcW w:w="10004" w:type="dxa"/>
            <w:vAlign w:val="top"/>
          </w:tcPr>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eastAsia="zh-CN" w:bidi="ar-SA"/>
              </w:rPr>
            </w:pPr>
            <w:r>
              <w:rPr>
                <w:rFonts w:hint="eastAsia" w:ascii="宋体" w:hAnsi="宋体" w:cs="Courier New"/>
                <w:sz w:val="24"/>
                <w:szCs w:val="24"/>
              </w:rPr>
              <w:t>目前公司确定和识别了改进机会，策划形成了内部审核</w:t>
            </w:r>
            <w:r>
              <w:rPr>
                <w:rFonts w:hint="eastAsia" w:ascii="宋体" w:hAnsi="宋体" w:cs="宋体"/>
                <w:color w:val="000000"/>
                <w:kern w:val="0"/>
                <w:sz w:val="24"/>
                <w:szCs w:val="24"/>
              </w:rPr>
              <w:t>控制程序</w:t>
            </w:r>
            <w:r>
              <w:rPr>
                <w:rFonts w:hint="eastAsia" w:ascii="宋体" w:hAnsi="宋体" w:cs="Courier New"/>
                <w:sz w:val="24"/>
                <w:szCs w:val="24"/>
              </w:rPr>
              <w:t>、管理评审控制程序、</w:t>
            </w:r>
            <w:r>
              <w:rPr>
                <w:rFonts w:hint="eastAsia" w:ascii="宋体" w:hAnsi="Courier New" w:cs="Courier New"/>
                <w:sz w:val="24"/>
                <w:szCs w:val="24"/>
              </w:rPr>
              <w:t>不合格输出控制程序</w:t>
            </w:r>
            <w:r>
              <w:rPr>
                <w:rFonts w:hint="eastAsia" w:ascii="宋体" w:hAnsi="宋体" w:cs="Courier New"/>
                <w:sz w:val="24"/>
                <w:szCs w:val="24"/>
              </w:rPr>
              <w:t>、改进控制程序等，</w:t>
            </w:r>
            <w:r>
              <w:rPr>
                <w:rFonts w:hint="eastAsia" w:ascii="Arial" w:hAnsi="Arial" w:cs="Arial"/>
                <w:color w:val="000000"/>
                <w:sz w:val="24"/>
                <w:szCs w:val="24"/>
              </w:rPr>
              <w:t>通过</w:t>
            </w:r>
            <w:r>
              <w:rPr>
                <w:rFonts w:hint="default" w:ascii="宋体" w:hAnsi="Courier New" w:cs="宋体"/>
                <w:color w:val="000000"/>
                <w:sz w:val="24"/>
                <w:szCs w:val="24"/>
              </w:rPr>
              <w:t>纠正、纠正措施、持续改进</w:t>
            </w:r>
            <w:r>
              <w:rPr>
                <w:rFonts w:hint="eastAsia" w:ascii="宋体" w:hAnsi="Courier New" w:cs="宋体"/>
                <w:color w:val="000000"/>
                <w:sz w:val="24"/>
                <w:szCs w:val="24"/>
              </w:rPr>
              <w:t>等方法</w:t>
            </w:r>
            <w:r>
              <w:rPr>
                <w:rFonts w:hint="eastAsia" w:ascii="Arial" w:hAnsi="Arial" w:cs="Arial"/>
                <w:color w:val="000000"/>
                <w:sz w:val="24"/>
                <w:szCs w:val="24"/>
              </w:rPr>
              <w:t>，</w:t>
            </w:r>
            <w:r>
              <w:rPr>
                <w:rFonts w:hint="eastAsia" w:ascii="宋体" w:hAnsi="Courier New" w:cs="宋体"/>
                <w:color w:val="000000"/>
                <w:sz w:val="24"/>
                <w:szCs w:val="24"/>
              </w:rPr>
              <w:t>改进</w:t>
            </w:r>
            <w:r>
              <w:rPr>
                <w:rFonts w:hint="eastAsia" w:ascii="宋体" w:hAnsi="宋体" w:cs="Courier New"/>
                <w:sz w:val="24"/>
                <w:szCs w:val="24"/>
              </w:rPr>
              <w:t>Q:</w:t>
            </w:r>
            <w:r>
              <w:rPr>
                <w:rFonts w:hint="eastAsia" w:ascii="宋体" w:hAnsi="宋体" w:cs="Courier New"/>
                <w:sz w:val="24"/>
                <w:szCs w:val="24"/>
                <w:lang w:eastAsia="zh-CN"/>
              </w:rPr>
              <w:t>物业管理服务</w:t>
            </w:r>
            <w:r>
              <w:rPr>
                <w:rFonts w:hint="eastAsia" w:ascii="宋体" w:hAnsi="宋体" w:cs="Courier New"/>
                <w:sz w:val="24"/>
                <w:szCs w:val="24"/>
              </w:rPr>
              <w:t>过程的薄弱环节</w:t>
            </w:r>
            <w:r>
              <w:rPr>
                <w:rFonts w:hint="eastAsia" w:ascii="宋体" w:hAnsi="Courier New" w:cs="宋体"/>
                <w:color w:val="000000"/>
                <w:sz w:val="24"/>
                <w:szCs w:val="24"/>
              </w:rPr>
              <w:t>，纠正、避免和减少非预期的情况带来的不利影响，改进质量管理体系的绩效和有效性，以满足顾客要求并增强顾客满意</w:t>
            </w:r>
            <w:r>
              <w:rPr>
                <w:rFonts w:hint="default" w:ascii="宋体" w:hAnsi="Courier New" w:cs="宋体"/>
                <w:color w:val="000000"/>
                <w:sz w:val="24"/>
                <w:szCs w:val="24"/>
              </w:rPr>
              <w:t>。</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right="0"/>
              <w:jc w:val="center"/>
              <w:rPr>
                <w:rFonts w:hint="eastAsia" w:ascii="宋体" w:hAnsi="宋体"/>
                <w:sz w:val="24"/>
                <w:szCs w:val="24"/>
                <w:highlight w:val="none"/>
              </w:rPr>
            </w:pPr>
            <w:r>
              <w:rPr>
                <w:rFonts w:hint="eastAsia" w:ascii="宋体" w:hAnsi="宋体"/>
                <w:sz w:val="24"/>
                <w:szCs w:val="24"/>
                <w:highlight w:val="none"/>
              </w:rPr>
              <w:t>持续改进</w:t>
            </w:r>
          </w:p>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p>
            <w:pPr>
              <w:keepNext w:val="0"/>
              <w:keepLines w:val="0"/>
              <w:suppressLineNumbers w:val="0"/>
              <w:spacing w:before="0" w:beforeAutospacing="0" w:after="0" w:afterAutospacing="0"/>
              <w:ind w:left="0" w:right="0"/>
              <w:jc w:val="center"/>
              <w:rPr>
                <w:rFonts w:hint="eastAsia" w:ascii="宋体" w:hAnsi="宋体"/>
                <w:sz w:val="24"/>
                <w:szCs w:val="24"/>
                <w:highlight w:val="none"/>
              </w:rPr>
            </w:pPr>
          </w:p>
          <w:p>
            <w:pPr>
              <w:keepNext w:val="0"/>
              <w:keepLines w:val="0"/>
              <w:suppressLineNumbers w:val="0"/>
              <w:spacing w:before="0" w:beforeAutospacing="0" w:after="0" w:afterAutospacing="0"/>
              <w:ind w:left="0" w:right="0"/>
              <w:jc w:val="center"/>
              <w:rPr>
                <w:rFonts w:hint="eastAsia" w:ascii="宋体" w:hAnsi="宋体" w:eastAsia="宋体" w:cs="Times New Roman"/>
                <w:kern w:val="2"/>
                <w:sz w:val="24"/>
                <w:szCs w:val="24"/>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10.3</w:t>
            </w:r>
          </w:p>
        </w:tc>
        <w:tc>
          <w:tcPr>
            <w:tcW w:w="10004" w:type="dxa"/>
            <w:vAlign w:val="top"/>
          </w:tcPr>
          <w:p>
            <w:pPr>
              <w:keepNext w:val="0"/>
              <w:keepLines w:val="0"/>
              <w:suppressLineNumbers w:val="0"/>
              <w:spacing w:before="0" w:beforeAutospacing="0" w:after="0" w:afterAutospacing="0" w:line="360" w:lineRule="auto"/>
              <w:ind w:left="0" w:right="0" w:firstLine="240" w:firstLineChars="100"/>
              <w:rPr>
                <w:rFonts w:hint="eastAsia" w:ascii="Times New Roman" w:hAnsi="Times New Roman" w:eastAsia="宋体" w:cs="Times New Roman"/>
                <w:kern w:val="2"/>
                <w:sz w:val="24"/>
                <w:szCs w:val="24"/>
                <w:lang w:val="en-US" w:eastAsia="zh-CN" w:bidi="ar-SA"/>
              </w:rPr>
            </w:pPr>
            <w:r>
              <w:rPr>
                <w:rFonts w:hint="eastAsia" w:ascii="宋体" w:hAnsi="宋体" w:cs="Courier New"/>
                <w:sz w:val="24"/>
                <w:szCs w:val="24"/>
              </w:rPr>
              <w:t>经查：公司按</w:t>
            </w:r>
            <w:r>
              <w:rPr>
                <w:rFonts w:hint="default" w:ascii="宋体" w:hAnsi="宋体" w:cs="Courier New"/>
                <w:sz w:val="24"/>
                <w:szCs w:val="24"/>
              </w:rPr>
              <w:t>GB/T19001-2016</w:t>
            </w:r>
            <w:r>
              <w:rPr>
                <w:rFonts w:hint="eastAsia" w:ascii="宋体" w:hAnsi="宋体" w:cs="Courier New"/>
                <w:sz w:val="24"/>
                <w:szCs w:val="24"/>
              </w:rPr>
              <w:t>标准建立质量体系以来进行了全员培训，提高了员工的质量意识和对标准的理解。利用质量方针、质量目标、内外部环境分析、风险和机遇的应对措施及实施情况，内部审核结果、分析和评价、纠正措施和预防措施以及管理评审，持续改进质量管理体系的有效性（具体见管理层、部门相关检查表）。</w:t>
            </w:r>
          </w:p>
        </w:tc>
        <w:tc>
          <w:tcPr>
            <w:tcW w:w="1585" w:type="dxa"/>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0"/>
              </w:rPr>
            </w:pPr>
          </w:p>
        </w:tc>
      </w:tr>
    </w:tbl>
    <w:p>
      <w:pPr>
        <w:pStyle w:val="7"/>
        <w:rPr>
          <w:rFonts w:hint="eastAsia"/>
        </w:rPr>
      </w:pPr>
    </w:p>
    <w:p>
      <w:pPr>
        <w:pStyle w:val="7"/>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bookmarkStart w:id="0" w:name="_GoBack"/>
    <w:bookmarkEnd w:id="0"/>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56" w:firstLineChars="400"/>
      <w:jc w:val="left"/>
    </w:pPr>
    <w:r>
      <w:rPr>
        <w:rStyle w:val="14"/>
        <w:rFonts w:hint="default"/>
        <w:w w:val="90"/>
      </w:rPr>
      <w:t>Beijing International Standard united Certification Co.,Ltd.</w:t>
    </w: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0F03C7"/>
    <w:multiLevelType w:val="singleLevel"/>
    <w:tmpl w:val="310F03C7"/>
    <w:lvl w:ilvl="0" w:tentative="0">
      <w:start w:val="1"/>
      <w:numFmt w:val="decimal"/>
      <w:suff w:val="nothing"/>
      <w:lvlText w:val="%1、"/>
      <w:lvlJc w:val="left"/>
    </w:lvl>
  </w:abstractNum>
  <w:abstractNum w:abstractNumId="1">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docVars>
    <w:docVar w:name="commondata" w:val="eyJoZGlkIjoiMDJhMzVmMjRhOTI3NTFjNmRlYmM5YzA2NWZhNjBiZTEifQ=="/>
  </w:docVars>
  <w:rsids>
    <w:rsidRoot w:val="00000000"/>
    <w:rsid w:val="00201C46"/>
    <w:rsid w:val="002C35E9"/>
    <w:rsid w:val="00674E7A"/>
    <w:rsid w:val="008C662D"/>
    <w:rsid w:val="00B03F83"/>
    <w:rsid w:val="00C57A77"/>
    <w:rsid w:val="00DF0EAC"/>
    <w:rsid w:val="00F64645"/>
    <w:rsid w:val="00FA1AF1"/>
    <w:rsid w:val="01064F86"/>
    <w:rsid w:val="01150EF3"/>
    <w:rsid w:val="011647F9"/>
    <w:rsid w:val="012308D5"/>
    <w:rsid w:val="01656A6A"/>
    <w:rsid w:val="017224FF"/>
    <w:rsid w:val="017C2B43"/>
    <w:rsid w:val="01FE22C2"/>
    <w:rsid w:val="0217296C"/>
    <w:rsid w:val="02212C92"/>
    <w:rsid w:val="02A878FA"/>
    <w:rsid w:val="02AB77FA"/>
    <w:rsid w:val="02AD35B5"/>
    <w:rsid w:val="02BD34E1"/>
    <w:rsid w:val="02E40E3C"/>
    <w:rsid w:val="02F01038"/>
    <w:rsid w:val="03784CB1"/>
    <w:rsid w:val="039378B3"/>
    <w:rsid w:val="040C441E"/>
    <w:rsid w:val="041A784C"/>
    <w:rsid w:val="044F0F68"/>
    <w:rsid w:val="04646D48"/>
    <w:rsid w:val="04794FCE"/>
    <w:rsid w:val="048A34BE"/>
    <w:rsid w:val="04DB1260"/>
    <w:rsid w:val="05156BD6"/>
    <w:rsid w:val="05387D64"/>
    <w:rsid w:val="05532C0A"/>
    <w:rsid w:val="055D4637"/>
    <w:rsid w:val="05945B51"/>
    <w:rsid w:val="05AD114E"/>
    <w:rsid w:val="05B1294D"/>
    <w:rsid w:val="05F029B7"/>
    <w:rsid w:val="06270644"/>
    <w:rsid w:val="062D7335"/>
    <w:rsid w:val="064D7D0A"/>
    <w:rsid w:val="0660204D"/>
    <w:rsid w:val="07055295"/>
    <w:rsid w:val="07400920"/>
    <w:rsid w:val="07D20F5A"/>
    <w:rsid w:val="0848302C"/>
    <w:rsid w:val="08994A59"/>
    <w:rsid w:val="08B32B55"/>
    <w:rsid w:val="08C82907"/>
    <w:rsid w:val="08E5299A"/>
    <w:rsid w:val="08F4537E"/>
    <w:rsid w:val="092704E6"/>
    <w:rsid w:val="09730F62"/>
    <w:rsid w:val="09A85CE4"/>
    <w:rsid w:val="09D5537D"/>
    <w:rsid w:val="09E356A1"/>
    <w:rsid w:val="0A7F6F7A"/>
    <w:rsid w:val="0AAC35C5"/>
    <w:rsid w:val="0AF75F5E"/>
    <w:rsid w:val="0AFF004D"/>
    <w:rsid w:val="0B0359A9"/>
    <w:rsid w:val="0B255BA5"/>
    <w:rsid w:val="0B2C43A0"/>
    <w:rsid w:val="0B854C2F"/>
    <w:rsid w:val="0B9C72B1"/>
    <w:rsid w:val="0BA22397"/>
    <w:rsid w:val="0BD217E9"/>
    <w:rsid w:val="0C3E171F"/>
    <w:rsid w:val="0C410FA9"/>
    <w:rsid w:val="0C442F8F"/>
    <w:rsid w:val="0C62668C"/>
    <w:rsid w:val="0C6509A7"/>
    <w:rsid w:val="0C9C485E"/>
    <w:rsid w:val="0CC479DF"/>
    <w:rsid w:val="0CF52948"/>
    <w:rsid w:val="0CF767BA"/>
    <w:rsid w:val="0CFE6451"/>
    <w:rsid w:val="0D540B08"/>
    <w:rsid w:val="0DB8670A"/>
    <w:rsid w:val="0E157897"/>
    <w:rsid w:val="0E4B178C"/>
    <w:rsid w:val="0E4C507F"/>
    <w:rsid w:val="0E643B61"/>
    <w:rsid w:val="0F805860"/>
    <w:rsid w:val="0F872BC2"/>
    <w:rsid w:val="0F975DCF"/>
    <w:rsid w:val="0FA7713A"/>
    <w:rsid w:val="10581755"/>
    <w:rsid w:val="106554D2"/>
    <w:rsid w:val="107163AF"/>
    <w:rsid w:val="10F15C48"/>
    <w:rsid w:val="110F780B"/>
    <w:rsid w:val="114B1966"/>
    <w:rsid w:val="117A709E"/>
    <w:rsid w:val="11ED56F3"/>
    <w:rsid w:val="121559CA"/>
    <w:rsid w:val="12463FB9"/>
    <w:rsid w:val="125E1E6F"/>
    <w:rsid w:val="12727714"/>
    <w:rsid w:val="12736744"/>
    <w:rsid w:val="128A22C6"/>
    <w:rsid w:val="12904F23"/>
    <w:rsid w:val="12AB46D9"/>
    <w:rsid w:val="143A371A"/>
    <w:rsid w:val="143B6641"/>
    <w:rsid w:val="14735C84"/>
    <w:rsid w:val="14F017B7"/>
    <w:rsid w:val="15330425"/>
    <w:rsid w:val="158447A8"/>
    <w:rsid w:val="15996898"/>
    <w:rsid w:val="15DF06A2"/>
    <w:rsid w:val="15F778EA"/>
    <w:rsid w:val="163F5049"/>
    <w:rsid w:val="16756742"/>
    <w:rsid w:val="167C1D5F"/>
    <w:rsid w:val="167D03E4"/>
    <w:rsid w:val="16D80FB8"/>
    <w:rsid w:val="172E4260"/>
    <w:rsid w:val="175B57DA"/>
    <w:rsid w:val="1782536F"/>
    <w:rsid w:val="17DE6061"/>
    <w:rsid w:val="17E267D0"/>
    <w:rsid w:val="17E53E3D"/>
    <w:rsid w:val="181E7584"/>
    <w:rsid w:val="183F37D9"/>
    <w:rsid w:val="18B0205D"/>
    <w:rsid w:val="18B11E15"/>
    <w:rsid w:val="18E27527"/>
    <w:rsid w:val="18F56F1F"/>
    <w:rsid w:val="19000488"/>
    <w:rsid w:val="19664B25"/>
    <w:rsid w:val="19BA61A4"/>
    <w:rsid w:val="1A5E62EF"/>
    <w:rsid w:val="1A74667E"/>
    <w:rsid w:val="1AA27698"/>
    <w:rsid w:val="1AE1297D"/>
    <w:rsid w:val="1BB94BB4"/>
    <w:rsid w:val="1BE55DA9"/>
    <w:rsid w:val="1C4C01FE"/>
    <w:rsid w:val="1C667031"/>
    <w:rsid w:val="1C7F3E78"/>
    <w:rsid w:val="1C990A33"/>
    <w:rsid w:val="1CE802AE"/>
    <w:rsid w:val="1D474298"/>
    <w:rsid w:val="1D7B40A7"/>
    <w:rsid w:val="1E4D237F"/>
    <w:rsid w:val="1E5C5B1A"/>
    <w:rsid w:val="1E603584"/>
    <w:rsid w:val="1E7B1BF8"/>
    <w:rsid w:val="1E8C3D8B"/>
    <w:rsid w:val="1E9B03A4"/>
    <w:rsid w:val="1EE1376D"/>
    <w:rsid w:val="1EE5332D"/>
    <w:rsid w:val="1F72308D"/>
    <w:rsid w:val="1F7B3C30"/>
    <w:rsid w:val="1F8A3B16"/>
    <w:rsid w:val="1FB734E6"/>
    <w:rsid w:val="1FC66CAF"/>
    <w:rsid w:val="1FCE5BEC"/>
    <w:rsid w:val="1FDF7C8E"/>
    <w:rsid w:val="1FF96882"/>
    <w:rsid w:val="203F187A"/>
    <w:rsid w:val="20847E4C"/>
    <w:rsid w:val="20FA23AE"/>
    <w:rsid w:val="21054632"/>
    <w:rsid w:val="212C66F1"/>
    <w:rsid w:val="213E18E7"/>
    <w:rsid w:val="215E2431"/>
    <w:rsid w:val="21663AEF"/>
    <w:rsid w:val="217F0477"/>
    <w:rsid w:val="21B204E4"/>
    <w:rsid w:val="22207A4B"/>
    <w:rsid w:val="226E05D5"/>
    <w:rsid w:val="22873196"/>
    <w:rsid w:val="22C464B5"/>
    <w:rsid w:val="230D0BB8"/>
    <w:rsid w:val="232518D0"/>
    <w:rsid w:val="23BC5D13"/>
    <w:rsid w:val="24535F51"/>
    <w:rsid w:val="2489415D"/>
    <w:rsid w:val="24B65F48"/>
    <w:rsid w:val="24CF7909"/>
    <w:rsid w:val="24FF0A8A"/>
    <w:rsid w:val="25B80390"/>
    <w:rsid w:val="25F021EB"/>
    <w:rsid w:val="25F9609A"/>
    <w:rsid w:val="261749A4"/>
    <w:rsid w:val="268D67A0"/>
    <w:rsid w:val="268F13D1"/>
    <w:rsid w:val="276553A4"/>
    <w:rsid w:val="27891BCA"/>
    <w:rsid w:val="27A94797"/>
    <w:rsid w:val="28233D62"/>
    <w:rsid w:val="283A53DE"/>
    <w:rsid w:val="285128AE"/>
    <w:rsid w:val="287825A8"/>
    <w:rsid w:val="29431FCC"/>
    <w:rsid w:val="29461A95"/>
    <w:rsid w:val="294F7C81"/>
    <w:rsid w:val="29724E6F"/>
    <w:rsid w:val="2983681A"/>
    <w:rsid w:val="29C16CF1"/>
    <w:rsid w:val="29C7106A"/>
    <w:rsid w:val="29EF0FE0"/>
    <w:rsid w:val="2A00041E"/>
    <w:rsid w:val="2A4A1503"/>
    <w:rsid w:val="2B330A2B"/>
    <w:rsid w:val="2B41203B"/>
    <w:rsid w:val="2B7B4E54"/>
    <w:rsid w:val="2B8A731A"/>
    <w:rsid w:val="2BB01CB1"/>
    <w:rsid w:val="2BB12CBD"/>
    <w:rsid w:val="2BC355DA"/>
    <w:rsid w:val="2BE6131F"/>
    <w:rsid w:val="2C183653"/>
    <w:rsid w:val="2C276741"/>
    <w:rsid w:val="2C567A77"/>
    <w:rsid w:val="2C687272"/>
    <w:rsid w:val="2C7F54FD"/>
    <w:rsid w:val="2CDE7944"/>
    <w:rsid w:val="2D6E7DCA"/>
    <w:rsid w:val="2DBE272A"/>
    <w:rsid w:val="2E166751"/>
    <w:rsid w:val="2E441CA3"/>
    <w:rsid w:val="2E90370E"/>
    <w:rsid w:val="2EE13B7A"/>
    <w:rsid w:val="2EFB5F53"/>
    <w:rsid w:val="2F2E0ABE"/>
    <w:rsid w:val="2F586EE5"/>
    <w:rsid w:val="2F8A25CF"/>
    <w:rsid w:val="2FA46031"/>
    <w:rsid w:val="2FAC2506"/>
    <w:rsid w:val="2FAF3005"/>
    <w:rsid w:val="2FF24CBF"/>
    <w:rsid w:val="2FF57B29"/>
    <w:rsid w:val="2FFF380C"/>
    <w:rsid w:val="2FFF406F"/>
    <w:rsid w:val="30261D69"/>
    <w:rsid w:val="30676254"/>
    <w:rsid w:val="30C41872"/>
    <w:rsid w:val="30C6230A"/>
    <w:rsid w:val="30FA32F0"/>
    <w:rsid w:val="311112FE"/>
    <w:rsid w:val="311B79AE"/>
    <w:rsid w:val="31A31BD9"/>
    <w:rsid w:val="31D21FC2"/>
    <w:rsid w:val="31EF6025"/>
    <w:rsid w:val="31F51851"/>
    <w:rsid w:val="32707B65"/>
    <w:rsid w:val="327E3A05"/>
    <w:rsid w:val="32B87703"/>
    <w:rsid w:val="32C3461A"/>
    <w:rsid w:val="32CD7AC4"/>
    <w:rsid w:val="330D04B7"/>
    <w:rsid w:val="3318110B"/>
    <w:rsid w:val="33293C61"/>
    <w:rsid w:val="333C1AD8"/>
    <w:rsid w:val="333D5FCD"/>
    <w:rsid w:val="335C4541"/>
    <w:rsid w:val="335E0807"/>
    <w:rsid w:val="33765145"/>
    <w:rsid w:val="33B72112"/>
    <w:rsid w:val="33D8256D"/>
    <w:rsid w:val="34144AA3"/>
    <w:rsid w:val="34180DB6"/>
    <w:rsid w:val="343E082A"/>
    <w:rsid w:val="3462669C"/>
    <w:rsid w:val="34670A92"/>
    <w:rsid w:val="34A01209"/>
    <w:rsid w:val="34A1126A"/>
    <w:rsid w:val="34D663CC"/>
    <w:rsid w:val="34E8176E"/>
    <w:rsid w:val="35052C50"/>
    <w:rsid w:val="350A22E6"/>
    <w:rsid w:val="35392164"/>
    <w:rsid w:val="35404C3C"/>
    <w:rsid w:val="356B3E99"/>
    <w:rsid w:val="35712E23"/>
    <w:rsid w:val="35AB497B"/>
    <w:rsid w:val="35B43891"/>
    <w:rsid w:val="35CE5502"/>
    <w:rsid w:val="35DD51C2"/>
    <w:rsid w:val="36041E44"/>
    <w:rsid w:val="360D38D6"/>
    <w:rsid w:val="36403E8D"/>
    <w:rsid w:val="36F30D96"/>
    <w:rsid w:val="3734748D"/>
    <w:rsid w:val="37464DBC"/>
    <w:rsid w:val="38246375"/>
    <w:rsid w:val="382A1498"/>
    <w:rsid w:val="382F4D24"/>
    <w:rsid w:val="389B62D3"/>
    <w:rsid w:val="391D0CBF"/>
    <w:rsid w:val="39AB3B94"/>
    <w:rsid w:val="3A313D69"/>
    <w:rsid w:val="3A626C76"/>
    <w:rsid w:val="3AC839A8"/>
    <w:rsid w:val="3B001218"/>
    <w:rsid w:val="3C0A1726"/>
    <w:rsid w:val="3C2E5685"/>
    <w:rsid w:val="3C523D0C"/>
    <w:rsid w:val="3C550E81"/>
    <w:rsid w:val="3C727309"/>
    <w:rsid w:val="3C871974"/>
    <w:rsid w:val="3C8E0A65"/>
    <w:rsid w:val="3C9F506B"/>
    <w:rsid w:val="3CA97DB1"/>
    <w:rsid w:val="3CBA7935"/>
    <w:rsid w:val="3D063022"/>
    <w:rsid w:val="3D287B17"/>
    <w:rsid w:val="3D540D21"/>
    <w:rsid w:val="3D691DF0"/>
    <w:rsid w:val="3DB12432"/>
    <w:rsid w:val="3DFA2594"/>
    <w:rsid w:val="3E034071"/>
    <w:rsid w:val="3E151DCC"/>
    <w:rsid w:val="3E6839FF"/>
    <w:rsid w:val="3E9D0F05"/>
    <w:rsid w:val="3EA26746"/>
    <w:rsid w:val="3ED52E59"/>
    <w:rsid w:val="3F612A86"/>
    <w:rsid w:val="3FCB31FB"/>
    <w:rsid w:val="3FFB6CAC"/>
    <w:rsid w:val="40302074"/>
    <w:rsid w:val="403C5E30"/>
    <w:rsid w:val="40457D76"/>
    <w:rsid w:val="407E3620"/>
    <w:rsid w:val="40BD327A"/>
    <w:rsid w:val="40D65B86"/>
    <w:rsid w:val="40F0023B"/>
    <w:rsid w:val="411359B5"/>
    <w:rsid w:val="41415932"/>
    <w:rsid w:val="41DC4420"/>
    <w:rsid w:val="41F12EC2"/>
    <w:rsid w:val="41FC626F"/>
    <w:rsid w:val="420468F0"/>
    <w:rsid w:val="420815AC"/>
    <w:rsid w:val="422674A1"/>
    <w:rsid w:val="423B09AF"/>
    <w:rsid w:val="427C6277"/>
    <w:rsid w:val="430E01BF"/>
    <w:rsid w:val="436F2E95"/>
    <w:rsid w:val="43915F1B"/>
    <w:rsid w:val="43BB0633"/>
    <w:rsid w:val="43ED3CE6"/>
    <w:rsid w:val="43F46BC8"/>
    <w:rsid w:val="443D52A3"/>
    <w:rsid w:val="445B7564"/>
    <w:rsid w:val="44D36EFC"/>
    <w:rsid w:val="457E3A36"/>
    <w:rsid w:val="4586398F"/>
    <w:rsid w:val="459A49C6"/>
    <w:rsid w:val="45E76AE6"/>
    <w:rsid w:val="46096903"/>
    <w:rsid w:val="46283BE5"/>
    <w:rsid w:val="467456B7"/>
    <w:rsid w:val="468A2DAA"/>
    <w:rsid w:val="46B3381D"/>
    <w:rsid w:val="471D5B52"/>
    <w:rsid w:val="472120BA"/>
    <w:rsid w:val="475B0B02"/>
    <w:rsid w:val="47914D33"/>
    <w:rsid w:val="47990E72"/>
    <w:rsid w:val="47DE002C"/>
    <w:rsid w:val="480C54F5"/>
    <w:rsid w:val="48272E97"/>
    <w:rsid w:val="48356224"/>
    <w:rsid w:val="48644B7A"/>
    <w:rsid w:val="486D51E1"/>
    <w:rsid w:val="488A4593"/>
    <w:rsid w:val="48EB1259"/>
    <w:rsid w:val="494E6D3E"/>
    <w:rsid w:val="498132B5"/>
    <w:rsid w:val="49A43A57"/>
    <w:rsid w:val="49AD5B2D"/>
    <w:rsid w:val="49D8349A"/>
    <w:rsid w:val="4A1527E2"/>
    <w:rsid w:val="4A2D6242"/>
    <w:rsid w:val="4A9E092F"/>
    <w:rsid w:val="4AA74B10"/>
    <w:rsid w:val="4B2559CC"/>
    <w:rsid w:val="4B3E0B9D"/>
    <w:rsid w:val="4BC8441C"/>
    <w:rsid w:val="4BF31933"/>
    <w:rsid w:val="4C2D3B21"/>
    <w:rsid w:val="4C7A554B"/>
    <w:rsid w:val="4C7B60DD"/>
    <w:rsid w:val="4CBD3D40"/>
    <w:rsid w:val="4D09549B"/>
    <w:rsid w:val="4D1050C7"/>
    <w:rsid w:val="4D140660"/>
    <w:rsid w:val="4D2C3300"/>
    <w:rsid w:val="4D441B5E"/>
    <w:rsid w:val="4DCB2869"/>
    <w:rsid w:val="4DE12C08"/>
    <w:rsid w:val="4E184196"/>
    <w:rsid w:val="4E4E7007"/>
    <w:rsid w:val="4EB4643D"/>
    <w:rsid w:val="4EE81348"/>
    <w:rsid w:val="4F20424E"/>
    <w:rsid w:val="4F65161A"/>
    <w:rsid w:val="4FCC1B0D"/>
    <w:rsid w:val="4FDD5CE8"/>
    <w:rsid w:val="4FEA55E7"/>
    <w:rsid w:val="50546EE3"/>
    <w:rsid w:val="507E0C4B"/>
    <w:rsid w:val="50864D70"/>
    <w:rsid w:val="50870A7A"/>
    <w:rsid w:val="50F845C6"/>
    <w:rsid w:val="511C0A2F"/>
    <w:rsid w:val="5139256B"/>
    <w:rsid w:val="516307F0"/>
    <w:rsid w:val="516B2C3C"/>
    <w:rsid w:val="516E65BE"/>
    <w:rsid w:val="51B4565D"/>
    <w:rsid w:val="51B45F29"/>
    <w:rsid w:val="51DD64FC"/>
    <w:rsid w:val="51F677CD"/>
    <w:rsid w:val="52030B07"/>
    <w:rsid w:val="52136948"/>
    <w:rsid w:val="52190148"/>
    <w:rsid w:val="52942C93"/>
    <w:rsid w:val="52A171F8"/>
    <w:rsid w:val="52C85ACC"/>
    <w:rsid w:val="52D61E53"/>
    <w:rsid w:val="534A3DC3"/>
    <w:rsid w:val="536A465B"/>
    <w:rsid w:val="53850364"/>
    <w:rsid w:val="53BF3567"/>
    <w:rsid w:val="540A1BF6"/>
    <w:rsid w:val="54161EE3"/>
    <w:rsid w:val="545E71A1"/>
    <w:rsid w:val="54696C7B"/>
    <w:rsid w:val="54C4610A"/>
    <w:rsid w:val="54D7097C"/>
    <w:rsid w:val="54E41A22"/>
    <w:rsid w:val="55066DFC"/>
    <w:rsid w:val="5518364C"/>
    <w:rsid w:val="553606AD"/>
    <w:rsid w:val="554A7BD5"/>
    <w:rsid w:val="554F7F61"/>
    <w:rsid w:val="555627A9"/>
    <w:rsid w:val="558B2397"/>
    <w:rsid w:val="55D540CF"/>
    <w:rsid w:val="568D1D9A"/>
    <w:rsid w:val="56AC2AE7"/>
    <w:rsid w:val="56E552C6"/>
    <w:rsid w:val="57080FDB"/>
    <w:rsid w:val="572046DA"/>
    <w:rsid w:val="57295B16"/>
    <w:rsid w:val="57376E7F"/>
    <w:rsid w:val="57467EA2"/>
    <w:rsid w:val="574F2AF4"/>
    <w:rsid w:val="5754076E"/>
    <w:rsid w:val="5844476A"/>
    <w:rsid w:val="585B54D7"/>
    <w:rsid w:val="586341D3"/>
    <w:rsid w:val="588A7205"/>
    <w:rsid w:val="58A607D1"/>
    <w:rsid w:val="58CA7A7F"/>
    <w:rsid w:val="58E434B1"/>
    <w:rsid w:val="58F44997"/>
    <w:rsid w:val="590E7246"/>
    <w:rsid w:val="5925219B"/>
    <w:rsid w:val="59276546"/>
    <w:rsid w:val="592C2521"/>
    <w:rsid w:val="59426043"/>
    <w:rsid w:val="595C777B"/>
    <w:rsid w:val="59B4214C"/>
    <w:rsid w:val="59B45720"/>
    <w:rsid w:val="59B568FC"/>
    <w:rsid w:val="59C76E36"/>
    <w:rsid w:val="59E45E46"/>
    <w:rsid w:val="5A3806ED"/>
    <w:rsid w:val="5A5D2BBD"/>
    <w:rsid w:val="5A9432AE"/>
    <w:rsid w:val="5A9B12CE"/>
    <w:rsid w:val="5AD5218B"/>
    <w:rsid w:val="5AF209E1"/>
    <w:rsid w:val="5B0C65C3"/>
    <w:rsid w:val="5B245E50"/>
    <w:rsid w:val="5B4579C8"/>
    <w:rsid w:val="5B4909F4"/>
    <w:rsid w:val="5B4B3AF4"/>
    <w:rsid w:val="5B8F1373"/>
    <w:rsid w:val="5BCC1C70"/>
    <w:rsid w:val="5C726ADA"/>
    <w:rsid w:val="5CA44655"/>
    <w:rsid w:val="5CAB5822"/>
    <w:rsid w:val="5CB84D41"/>
    <w:rsid w:val="5CDD1B20"/>
    <w:rsid w:val="5D1A538E"/>
    <w:rsid w:val="5D1F3F7C"/>
    <w:rsid w:val="5D3341F7"/>
    <w:rsid w:val="5D7502E0"/>
    <w:rsid w:val="5D8605B2"/>
    <w:rsid w:val="5D9A73BE"/>
    <w:rsid w:val="5DB8286A"/>
    <w:rsid w:val="5E3F0F7A"/>
    <w:rsid w:val="5E491909"/>
    <w:rsid w:val="5E8158E5"/>
    <w:rsid w:val="5EBC4F14"/>
    <w:rsid w:val="5F06104F"/>
    <w:rsid w:val="5F1654F8"/>
    <w:rsid w:val="5F982084"/>
    <w:rsid w:val="5FDA170A"/>
    <w:rsid w:val="5FF42977"/>
    <w:rsid w:val="60054701"/>
    <w:rsid w:val="60065657"/>
    <w:rsid w:val="602709A1"/>
    <w:rsid w:val="60B00E1E"/>
    <w:rsid w:val="60CC1328"/>
    <w:rsid w:val="60D55CF6"/>
    <w:rsid w:val="61B408A3"/>
    <w:rsid w:val="61B643FC"/>
    <w:rsid w:val="6228361E"/>
    <w:rsid w:val="62657CD2"/>
    <w:rsid w:val="629E5DD8"/>
    <w:rsid w:val="62F318CA"/>
    <w:rsid w:val="631E16AD"/>
    <w:rsid w:val="63253392"/>
    <w:rsid w:val="633650EE"/>
    <w:rsid w:val="63A55278"/>
    <w:rsid w:val="643E5829"/>
    <w:rsid w:val="64794093"/>
    <w:rsid w:val="64EC2F7E"/>
    <w:rsid w:val="64EF4A46"/>
    <w:rsid w:val="65215227"/>
    <w:rsid w:val="652F30CD"/>
    <w:rsid w:val="653B4810"/>
    <w:rsid w:val="65536434"/>
    <w:rsid w:val="655662BC"/>
    <w:rsid w:val="656F06C2"/>
    <w:rsid w:val="65982E26"/>
    <w:rsid w:val="659F30BB"/>
    <w:rsid w:val="65B25F63"/>
    <w:rsid w:val="65D0543F"/>
    <w:rsid w:val="666A5BFF"/>
    <w:rsid w:val="66B30AF7"/>
    <w:rsid w:val="66BD792C"/>
    <w:rsid w:val="67103A3A"/>
    <w:rsid w:val="673B2DC5"/>
    <w:rsid w:val="67C6461E"/>
    <w:rsid w:val="68276301"/>
    <w:rsid w:val="683439B7"/>
    <w:rsid w:val="683C09FE"/>
    <w:rsid w:val="68B01655"/>
    <w:rsid w:val="68D34923"/>
    <w:rsid w:val="692D6E48"/>
    <w:rsid w:val="695741FE"/>
    <w:rsid w:val="697D69BD"/>
    <w:rsid w:val="69D122C8"/>
    <w:rsid w:val="6A270284"/>
    <w:rsid w:val="6A4F6773"/>
    <w:rsid w:val="6A635E12"/>
    <w:rsid w:val="6A956138"/>
    <w:rsid w:val="6AF672B5"/>
    <w:rsid w:val="6AFB2694"/>
    <w:rsid w:val="6B26178E"/>
    <w:rsid w:val="6B512ED7"/>
    <w:rsid w:val="6BDF65FE"/>
    <w:rsid w:val="6C136439"/>
    <w:rsid w:val="6C737315"/>
    <w:rsid w:val="6CD333CF"/>
    <w:rsid w:val="6D365D55"/>
    <w:rsid w:val="6D555856"/>
    <w:rsid w:val="6D756370"/>
    <w:rsid w:val="6D871FF6"/>
    <w:rsid w:val="6D887920"/>
    <w:rsid w:val="6E066919"/>
    <w:rsid w:val="6E2C6D75"/>
    <w:rsid w:val="6E564D5F"/>
    <w:rsid w:val="6E7D320D"/>
    <w:rsid w:val="6EAE1D3D"/>
    <w:rsid w:val="6EC860BA"/>
    <w:rsid w:val="6ED22398"/>
    <w:rsid w:val="6EDA3F4E"/>
    <w:rsid w:val="6EF0143C"/>
    <w:rsid w:val="6EFA58B4"/>
    <w:rsid w:val="6F8B6D6B"/>
    <w:rsid w:val="6F8D311E"/>
    <w:rsid w:val="6F8F5DE6"/>
    <w:rsid w:val="6FAA3D1A"/>
    <w:rsid w:val="6FAE04BE"/>
    <w:rsid w:val="6FB0350B"/>
    <w:rsid w:val="6FE570D5"/>
    <w:rsid w:val="6FE87070"/>
    <w:rsid w:val="709E3347"/>
    <w:rsid w:val="711A1C29"/>
    <w:rsid w:val="71712BD0"/>
    <w:rsid w:val="717234BF"/>
    <w:rsid w:val="71876EA4"/>
    <w:rsid w:val="71C5439E"/>
    <w:rsid w:val="71C91945"/>
    <w:rsid w:val="71E24820"/>
    <w:rsid w:val="71E300A9"/>
    <w:rsid w:val="71E7316F"/>
    <w:rsid w:val="71F11746"/>
    <w:rsid w:val="720E001E"/>
    <w:rsid w:val="72226A4D"/>
    <w:rsid w:val="7224702C"/>
    <w:rsid w:val="72A756E5"/>
    <w:rsid w:val="72FF3978"/>
    <w:rsid w:val="734E194A"/>
    <w:rsid w:val="739E5DA9"/>
    <w:rsid w:val="739F254E"/>
    <w:rsid w:val="74263DFF"/>
    <w:rsid w:val="74335E9E"/>
    <w:rsid w:val="746E52BD"/>
    <w:rsid w:val="748E2C11"/>
    <w:rsid w:val="74A2663D"/>
    <w:rsid w:val="74CE343D"/>
    <w:rsid w:val="74E212FF"/>
    <w:rsid w:val="751554CB"/>
    <w:rsid w:val="75250517"/>
    <w:rsid w:val="753D6821"/>
    <w:rsid w:val="75605995"/>
    <w:rsid w:val="75674477"/>
    <w:rsid w:val="7573595A"/>
    <w:rsid w:val="75895189"/>
    <w:rsid w:val="75AB7F36"/>
    <w:rsid w:val="75E82E37"/>
    <w:rsid w:val="760E3588"/>
    <w:rsid w:val="76190E04"/>
    <w:rsid w:val="7627135C"/>
    <w:rsid w:val="7677471E"/>
    <w:rsid w:val="769A23F9"/>
    <w:rsid w:val="76B25C1F"/>
    <w:rsid w:val="76BD33CA"/>
    <w:rsid w:val="77303BE0"/>
    <w:rsid w:val="77AB288A"/>
    <w:rsid w:val="77BB3133"/>
    <w:rsid w:val="77E34203"/>
    <w:rsid w:val="781366EA"/>
    <w:rsid w:val="788C7353"/>
    <w:rsid w:val="78945EF8"/>
    <w:rsid w:val="78D32AB4"/>
    <w:rsid w:val="78F54A41"/>
    <w:rsid w:val="793D625C"/>
    <w:rsid w:val="79654C74"/>
    <w:rsid w:val="79877D19"/>
    <w:rsid w:val="799936AA"/>
    <w:rsid w:val="79A0722B"/>
    <w:rsid w:val="79D4787A"/>
    <w:rsid w:val="7A210FF5"/>
    <w:rsid w:val="7A301652"/>
    <w:rsid w:val="7A3D0850"/>
    <w:rsid w:val="7A457196"/>
    <w:rsid w:val="7A4607A6"/>
    <w:rsid w:val="7A723BEE"/>
    <w:rsid w:val="7B0F44C9"/>
    <w:rsid w:val="7B262802"/>
    <w:rsid w:val="7B2C0070"/>
    <w:rsid w:val="7B6A2416"/>
    <w:rsid w:val="7B79487F"/>
    <w:rsid w:val="7BB62FD7"/>
    <w:rsid w:val="7BB875AB"/>
    <w:rsid w:val="7BE96F8D"/>
    <w:rsid w:val="7C1D3726"/>
    <w:rsid w:val="7C612DF3"/>
    <w:rsid w:val="7CA37EBB"/>
    <w:rsid w:val="7CB94C8E"/>
    <w:rsid w:val="7CBD4CE0"/>
    <w:rsid w:val="7CCD292B"/>
    <w:rsid w:val="7D8C0F5A"/>
    <w:rsid w:val="7DCD66F0"/>
    <w:rsid w:val="7DE31F95"/>
    <w:rsid w:val="7E690155"/>
    <w:rsid w:val="7EAB2850"/>
    <w:rsid w:val="7ED14FA3"/>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outlineLvl w:val="1"/>
    </w:pPr>
    <w:rPr>
      <w:b/>
      <w:bCs/>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Normal Indent"/>
    <w:basedOn w:val="1"/>
    <w:qFormat/>
    <w:uiPriority w:val="0"/>
    <w:pPr>
      <w:ind w:firstLine="420"/>
    </w:pPr>
  </w:style>
  <w:style w:type="paragraph" w:styleId="5">
    <w:name w:val="Plain Text"/>
    <w:basedOn w:val="1"/>
    <w:qFormat/>
    <w:uiPriority w:val="0"/>
    <w:rPr>
      <w:rFonts w:ascii="宋体" w:hAnsi="Courier New" w:cs="Courier New"/>
      <w:szCs w:val="21"/>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Char"/>
    <w:basedOn w:val="1"/>
    <w:qFormat/>
    <w:uiPriority w:val="0"/>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2022-06-26T02:35:03Z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C72A8AA266384BD681455722297F70FF</vt:lpwstr>
  </property>
</Properties>
</file>