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四川正翔建筑装饰工程有限公司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蒲强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未能提供作业人员健康体检的相关证实。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“为了实现职业健康安全管理体系的预期结果，过程宜予以监视、测量和分析：a)监视和测量内容的示例可包括（但不限于）：1)职业健康抱怨、工作人员的健康（通过监护）和工作环境”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)阶段审核■再认证□监督（）次□证书转换□特殊审核□其他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四川正翔建筑装饰工程有限公司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  <w:highlight w:val="none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查在用检测设备校准或检定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不能提供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绝缘电阻测试仪、水准仪、电子称、钢卷尺、直尺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的有效校准证书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。不符合：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 50430-2017标准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11.4.2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条款，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施工企业对检测设备的管理应符合下列规定：应按规定的周期检定或校准检测设备，标识相应状态，确保其在有效期内使用，并保存检定或校准记录；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Ansi="宋体"/>
                <w:b/>
                <w:sz w:val="22"/>
                <w:szCs w:val="22"/>
                <w:highlight w:val="none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  <w:highlight w:val="none"/>
              </w:rPr>
              <w:t>事实</w:t>
            </w:r>
            <w:r>
              <w:rPr>
                <w:rFonts w:hAnsi="宋体"/>
                <w:b/>
                <w:sz w:val="22"/>
                <w:szCs w:val="22"/>
                <w:highlight w:val="none"/>
              </w:rPr>
              <w:t>不符合</w:t>
            </w:r>
            <w:r>
              <w:rPr>
                <w:rFonts w:hAnsi="宋体"/>
                <w:b/>
                <w:sz w:val="20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11.4.2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□GB/T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  <w:highlight w:val="none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  <w:highlight w:val="none"/>
              </w:rPr>
            </w:pPr>
            <w:r>
              <w:rPr>
                <w:rFonts w:hAnsi="宋体"/>
                <w:b/>
                <w:sz w:val="22"/>
                <w:szCs w:val="22"/>
                <w:highlight w:val="none"/>
              </w:rPr>
              <w:t>不符合性质</w:t>
            </w:r>
            <w:r>
              <w:rPr>
                <w:rFonts w:hAnsi="宋体"/>
                <w:b/>
                <w:sz w:val="20"/>
                <w:highlight w:val="none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  <w:highlight w:val="none"/>
              </w:rPr>
              <w:t>□</w:t>
            </w:r>
            <w:r>
              <w:rPr>
                <w:rFonts w:hAnsi="宋体"/>
                <w:b/>
                <w:sz w:val="22"/>
                <w:szCs w:val="22"/>
                <w:highlight w:val="none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highlight w:val="none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■</w:t>
            </w:r>
            <w:r>
              <w:rPr>
                <w:rFonts w:hAnsi="宋体"/>
                <w:b/>
                <w:sz w:val="22"/>
                <w:szCs w:val="22"/>
                <w:highlight w:val="none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highlight w:val="red"/>
              </w:rPr>
            </w:pP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87C0907"/>
    <w:rsid w:val="13A2657B"/>
    <w:rsid w:val="31292268"/>
    <w:rsid w:val="52160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731</Words>
  <Characters>951</Characters>
  <Lines>6</Lines>
  <Paragraphs>1</Paragraphs>
  <TotalTime>8</TotalTime>
  <ScaleCrop>false</ScaleCrop>
  <LinksUpToDate>false</LinksUpToDate>
  <CharactersWithSpaces>1368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2022-06-22T03:48:18Z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