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599"/>
        <w:gridCol w:w="815"/>
        <w:gridCol w:w="505"/>
        <w:gridCol w:w="784"/>
        <w:gridCol w:w="1505"/>
        <w:gridCol w:w="190"/>
        <w:gridCol w:w="1361"/>
        <w:gridCol w:w="15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四川正翔建筑装饰工程有限公司</w:t>
            </w:r>
            <w:bookmarkEnd w:id="0"/>
          </w:p>
        </w:tc>
        <w:tc>
          <w:tcPr>
            <w:tcW w:w="15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4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28.02.00;28.08.01;28.08.02;28.08.03;28.08.04;28.08.05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资质范围内的建筑装修装饰工程、建筑工程施工总承包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建筑施工流程：施工准备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基础开挖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基础工程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主体工程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门窗安装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内外粉刷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楼地面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清理验收。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装修装饰流程：装修装饰流程：施工准备--基础开挖--基础工程--主体工程--门窗安装--内外粉刷--楼地面--清理验收—交付及交付后活动；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特殊过程：隐蔽工程施工、焊接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控制措施：隐蔽工程作业指导书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焊接作业指导书，实行施工前向监理进行报验申请。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检验项目：有工程阶段性检验报告和工程验收报告。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173355</wp:posOffset>
                  </wp:positionV>
                  <wp:extent cx="339725" cy="370840"/>
                  <wp:effectExtent l="0" t="0" r="3175" b="10160"/>
                  <wp:wrapNone/>
                  <wp:docPr id="3" name="图片 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122555</wp:posOffset>
                  </wp:positionV>
                  <wp:extent cx="339725" cy="370840"/>
                  <wp:effectExtent l="0" t="0" r="3175" b="10160"/>
                  <wp:wrapNone/>
                  <wp:docPr id="1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599"/>
        <w:gridCol w:w="815"/>
        <w:gridCol w:w="505"/>
        <w:gridCol w:w="784"/>
        <w:gridCol w:w="1505"/>
        <w:gridCol w:w="190"/>
        <w:gridCol w:w="1261"/>
        <w:gridCol w:w="16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四川正翔建筑装饰工程有限公司</w:t>
            </w:r>
          </w:p>
        </w:tc>
        <w:tc>
          <w:tcPr>
            <w:tcW w:w="14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4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28.02.00;28.08.01;28.08.02;28.08.03;28.08.04;28.08.05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资质范围内的建筑装修装饰工程、建筑工程施工总承包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建筑施工流程：施工准备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基础开挖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基础工程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主体工程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门窗安装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内外粉刷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楼地面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清理验收。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装修装饰流程：装修装饰流程：施工准备--基础开挖--基础工程--主体工程--门窗安装--内外粉刷--楼地面--清理验收—交付及交付后活动；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</w:rPr>
              <w:t>重要环境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因素：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</w:rPr>
              <w:t>固废(含危废)排放、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废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</w:rPr>
              <w:t>水排放、噪声排放、粉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</w:rPr>
              <w:t>尘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排放、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</w:rPr>
              <w:t>资源消耗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</w:rPr>
              <w:t>火灾、爆炸；通过管理方案、运行控制程序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中华人民共和国环境保护法》、《中华人民共和国环境影响评价法》、《中华人民共和国节约能源法》、《大气污染物综合排放标准》、《污水综合排放标准》、</w:t>
            </w:r>
            <w:r>
              <w:rPr>
                <w:b w:val="0"/>
                <w:bCs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173355</wp:posOffset>
                  </wp:positionV>
                  <wp:extent cx="339725" cy="370840"/>
                  <wp:effectExtent l="0" t="0" r="3175" b="10160"/>
                  <wp:wrapNone/>
                  <wp:docPr id="6" name="图片 6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122555</wp:posOffset>
                  </wp:positionV>
                  <wp:extent cx="339725" cy="370840"/>
                  <wp:effectExtent l="0" t="0" r="3175" b="10160"/>
                  <wp:wrapNone/>
                  <wp:docPr id="7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599"/>
        <w:gridCol w:w="815"/>
        <w:gridCol w:w="505"/>
        <w:gridCol w:w="784"/>
        <w:gridCol w:w="1505"/>
        <w:gridCol w:w="190"/>
        <w:gridCol w:w="1271"/>
        <w:gridCol w:w="16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四川正翔建筑装饰工程有限公司</w:t>
            </w:r>
          </w:p>
        </w:tc>
        <w:tc>
          <w:tcPr>
            <w:tcW w:w="146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3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28.02.00;28.08.01;28.08.02;28.08.03;28.08.04;28.08.05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资质范围内的建筑装修装饰工程、建筑工程施工总承包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建筑施工流程：施工准备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基础开挖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基础工程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主体工程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门窗安装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内外粉刷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楼地面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E0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清理验收。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装修装饰流程：装修装饰流程：施工准备--基础开挖--基础工程--主体工程--门窗安装--内外粉刷--楼地面--清理验收—交付及交付后活动；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不可接受风险</w:t>
            </w:r>
            <w:r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坍塌、高处坠落、起重伤害、物体打击、机械伤害、触电、中暑、火灾爆炸、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车辆伤害、自然灾害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；管理方案、运行控制程序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安全生产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法、中华人民共和国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职业病防治法、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突发事件应对法、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、《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建筑装饰装修工程质量验收标准》、《房屋建筑与市政基础施工检测分类标准》等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173355</wp:posOffset>
                  </wp:positionV>
                  <wp:extent cx="339725" cy="370840"/>
                  <wp:effectExtent l="0" t="0" r="3175" b="10160"/>
                  <wp:wrapNone/>
                  <wp:docPr id="10" name="图片 10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122555</wp:posOffset>
                  </wp:positionV>
                  <wp:extent cx="339725" cy="370840"/>
                  <wp:effectExtent l="0" t="0" r="3175" b="10160"/>
                  <wp:wrapNone/>
                  <wp:docPr id="11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ABC42D6"/>
    <w:rsid w:val="560D0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adjustRightInd w:val="0"/>
      <w:snapToGrid w:val="0"/>
      <w:spacing w:after="120" w:line="480" w:lineRule="exact"/>
      <w:ind w:firstLine="420" w:firstLineChars="1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632</Words>
  <Characters>842</Characters>
  <Lines>2</Lines>
  <Paragraphs>1</Paragraphs>
  <TotalTime>1</TotalTime>
  <ScaleCrop>false</ScaleCrop>
  <LinksUpToDate>false</LinksUpToDate>
  <CharactersWithSpaces>845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2022-06-22T03:57:13Z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