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7"/>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重庆今合商贸有限公司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0079-2021-QEO-2022</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重庆市渝北区龙山街道余松路449号岳阳综合大厦1幢12-3</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谢今</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重庆市渝北区龙山街道余松路449号岳阳综合大厦1幢12-3</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谢今</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13098699399</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13098699399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Q：水果、蔬菜、农副产品、许可范围类预包装食品的销售</w:t>
            </w:r>
          </w:p>
          <w:p>
            <w:pPr>
              <w:rPr>
                <w:rFonts w:ascii="宋体"/>
                <w:bCs/>
                <w:sz w:val="24"/>
              </w:rPr>
            </w:pPr>
            <w:r>
              <w:rPr>
                <w:rFonts w:ascii="宋体"/>
                <w:bCs/>
                <w:sz w:val="24"/>
              </w:rPr>
              <w:t>E：水果、蔬菜、农副产品、许可范围类预包装食品的销售所涉及场所的相关环境管理活动</w:t>
            </w:r>
          </w:p>
          <w:p>
            <w:pPr>
              <w:rPr>
                <w:rFonts w:ascii="宋体"/>
                <w:bCs/>
                <w:sz w:val="24"/>
              </w:rPr>
            </w:pPr>
            <w:r>
              <w:rPr>
                <w:rFonts w:ascii="宋体"/>
                <w:bCs/>
                <w:sz w:val="24"/>
              </w:rPr>
              <w:t>O：水果、蔬菜、农副产品、许可范围类预包装食品的销售所涉及场所的相关职业健康安全管理活动</w:t>
            </w:r>
          </w:p>
          <w:bookmarkEnd w:id="11"/>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Q：29.07.01;29.07.08</w:t>
            </w:r>
          </w:p>
          <w:p>
            <w:pPr>
              <w:rPr>
                <w:bCs/>
                <w:sz w:val="24"/>
              </w:rPr>
            </w:pPr>
            <w:r>
              <w:rPr>
                <w:bCs/>
                <w:sz w:val="24"/>
              </w:rPr>
              <w:t>E：29.07.01;29.07.08</w:t>
            </w:r>
          </w:p>
          <w:p>
            <w:pPr>
              <w:rPr>
                <w:bCs/>
                <w:sz w:val="24"/>
              </w:rPr>
            </w:pPr>
            <w:r>
              <w:rPr>
                <w:bCs/>
                <w:sz w:val="24"/>
              </w:rPr>
              <w:t>O：29.07.01;29.07.08</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10</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Q:10,E:10,O:10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第一阶段：现场审核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p>
          <w:p>
            <w:pPr>
              <w:pStyle w:val="3"/>
              <w:ind w:firstLine="0" w:firstLineChars="0"/>
              <w:rPr>
                <w:rFonts w:ascii="宋体" w:hAnsi="宋体" w:cs="宋体"/>
                <w:bCs/>
                <w:sz w:val="24"/>
              </w:rPr>
            </w:pPr>
            <w:r>
              <w:rPr>
                <w:rFonts w:hint="eastAsia" w:ascii="宋体" w:hAnsi="宋体" w:cs="宋体"/>
                <w:bCs/>
                <w:sz w:val="24"/>
              </w:rPr>
              <w:t>审核组长/日期：</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项    分布</w:t>
            </w:r>
            <w:r>
              <w:rPr>
                <w:bCs/>
                <w:sz w:val="24"/>
              </w:rPr>
              <w:t>部门</w:t>
            </w:r>
            <w:r>
              <w:rPr>
                <w:rFonts w:hint="eastAsia"/>
                <w:bCs/>
                <w:sz w:val="24"/>
              </w:rPr>
              <w:t xml:space="preserve">：           </w:t>
            </w:r>
          </w:p>
          <w:p>
            <w:pPr>
              <w:spacing w:line="400" w:lineRule="exact"/>
              <w:rPr>
                <w:bCs/>
                <w:sz w:val="24"/>
              </w:rPr>
            </w:pPr>
            <w:r>
              <w:rPr>
                <w:rFonts w:hint="eastAsia"/>
                <w:bCs/>
                <w:sz w:val="24"/>
              </w:rPr>
              <w:t>不符合标准及条款：</w:t>
            </w:r>
          </w:p>
          <w:p>
            <w:pPr>
              <w:spacing w:line="400" w:lineRule="exact"/>
              <w:rPr>
                <w:bCs/>
                <w:sz w:val="24"/>
              </w:rPr>
            </w:pPr>
            <w:r>
              <w:rPr>
                <w:bCs/>
                <w:sz w:val="24"/>
              </w:rPr>
              <w:t>不符合性质</w:t>
            </w:r>
            <w:r>
              <w:rPr>
                <w:rFonts w:hint="eastAsia"/>
                <w:bCs/>
                <w:sz w:val="24"/>
              </w:rPr>
              <w:t>：□一般不符合   □严重不符合</w:t>
            </w:r>
          </w:p>
          <w:p>
            <w:pPr>
              <w:pStyle w:val="3"/>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3"/>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rPr>
              <w:t>□推荐认证注册  □QMS □EMS □OHSMS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3"/>
              <w:ind w:firstLine="480"/>
              <w:rPr>
                <w:sz w:val="24"/>
              </w:rPr>
            </w:pPr>
          </w:p>
          <w:p>
            <w:pPr>
              <w:pStyle w:val="3"/>
              <w:ind w:firstLine="0" w:firstLineChars="0"/>
              <w:rPr>
                <w:bCs/>
                <w:sz w:val="24"/>
              </w:rPr>
            </w:pPr>
          </w:p>
          <w:p>
            <w:pPr>
              <w:pStyle w:val="3"/>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w:t>
            </w:r>
            <w:r>
              <w:rPr>
                <w:rFonts w:hint="eastAsia" w:ascii="宋体" w:hAnsi="宋体"/>
                <w:color w:val="000000"/>
                <w:lang w:eastAsia="zh-CN"/>
              </w:rPr>
              <w:t>□</w:t>
            </w:r>
            <w:r>
              <w:rPr>
                <w:rFonts w:hint="eastAsia" w:ascii="宋体" w:hAnsi="宋体"/>
                <w:color w:val="000000"/>
              </w:rPr>
              <w:t xml:space="preserve">变化 </w:t>
            </w:r>
            <w:r>
              <w:rPr>
                <w:rFonts w:hint="eastAsia" w:ascii="宋体" w:hAnsi="宋体"/>
                <w:color w:val="000000"/>
                <w:lang w:eastAsia="zh-CN"/>
              </w:rPr>
              <w:t>☑</w:t>
            </w:r>
            <w:r>
              <w:rPr>
                <w:rFonts w:hint="eastAsia" w:ascii="宋体" w:hAnsi="宋体"/>
                <w:color w:val="000000"/>
              </w:rPr>
              <w:t>无</w:t>
            </w:r>
          </w:p>
          <w:p>
            <w:pPr>
              <w:spacing w:line="400" w:lineRule="exact"/>
              <w:rPr>
                <w:rFonts w:ascii="宋体" w:hAnsi="宋体"/>
                <w:color w:val="000000"/>
              </w:rPr>
            </w:pPr>
            <w:r>
              <w:rPr>
                <w:rFonts w:hint="eastAsia" w:ascii="宋体" w:hAnsi="宋体"/>
                <w:color w:val="000000"/>
              </w:rPr>
              <w:t xml:space="preserve">主要负责人□变更 </w:t>
            </w:r>
            <w:r>
              <w:rPr>
                <w:rFonts w:hint="eastAsia" w:ascii="宋体" w:hAnsi="宋体"/>
                <w:color w:val="000000"/>
                <w:lang w:eastAsia="zh-CN"/>
              </w:rPr>
              <w:t>☑</w:t>
            </w:r>
            <w:r>
              <w:rPr>
                <w:rFonts w:hint="eastAsia" w:ascii="宋体" w:hAnsi="宋体"/>
                <w:color w:val="000000"/>
              </w:rPr>
              <w:t xml:space="preserve">无；管理者代表 □变更 </w:t>
            </w:r>
            <w:r>
              <w:rPr>
                <w:rFonts w:hint="eastAsia" w:ascii="宋体" w:hAnsi="宋体"/>
                <w:color w:val="000000"/>
                <w:lang w:eastAsia="zh-CN"/>
              </w:rPr>
              <w:t>☑</w:t>
            </w:r>
            <w:r>
              <w:rPr>
                <w:rFonts w:hint="eastAsia" w:ascii="宋体" w:hAnsi="宋体"/>
                <w:color w:val="000000"/>
              </w:rPr>
              <w:t xml:space="preserve">无；主要联系人□变更 </w:t>
            </w:r>
            <w:r>
              <w:rPr>
                <w:rFonts w:hint="eastAsia" w:ascii="宋体" w:hAnsi="宋体"/>
                <w:color w:val="000000"/>
                <w:lang w:eastAsia="zh-CN"/>
              </w:rPr>
              <w:t>☑</w:t>
            </w:r>
            <w:r>
              <w:rPr>
                <w:rFonts w:hint="eastAsia" w:ascii="宋体" w:hAnsi="宋体"/>
                <w:color w:val="000000"/>
              </w:rPr>
              <w:t>无</w:t>
            </w:r>
          </w:p>
          <w:p>
            <w:pPr>
              <w:spacing w:line="400" w:lineRule="exact"/>
              <w:rPr>
                <w:rFonts w:ascii="宋体" w:hAnsi="宋体"/>
                <w:color w:val="000000"/>
              </w:rPr>
            </w:pPr>
            <w:r>
              <w:rPr>
                <w:rFonts w:hint="eastAsia" w:ascii="宋体" w:hAnsi="宋体"/>
                <w:color w:val="000000"/>
              </w:rPr>
              <w:t xml:space="preserve">□企业名称地址变更 </w:t>
            </w:r>
            <w:r>
              <w:rPr>
                <w:rFonts w:hint="eastAsia" w:ascii="宋体" w:hAnsi="宋体"/>
                <w:color w:val="000000"/>
              </w:rPr>
              <w:sym w:font="Wingdings 2" w:char="0052"/>
            </w:r>
            <w:r>
              <w:rPr>
                <w:rFonts w:hint="eastAsia" w:ascii="宋体" w:hAnsi="宋体"/>
                <w:color w:val="000000"/>
                <w:lang w:val="en-US" w:eastAsia="zh-CN"/>
              </w:rPr>
              <w:t>变更</w:t>
            </w:r>
            <w:r>
              <w:rPr>
                <w:rFonts w:hint="eastAsia" w:ascii="宋体" w:hAnsi="宋体"/>
                <w:color w:val="000000"/>
              </w:rPr>
              <w:t>认证范围</w:t>
            </w:r>
            <w:r>
              <w:rPr>
                <w:rFonts w:hint="eastAsia" w:ascii="宋体" w:hAnsi="宋体"/>
                <w:color w:val="000000"/>
                <w:lang w:eastAsia="zh-CN"/>
              </w:rPr>
              <w:t>，</w:t>
            </w:r>
            <w:r>
              <w:rPr>
                <w:rFonts w:hint="eastAsia" w:ascii="宋体" w:hAnsi="宋体"/>
                <w:color w:val="000000"/>
                <w:lang w:val="en-US" w:eastAsia="zh-CN"/>
              </w:rPr>
              <w:t>详见变更信息表</w:t>
            </w:r>
            <w:bookmarkStart w:id="18" w:name="_GoBack"/>
            <w:bookmarkEnd w:id="18"/>
            <w:r>
              <w:rPr>
                <w:rFonts w:hint="eastAsia" w:ascii="宋体" w:hAnsi="宋体"/>
                <w:color w:val="000000"/>
              </w:rPr>
              <w:t xml:space="preserve">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rPr>
                <w:rFonts w:hint="default" w:eastAsia="宋体"/>
                <w:b w:val="0"/>
                <w:bCs/>
                <w:sz w:val="21"/>
                <w:szCs w:val="21"/>
                <w:lang w:val="en-US" w:eastAsia="zh-CN"/>
              </w:rPr>
            </w:pPr>
            <w:r>
              <w:rPr>
                <w:rFonts w:hint="eastAsia" w:ascii="宋体" w:hAnsi="宋体"/>
                <w:b w:val="0"/>
                <w:bCs/>
                <w:color w:val="000000" w:themeColor="text1"/>
                <w:sz w:val="21"/>
                <w:szCs w:val="21"/>
                <w:lang w:val="en-US" w:eastAsia="zh-CN"/>
              </w:rPr>
              <w:t>部门：管理层、综合部、经营部</w:t>
            </w:r>
          </w:p>
          <w:p>
            <w:pPr>
              <w:pStyle w:val="16"/>
              <w:numPr>
                <w:ilvl w:val="0"/>
                <w:numId w:val="0"/>
              </w:numPr>
              <w:spacing w:line="300" w:lineRule="exact"/>
              <w:rPr>
                <w:rFonts w:hint="eastAsia" w:ascii="宋体" w:hAnsi="宋体"/>
                <w:b w:val="0"/>
                <w:bCs/>
                <w:sz w:val="21"/>
                <w:szCs w:val="21"/>
                <w:lang w:val="en-US" w:eastAsia="zh-CN"/>
              </w:rPr>
            </w:pPr>
            <w:r>
              <w:rPr>
                <w:rFonts w:hint="eastAsia" w:ascii="宋体" w:hAnsi="宋体"/>
                <w:b w:val="0"/>
                <w:bCs/>
                <w:sz w:val="21"/>
                <w:szCs w:val="21"/>
                <w:lang w:val="en-US" w:eastAsia="zh-CN"/>
              </w:rPr>
              <w:t>审核条款：</w:t>
            </w:r>
          </w:p>
          <w:p>
            <w:pPr>
              <w:pStyle w:val="16"/>
              <w:numPr>
                <w:ilvl w:val="0"/>
                <w:numId w:val="0"/>
              </w:numPr>
              <w:spacing w:line="300" w:lineRule="exact"/>
              <w:rPr>
                <w:rFonts w:ascii="宋体" w:hAnsi="宋体"/>
                <w:b w:val="0"/>
                <w:bCs/>
                <w:sz w:val="21"/>
                <w:szCs w:val="21"/>
              </w:rPr>
            </w:pPr>
            <w:r>
              <w:rPr>
                <w:rFonts w:hint="eastAsia" w:ascii="宋体" w:hAnsi="宋体"/>
                <w:b w:val="0"/>
                <w:bCs/>
                <w:sz w:val="21"/>
                <w:szCs w:val="21"/>
              </w:rPr>
              <w:t>Q</w:t>
            </w:r>
            <w:r>
              <w:rPr>
                <w:rFonts w:hint="eastAsia" w:ascii="宋体" w:hAnsi="宋体"/>
                <w:b w:val="0"/>
                <w:bCs/>
                <w:sz w:val="21"/>
                <w:szCs w:val="21"/>
                <w:lang w:val="en-US" w:eastAsia="zh-CN"/>
              </w:rPr>
              <w:t>MS</w:t>
            </w:r>
            <w:r>
              <w:rPr>
                <w:rFonts w:hint="eastAsia" w:ascii="宋体" w:hAnsi="宋体"/>
                <w:b w:val="0"/>
                <w:bCs/>
                <w:sz w:val="21"/>
                <w:szCs w:val="21"/>
              </w:rPr>
              <w:t>：4.1、4.2、4.3、4.4、5.2、5.3、6.1、6.2、6.3</w:t>
            </w:r>
            <w:r>
              <w:rPr>
                <w:rFonts w:hint="eastAsia" w:ascii="宋体" w:hAnsi="宋体"/>
                <w:b w:val="0"/>
                <w:bCs/>
                <w:sz w:val="21"/>
                <w:szCs w:val="21"/>
                <w:lang w:val="en-US" w:eastAsia="zh-CN"/>
              </w:rPr>
              <w:t>、7.1.5、</w:t>
            </w:r>
            <w:r>
              <w:rPr>
                <w:rFonts w:hint="eastAsia" w:ascii="宋体" w:hAnsi="宋体"/>
                <w:b w:val="0"/>
                <w:bCs/>
                <w:sz w:val="21"/>
                <w:szCs w:val="21"/>
              </w:rPr>
              <w:t>8.1、8.2、8.3、8.4、8.5、8.6、8.7、9.1、9.2、9.3、</w:t>
            </w:r>
            <w:r>
              <w:rPr>
                <w:rFonts w:hint="eastAsia" w:ascii="宋体" w:hAnsi="宋体"/>
                <w:b w:val="0"/>
                <w:bCs/>
                <w:sz w:val="21"/>
                <w:szCs w:val="21"/>
                <w:lang w:val="en-US" w:eastAsia="zh-CN"/>
              </w:rPr>
              <w:t>10.1、</w:t>
            </w:r>
            <w:r>
              <w:rPr>
                <w:rFonts w:hint="eastAsia" w:ascii="宋体" w:hAnsi="宋体"/>
                <w:b w:val="0"/>
                <w:bCs/>
                <w:sz w:val="21"/>
                <w:szCs w:val="21"/>
              </w:rPr>
              <w:t>10.2、10.3;</w:t>
            </w:r>
          </w:p>
          <w:p>
            <w:pPr>
              <w:pStyle w:val="3"/>
              <w:ind w:firstLine="0" w:firstLineChars="0"/>
              <w:rPr>
                <w:rFonts w:hint="eastAsia" w:ascii="宋体" w:hAnsi="宋体"/>
                <w:b w:val="0"/>
                <w:bCs/>
                <w:sz w:val="21"/>
                <w:szCs w:val="21"/>
                <w:lang w:val="en-US" w:eastAsia="zh-CN"/>
              </w:rPr>
            </w:pPr>
            <w:r>
              <w:rPr>
                <w:rFonts w:hint="eastAsia" w:ascii="宋体" w:hAnsi="宋体"/>
                <w:b w:val="0"/>
                <w:bCs/>
                <w:sz w:val="21"/>
                <w:szCs w:val="21"/>
              </w:rPr>
              <w:t>E</w:t>
            </w:r>
            <w:r>
              <w:rPr>
                <w:rFonts w:hint="eastAsia" w:ascii="宋体" w:hAnsi="宋体"/>
                <w:b w:val="0"/>
                <w:bCs/>
                <w:sz w:val="21"/>
                <w:szCs w:val="21"/>
                <w:lang w:val="en-US" w:eastAsia="zh-CN"/>
              </w:rPr>
              <w:t>MS</w:t>
            </w:r>
            <w:r>
              <w:rPr>
                <w:rFonts w:hint="eastAsia" w:ascii="宋体" w:hAnsi="宋体"/>
                <w:b w:val="0"/>
                <w:bCs/>
                <w:sz w:val="21"/>
                <w:szCs w:val="21"/>
              </w:rPr>
              <w:t>:4.1、4.2、4.3、4.4、5.2、5.3、6.1、6.2</w:t>
            </w:r>
            <w:r>
              <w:rPr>
                <w:rFonts w:hint="eastAsia" w:ascii="宋体" w:hAnsi="宋体"/>
                <w:b w:val="0"/>
                <w:bCs/>
                <w:sz w:val="21"/>
                <w:szCs w:val="21"/>
                <w:lang w:val="en-US" w:eastAsia="zh-CN"/>
              </w:rPr>
              <w:t>、</w:t>
            </w:r>
            <w:r>
              <w:rPr>
                <w:rFonts w:hint="eastAsia" w:ascii="宋体" w:hAnsi="宋体"/>
                <w:b w:val="0"/>
                <w:bCs/>
                <w:sz w:val="21"/>
                <w:szCs w:val="21"/>
              </w:rPr>
              <w:t>8.1、8.2、9.1、9.2、9.3、</w:t>
            </w:r>
            <w:r>
              <w:rPr>
                <w:rFonts w:hint="eastAsia" w:ascii="宋体" w:hAnsi="宋体"/>
                <w:b w:val="0"/>
                <w:bCs/>
                <w:sz w:val="21"/>
                <w:szCs w:val="21"/>
                <w:lang w:val="en-US" w:eastAsia="zh-CN"/>
              </w:rPr>
              <w:t>10.2、</w:t>
            </w:r>
            <w:r>
              <w:rPr>
                <w:rFonts w:hint="eastAsia" w:ascii="宋体" w:hAnsi="宋体"/>
                <w:b w:val="0"/>
                <w:bCs/>
                <w:sz w:val="21"/>
                <w:szCs w:val="21"/>
              </w:rPr>
              <w:t>10.2、10.3</w:t>
            </w:r>
            <w:r>
              <w:rPr>
                <w:rFonts w:hint="eastAsia" w:ascii="宋体" w:hAnsi="宋体"/>
                <w:b w:val="0"/>
                <w:bCs/>
                <w:sz w:val="21"/>
                <w:szCs w:val="21"/>
                <w:lang w:val="en-US" w:eastAsia="zh-CN"/>
              </w:rPr>
              <w:t xml:space="preserve">; </w:t>
            </w:r>
          </w:p>
          <w:p>
            <w:pPr>
              <w:pStyle w:val="3"/>
              <w:ind w:firstLine="0" w:firstLineChars="0"/>
              <w:rPr>
                <w:sz w:val="24"/>
              </w:rPr>
            </w:pPr>
            <w:r>
              <w:rPr>
                <w:rFonts w:hint="eastAsia" w:ascii="宋体" w:hAnsi="宋体"/>
                <w:b w:val="0"/>
                <w:bCs/>
                <w:sz w:val="21"/>
                <w:szCs w:val="21"/>
              </w:rPr>
              <w:t>O</w:t>
            </w:r>
            <w:r>
              <w:rPr>
                <w:rFonts w:hint="eastAsia" w:ascii="宋体" w:hAnsi="宋体"/>
                <w:b w:val="0"/>
                <w:bCs/>
                <w:sz w:val="21"/>
                <w:szCs w:val="21"/>
                <w:lang w:val="en-US" w:eastAsia="zh-CN"/>
              </w:rPr>
              <w:t>HSMS</w:t>
            </w:r>
            <w:r>
              <w:rPr>
                <w:rFonts w:hint="eastAsia" w:ascii="宋体" w:hAnsi="宋体"/>
                <w:b w:val="0"/>
                <w:bCs/>
                <w:sz w:val="21"/>
                <w:szCs w:val="21"/>
              </w:rPr>
              <w:t>:4.1、4.2、4.3、4.4、5.2、5.3、</w:t>
            </w:r>
            <w:r>
              <w:rPr>
                <w:rFonts w:hint="eastAsia" w:ascii="宋体" w:hAnsi="宋体"/>
                <w:b w:val="0"/>
                <w:bCs/>
                <w:sz w:val="21"/>
                <w:szCs w:val="21"/>
                <w:lang w:val="en-US" w:eastAsia="zh-CN"/>
              </w:rPr>
              <w:t>5.4、</w:t>
            </w:r>
            <w:r>
              <w:rPr>
                <w:rFonts w:hint="eastAsia" w:ascii="宋体" w:hAnsi="宋体"/>
                <w:b w:val="0"/>
                <w:bCs/>
                <w:sz w:val="21"/>
                <w:szCs w:val="21"/>
              </w:rPr>
              <w:t>6.1、6.2、8.1、8.2、9.1、9.2、9.3、</w:t>
            </w:r>
            <w:r>
              <w:rPr>
                <w:rFonts w:hint="eastAsia" w:ascii="宋体" w:hAnsi="宋体"/>
                <w:b w:val="0"/>
                <w:bCs/>
                <w:sz w:val="21"/>
                <w:szCs w:val="21"/>
                <w:lang w:val="en-US" w:eastAsia="zh-CN"/>
              </w:rPr>
              <w:t>10.2、</w:t>
            </w:r>
            <w:r>
              <w:rPr>
                <w:rFonts w:hint="eastAsia" w:ascii="宋体" w:hAnsi="宋体"/>
                <w:b w:val="0"/>
                <w:bCs/>
                <w:sz w:val="21"/>
                <w:szCs w:val="21"/>
              </w:rPr>
              <w:t>10.2、10.3</w:t>
            </w:r>
            <w:r>
              <w:rPr>
                <w:rFonts w:hint="eastAsia" w:ascii="宋体" w:hAnsi="宋体"/>
                <w:b w:val="0"/>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rPr>
                <w:rFonts w:hint="eastAsia" w:ascii="宋体" w:hAnsi="宋体" w:eastAsia="宋体"/>
                <w:bCs/>
                <w:sz w:val="24"/>
              </w:rPr>
            </w:pPr>
            <w:r>
              <w:rPr>
                <w:rFonts w:hint="eastAsia" w:ascii="宋体" w:hAnsi="宋体" w:eastAsia="宋体"/>
                <w:bCs/>
                <w:sz w:val="24"/>
              </w:rPr>
              <w:t xml:space="preserve">不符合 </w:t>
            </w:r>
            <w:r>
              <w:rPr>
                <w:rFonts w:hint="eastAsia" w:ascii="宋体" w:hAnsi="宋体" w:eastAsia="宋体"/>
                <w:bCs/>
                <w:sz w:val="24"/>
                <w:lang w:val="en-US" w:eastAsia="zh-CN"/>
              </w:rPr>
              <w:t>2</w:t>
            </w:r>
            <w:r>
              <w:rPr>
                <w:rFonts w:hint="eastAsia" w:ascii="宋体" w:hAnsi="宋体" w:eastAsia="宋体"/>
                <w:bCs/>
                <w:sz w:val="24"/>
              </w:rPr>
              <w:t xml:space="preserve"> 项    分布部门：</w:t>
            </w:r>
            <w:r>
              <w:rPr>
                <w:rFonts w:hint="eastAsia" w:ascii="宋体" w:hAnsi="宋体" w:eastAsia="宋体"/>
                <w:bCs/>
                <w:sz w:val="24"/>
                <w:lang w:val="en-US" w:eastAsia="zh-CN"/>
              </w:rPr>
              <w:t>综合部、经营部</w:t>
            </w:r>
            <w:r>
              <w:rPr>
                <w:rFonts w:hint="eastAsia" w:ascii="宋体" w:hAnsi="宋体" w:eastAsia="宋体"/>
                <w:bCs/>
                <w:sz w:val="24"/>
              </w:rPr>
              <w:t xml:space="preserve">           </w:t>
            </w:r>
          </w:p>
          <w:p>
            <w:pPr>
              <w:rPr>
                <w:rFonts w:hint="eastAsia" w:ascii="宋体" w:hAnsi="宋体" w:eastAsia="宋体"/>
                <w:bCs/>
                <w:sz w:val="24"/>
                <w:lang w:val="en-US" w:eastAsia="zh-CN"/>
              </w:rPr>
            </w:pPr>
            <w:r>
              <w:rPr>
                <w:rFonts w:hint="eastAsia" w:ascii="宋体" w:hAnsi="宋体" w:eastAsia="宋体"/>
                <w:bCs/>
                <w:sz w:val="24"/>
              </w:rPr>
              <w:t>不符合标准及条款：</w:t>
            </w:r>
            <w:r>
              <w:rPr>
                <w:rFonts w:hint="eastAsia" w:ascii="宋体" w:hAnsi="宋体" w:eastAsia="宋体"/>
                <w:bCs/>
                <w:sz w:val="24"/>
                <w:lang w:val="en-US" w:eastAsia="zh-CN"/>
              </w:rPr>
              <w:t>综合部</w:t>
            </w:r>
            <w:r>
              <w:rPr>
                <w:rFonts w:hint="eastAsia" w:ascii="宋体" w:hAnsi="宋体" w:eastAsia="宋体" w:cs="Times New Roman"/>
                <w:bCs/>
                <w:sz w:val="24"/>
                <w:lang w:val="en-US" w:eastAsia="zh-CN"/>
              </w:rPr>
              <w:t>的</w:t>
            </w:r>
            <w:r>
              <w:rPr>
                <w:rFonts w:hint="eastAsia" w:ascii="宋体" w:hAnsi="宋体" w:eastAsia="宋体" w:cs="Times New Roman"/>
                <w:bCs/>
                <w:sz w:val="24"/>
              </w:rPr>
              <w:t>GB/T 45001-2020 idt ISO45001：2018标准</w:t>
            </w:r>
            <w:r>
              <w:rPr>
                <w:rFonts w:hint="eastAsia" w:ascii="宋体" w:hAnsi="宋体" w:eastAsia="宋体" w:cs="Times New Roman"/>
                <w:bCs/>
                <w:sz w:val="24"/>
                <w:lang w:val="en-US" w:eastAsia="zh-CN"/>
              </w:rPr>
              <w:t>9.1.1</w:t>
            </w:r>
            <w:r>
              <w:rPr>
                <w:rFonts w:hint="eastAsia" w:ascii="宋体" w:hAnsi="宋体" w:eastAsia="宋体" w:cs="Times New Roman"/>
                <w:bCs/>
                <w:sz w:val="24"/>
              </w:rPr>
              <w:t xml:space="preserve"> </w:t>
            </w:r>
            <w:r>
              <w:rPr>
                <w:rFonts w:hint="eastAsia" w:ascii="宋体" w:hAnsi="宋体" w:eastAsia="宋体" w:cs="Times New Roman"/>
                <w:bCs/>
                <w:sz w:val="24"/>
                <w:lang w:val="en-US" w:eastAsia="zh-CN"/>
              </w:rPr>
              <w:t>条款和经营部的</w:t>
            </w:r>
            <w:r>
              <w:rPr>
                <w:rFonts w:hint="eastAsia" w:ascii="宋体" w:hAnsi="宋体" w:eastAsia="宋体" w:cs="Times New Roman"/>
                <w:bCs/>
                <w:sz w:val="24"/>
              </w:rPr>
              <w:t>GB/T 19001:2016 idt ISO 9001:2015标准7.1.5 条款</w:t>
            </w:r>
            <w:r>
              <w:rPr>
                <w:rFonts w:hint="eastAsia" w:ascii="宋体" w:hAnsi="宋体" w:eastAsia="宋体" w:cs="Times New Roman"/>
                <w:bCs/>
                <w:sz w:val="24"/>
                <w:lang w:eastAsia="zh-CN"/>
              </w:rPr>
              <w:t>。</w:t>
            </w:r>
          </w:p>
          <w:p>
            <w:pPr>
              <w:rPr>
                <w:rFonts w:hint="eastAsia" w:ascii="宋体" w:hAnsi="宋体" w:eastAsia="宋体"/>
                <w:bCs/>
                <w:sz w:val="24"/>
              </w:rPr>
            </w:pPr>
            <w:r>
              <w:rPr>
                <w:rFonts w:hint="eastAsia" w:ascii="宋体" w:hAnsi="宋体" w:eastAsia="宋体"/>
                <w:bCs/>
                <w:sz w:val="24"/>
              </w:rPr>
              <w:t>不符合性质：</w:t>
            </w:r>
            <w:r>
              <w:rPr>
                <w:rFonts w:hint="eastAsia" w:ascii="宋体" w:hAnsi="宋体" w:eastAsia="宋体"/>
                <w:bCs/>
                <w:sz w:val="24"/>
                <w:lang w:eastAsia="zh-CN"/>
              </w:rPr>
              <w:t>☑</w:t>
            </w:r>
            <w:r>
              <w:rPr>
                <w:rFonts w:hint="eastAsia" w:ascii="宋体" w:hAnsi="宋体" w:eastAsia="宋体"/>
                <w:bCs/>
                <w:sz w:val="24"/>
              </w:rPr>
              <w:t>一般不符合   □严重不符合</w:t>
            </w:r>
          </w:p>
          <w:p>
            <w:pPr>
              <w:rPr>
                <w:rFonts w:hint="eastAsia" w:ascii="宋体" w:hAnsi="宋体" w:eastAsia="宋体"/>
                <w:bCs/>
                <w:sz w:val="24"/>
              </w:rPr>
            </w:pPr>
            <w:r>
              <w:rPr>
                <w:rFonts w:hint="eastAsia" w:ascii="宋体" w:hAnsi="宋体" w:eastAsia="宋体"/>
                <w:bCs/>
                <w:sz w:val="24"/>
              </w:rPr>
              <w:t xml:space="preserve">上次不符合项验证：关闭 </w:t>
            </w:r>
            <w:r>
              <w:rPr>
                <w:rFonts w:hint="eastAsia" w:ascii="宋体" w:hAnsi="宋体" w:eastAsia="宋体"/>
                <w:bCs/>
                <w:sz w:val="24"/>
                <w:lang w:val="en-US" w:eastAsia="zh-CN"/>
              </w:rPr>
              <w:t>1</w:t>
            </w:r>
            <w:r>
              <w:rPr>
                <w:rFonts w:hint="eastAsia" w:ascii="宋体" w:hAnsi="宋体" w:eastAsia="宋体"/>
                <w:bCs/>
                <w:sz w:val="24"/>
              </w:rPr>
              <w:t xml:space="preserve">   项。</w:t>
            </w:r>
          </w:p>
          <w:p>
            <w:pPr>
              <w:pStyle w:val="3"/>
              <w:ind w:firstLine="480"/>
              <w:rPr>
                <w:sz w:val="24"/>
              </w:rPr>
            </w:pPr>
          </w:p>
          <w:p>
            <w:pPr>
              <w:spacing w:line="400" w:lineRule="exact"/>
              <w:rPr>
                <w:rFonts w:ascii="宋体" w:hAnsi="宋体"/>
                <w:sz w:val="24"/>
              </w:rPr>
            </w:pPr>
            <w:r>
              <w:rPr>
                <w:rFonts w:hint="eastAsia" w:ascii="宋体" w:hAnsi="宋体"/>
                <w:sz w:val="24"/>
                <w:lang w:eastAsia="zh-CN"/>
              </w:rPr>
              <w:t>☑</w:t>
            </w:r>
            <w:r>
              <w:rPr>
                <w:rFonts w:hint="eastAsia" w:ascii="宋体" w:hAnsi="宋体"/>
                <w:sz w:val="24"/>
              </w:rPr>
              <w:t>保持    □待改进    □撤消    □暂停     □恢复</w:t>
            </w:r>
          </w:p>
          <w:p>
            <w:pPr>
              <w:spacing w:line="400" w:lineRule="exact"/>
              <w:rPr>
                <w:rFonts w:hint="default" w:ascii="宋体" w:hAnsi="宋体" w:eastAsia="宋体"/>
                <w:sz w:val="24"/>
                <w:lang w:val="en-US" w:eastAsia="zh-CN"/>
              </w:rPr>
            </w:pPr>
            <w:r>
              <w:rPr>
                <w:rFonts w:hint="eastAsia" w:ascii="宋体" w:hAnsi="宋体" w:eastAsia="宋体"/>
                <w:sz w:val="24"/>
                <w:lang w:eastAsia="zh-CN"/>
              </w:rPr>
              <w:t>☑</w:t>
            </w:r>
            <w:r>
              <w:rPr>
                <w:rFonts w:hint="eastAsia" w:ascii="宋体" w:hAnsi="宋体" w:eastAsia="宋体"/>
                <w:sz w:val="24"/>
              </w:rPr>
              <w:t>对下次审核的建议：</w:t>
            </w:r>
            <w:r>
              <w:rPr>
                <w:rFonts w:hint="eastAsia" w:ascii="宋体" w:hAnsi="宋体" w:eastAsia="宋体"/>
                <w:sz w:val="24"/>
                <w:lang w:val="en-US" w:eastAsia="zh-CN"/>
              </w:rPr>
              <w:t>关注本次审核不符合项整改。</w:t>
            </w:r>
          </w:p>
          <w:p>
            <w:pPr>
              <w:spacing w:line="400" w:lineRule="exact"/>
              <w:rPr>
                <w:rFonts w:hint="eastAsia" w:ascii="宋体" w:hAnsi="宋体" w:eastAsia="宋体"/>
                <w:sz w:val="24"/>
              </w:rPr>
            </w:pPr>
            <w:r>
              <w:rPr>
                <w:rFonts w:hint="eastAsia" w:ascii="宋体" w:hAnsi="宋体" w:eastAsia="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r>
              <w:rPr>
                <w:rFonts w:hint="eastAsia" w:ascii="宋体" w:cs="宋体"/>
                <w:color w:val="auto"/>
                <w:sz w:val="24"/>
              </w:rPr>
              <w:pict>
                <v:shape id="_x0000_s1028" o:spid="_x0000_s1028" o:spt="75" alt="图片2" type="#_x0000_t75" style="position:absolute;left:0pt;margin-left:92.65pt;margin-top:0.3pt;height:27.65pt;width:54.85pt;z-index:251659264;mso-width-relative:page;mso-height-relative:page;" filled="f" o:preferrelative="t" stroked="f" coordsize="21600,21600">
                  <v:path/>
                  <v:fill on="f" focussize="0,0"/>
                  <v:stroke on="f"/>
                  <v:imagedata r:id="rId6" o:title="图片2"/>
                  <o:lock v:ext="edit" aspectratio="t"/>
                </v:shape>
              </w:pict>
            </w:r>
          </w:p>
          <w:p>
            <w:pPr>
              <w:pStyle w:val="3"/>
              <w:ind w:firstLine="0" w:firstLineChars="0"/>
              <w:rPr>
                <w:rFonts w:ascii="宋体" w:hAnsi="宋体" w:cs="宋体"/>
                <w:bCs/>
                <w:sz w:val="24"/>
              </w:rPr>
            </w:pPr>
            <w:r>
              <w:rPr>
                <w:rFonts w:hint="eastAsia" w:ascii="宋体" w:hAnsi="宋体" w:cs="宋体"/>
                <w:bCs/>
                <w:sz w:val="24"/>
              </w:rPr>
              <w:t>审核组长/日期：</w:t>
            </w:r>
            <w:r>
              <w:rPr>
                <w:rFonts w:hint="eastAsia" w:ascii="宋体" w:hAnsi="宋体" w:cs="宋体"/>
                <w:bCs/>
                <w:sz w:val="24"/>
                <w:lang w:val="en-US" w:eastAsia="zh-CN"/>
              </w:rPr>
              <w:t xml:space="preserve">            </w:t>
            </w:r>
            <w:r>
              <w:rPr>
                <w:rFonts w:hint="eastAsia" w:ascii="宋体" w:hAnsi="宋体" w:eastAsia="宋体" w:cs="宋体"/>
                <w:bCs/>
                <w:sz w:val="24"/>
                <w:lang w:val="en-US" w:eastAsia="zh-CN"/>
              </w:rPr>
              <w:t xml:space="preserve"> </w:t>
            </w:r>
            <w:r>
              <w:rPr>
                <w:rFonts w:hint="eastAsia" w:ascii="宋体" w:hAnsi="宋体" w:eastAsia="宋体" w:cs="宋体"/>
                <w:bCs/>
                <w:sz w:val="24"/>
              </w:rPr>
              <w:t>2022年06月15日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bCs/>
                <w:sz w:val="24"/>
              </w:rPr>
            </w:pPr>
            <w:r>
              <w:rPr>
                <w:rFonts w:hint="eastAsia" w:ascii="宋体" w:hAnsi="宋体" w:cs="宋体"/>
                <w:bCs/>
                <w:sz w:val="24"/>
              </w:rPr>
              <w:t>审核组长/日期：</w:t>
            </w:r>
          </w:p>
        </w:tc>
      </w:tr>
    </w:tbl>
    <w:p>
      <w:pPr>
        <w:pStyle w:val="3"/>
        <w:ind w:firstLine="480"/>
        <w:rPr>
          <w:bCs/>
          <w:sz w:val="24"/>
        </w:rPr>
      </w:pPr>
    </w:p>
    <w:p>
      <w:pPr>
        <w:pStyle w:val="3"/>
        <w:ind w:firstLine="480"/>
        <w:rPr>
          <w:bCs/>
          <w:sz w:val="24"/>
        </w:rPr>
      </w:pPr>
    </w:p>
    <w:p>
      <w:pPr>
        <w:pStyle w:val="3"/>
        <w:ind w:firstLine="480"/>
        <w:rPr>
          <w:bCs/>
          <w:sz w:val="24"/>
        </w:rPr>
      </w:pPr>
    </w:p>
    <w:p>
      <w:pPr>
        <w:pStyle w:val="3"/>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5"/>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5"/>
        <w:rFonts w:hint="default" w:ascii="Times New Roman" w:hAnsi="Times New Roman"/>
        <w:szCs w:val="21"/>
      </w:rPr>
      <w:t>北京国标联合认证有限公司</w:t>
    </w:r>
  </w:p>
  <w:p>
    <w:pPr>
      <w:pStyle w:val="6"/>
      <w:pBdr>
        <w:bottom w:val="single" w:color="auto" w:sz="4" w:space="1"/>
      </w:pBdr>
      <w:spacing w:line="320" w:lineRule="exact"/>
      <w:ind w:firstLine="420" w:firstLineChars="250"/>
      <w:jc w:val="left"/>
      <w:rPr>
        <w:rFonts w:ascii="宋体"/>
        <w:spacing w:val="-18"/>
        <w:szCs w:val="21"/>
      </w:rPr>
    </w:pPr>
    <w:r>
      <w:rPr>
        <w:rStyle w:val="15"/>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I2Y2I4MGM4MDY5MTkxYTc1OWQ2YWJkMDM4MmZjZTIifQ=="/>
  </w:docVars>
  <w:rsids>
    <w:rsidRoot w:val="00000000"/>
    <w:rsid w:val="14DC670D"/>
    <w:rsid w:val="3CCA744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customStyle="1" w:styleId="11">
    <w:name w:val="批注框文本 Char"/>
    <w:basedOn w:val="9"/>
    <w:link w:val="4"/>
    <w:semiHidden/>
    <w:qFormat/>
    <w:locked/>
    <w:uiPriority w:val="99"/>
    <w:rPr>
      <w:rFonts w:ascii="Times New Roman" w:hAnsi="Times New Roman" w:eastAsia="宋体" w:cs="Times New Roman"/>
      <w:sz w:val="18"/>
      <w:szCs w:val="18"/>
    </w:rPr>
  </w:style>
  <w:style w:type="character" w:customStyle="1" w:styleId="12">
    <w:name w:val="页脚 Char"/>
    <w:basedOn w:val="9"/>
    <w:link w:val="5"/>
    <w:qFormat/>
    <w:locked/>
    <w:uiPriority w:val="99"/>
    <w:rPr>
      <w:rFonts w:ascii="Times New Roman" w:hAnsi="Times New Roman" w:eastAsia="宋体" w:cs="Times New Roman"/>
      <w:sz w:val="18"/>
      <w:szCs w:val="18"/>
    </w:rPr>
  </w:style>
  <w:style w:type="character" w:customStyle="1" w:styleId="13">
    <w:name w:val="页眉 Char"/>
    <w:basedOn w:val="9"/>
    <w:link w:val="6"/>
    <w:qFormat/>
    <w:locked/>
    <w:uiPriority w:val="99"/>
    <w:rPr>
      <w:rFonts w:ascii="Times New Roman" w:hAnsi="Times New Roman" w:eastAsia="宋体" w:cs="Times New Roman"/>
      <w:sz w:val="18"/>
      <w:szCs w:val="18"/>
    </w:rPr>
  </w:style>
  <w:style w:type="paragraph" w:customStyle="1" w:styleId="14">
    <w:name w:val="List Paragraph1"/>
    <w:basedOn w:val="1"/>
    <w:qFormat/>
    <w:uiPriority w:val="99"/>
    <w:pPr>
      <w:ind w:firstLine="420" w:firstLineChars="200"/>
    </w:p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2232</Words>
  <Characters>2642</Characters>
  <Lines>16</Lines>
  <Paragraphs>4</Paragraphs>
  <TotalTime>1</TotalTime>
  <ScaleCrop>false</ScaleCrop>
  <LinksUpToDate>false</LinksUpToDate>
  <CharactersWithSpaces>3167</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way一直都在</cp:lastModifiedBy>
  <cp:lastPrinted>2015-12-21T05:08:00Z</cp:lastPrinted>
  <dcterms:modified xsi:type="dcterms:W3CDTF">2022-06-17T00:30:28Z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2052-11.1.0.11805</vt:lpwstr>
  </property>
</Properties>
</file>