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无锡市博特电器有限公司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抽查2021年度公司级能源目标值与完成情况：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1）综合能耗指标≤450 tce，实际为512.254tce；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2）单位产品综合能耗指标≤1.0 tce/万台，实际为1.099 tce/万台。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公司2021年未完成年度目标及能源指标任务。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抽查2022年1-5月的上述两项公司级能源目标指标也未能完成。</w:t>
            </w:r>
          </w:p>
          <w:p>
            <w:pPr>
              <w:jc w:val="both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公司应当根据实际情况策划调整目标指标。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能源种类未识别食堂使用的天然气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进车间的2台电表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未进行校准</w:t>
            </w:r>
            <w:r>
              <w:rPr>
                <w:rFonts w:hint="eastAsia"/>
                <w:lang w:val="en-US" w:eastAsia="zh-CN"/>
              </w:rPr>
              <w:t>或检定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的注塑车间、加工车间机械设备检查项目保养记录表未填写编制、审批、日期等内容</w:t>
            </w:r>
          </w:p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抽查公司2022-1-5对品管部的“内部审核检查表”，实际审核条款包括En:5.3/6.6/8.1/9.1.1/10.1，但“内部审核计划”中对品管部的审核条款是En:5.3/8.1/8.2/9.1.1。审核活动与内部审核计划的安排有不一致的条款。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7644"/>
    <w:multiLevelType w:val="singleLevel"/>
    <w:tmpl w:val="68D17644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37B9C"/>
    <w:rsid w:val="0DAC1257"/>
    <w:rsid w:val="33FF3E9A"/>
    <w:rsid w:val="49124BBD"/>
    <w:rsid w:val="58E51ACD"/>
    <w:rsid w:val="6B636995"/>
    <w:rsid w:val="6F5942AA"/>
    <w:rsid w:val="797C48AE"/>
    <w:rsid w:val="7A20336F"/>
    <w:rsid w:val="7C413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spacing w:before="113"/>
      <w:ind w:left="840"/>
      <w:jc w:val="left"/>
    </w:pPr>
    <w:rPr>
      <w:rFonts w:ascii="宋体" w:hAnsi="宋体" w:eastAsia="宋体" w:cstheme="minorBidi"/>
      <w:kern w:val="0"/>
      <w:sz w:val="20"/>
      <w:lang w:eastAsia="en-US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2022-06-27T01:37:10Z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