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963"/>
        <w:gridCol w:w="1003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涉及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受审核部门：无锡市东盛物业管理有限公司    陪同人员：沈春霞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王荣国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李丽英、宋翠琳、奚敏水</w:t>
            </w:r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远程审核工具：腾讯会议、微信、文件传输等</w:t>
            </w:r>
          </w:p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asciiTheme="minorEastAsia" w:hAnsiTheme="minorEastAsia" w:eastAsiaTheme="minorEastAsia"/>
                <w:color w:val="000000"/>
              </w:rPr>
              <w:t>2022年06月14日 上午</w:t>
            </w:r>
            <w:bookmarkEnd w:id="1"/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原件</w:t>
            </w:r>
            <w:r>
              <w:rPr>
                <w:rFonts w:hint="eastAsia" w:asciiTheme="minorEastAsia" w:hAnsiTheme="minorEastAsia" w:eastAsiaTheme="minorEastAsia"/>
              </w:rPr>
              <w:t>和复印件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副本； □原件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： 9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1320205753949683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R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 有效期：长期</w:t>
            </w:r>
          </w:p>
          <w:p>
            <w:pPr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经营范围的相关描述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：许可项目：建设工程施工；劳务派遣服务；城市生活垃圾经营性服务；城市建筑垃圾处置（清运）；餐厨垃圾处理（依法需经批准的项目，经相关部门批准后方可开展经营活动 具体经营项目以审批结果为准）。一般项目：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u w:val="dotted"/>
              </w:rPr>
              <w:t>物业管理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家政服务；专业保洁、清洗；消毒服务；园林绿化工程施工；城市绿化管理；会议及展览服务；建筑装饰材料销售；日用产品修理；水资源管理；养老服务；防洪除涝设施管理；劳务服务（不含劳务派遣）；建筑物清洁服务；城乡市容管理；单位后勤管理服务；房地产咨询；物业服务评估；农村生活垃圾经营性服务；打捞服务；礼品花卉销售；花卉绿植租租借与代管理；集贸市场管理服务；城市公园管理；市政设施管理；房地产经纪；停车场服务；园林管理服务；安全系统监控服务；住宅水电安装维护服务；居民日常生活服务；家用电器安装服务；住房租赁；名胜风景区管理（除依法行须经批准的项目外，凭营业执照依法自主开展经营活动）。</w:t>
            </w:r>
          </w:p>
          <w:p>
            <w:pPr>
              <w:ind w:firstLine="422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认证申请范围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物业管理服务所涉及的相关能源管理活动。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《XXX许可证》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——：□正本 □副本； □原件 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Theme="minorEastAsia" w:hAnsiTheme="minorEastAsia" w:eastAsiaTheme="minorEastAsia"/>
              </w:rPr>
              <w:t>无锡市锡山区东亭街道二泉东路177-301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与《营业执照》和《XX许可证》内容一致。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经营地址：江苏省无锡市锡山区东亭街道二泉东路177-301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</w:rPr>
              <w:t>与生产或服务现场一致。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FF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</w:rPr>
              <w:t>隆亭新苑；地址：江苏省无锡市锡山区东亭锡沪东路</w:t>
            </w:r>
            <w:r>
              <w:rPr>
                <w:rFonts w:asciiTheme="minorEastAsia" w:hAnsiTheme="minorEastAsia" w:eastAsiaTheme="minorEastAsia"/>
              </w:rPr>
              <w:t>12</w:t>
            </w:r>
            <w:r>
              <w:rPr>
                <w:rFonts w:hint="eastAsia" w:asciiTheme="minorEastAsia" w:hAnsiTheme="minorEastAsia" w:eastAsiaTheme="minorEastAsia"/>
              </w:rPr>
              <w:t xml:space="preserve">号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与组织总部在同一管理体系下运行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生产/服务流程图：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服务过程策划→投标洽谈→签到合同→人员配置→提供物业服务→处理投诉、业主回访→评价、改进服务质量。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认证范围内管理体系覆盖的人数　5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人（总计8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人）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bookmarkStart w:id="2" w:name="_Hlk106031277"/>
            <w:r>
              <w:rPr>
                <w:rFonts w:hint="eastAsia" w:asciiTheme="minorEastAsia" w:hAnsiTheme="minorEastAsia" w:eastAsiaTheme="minorEastAsia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szCs w:val="18"/>
              </w:rPr>
              <w:t>32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；劳务派遣人员0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；临时工0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季节工0人</w:t>
            </w:r>
            <w:bookmarkEnd w:id="2"/>
            <w:r>
              <w:rPr>
                <w:rFonts w:hint="eastAsia" w:asciiTheme="minorEastAsia" w:hAnsiTheme="minorEastAsia" w:eastAsiaTheme="minor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生产/</w:t>
            </w:r>
            <w:bookmarkStart w:id="3" w:name="_Hlk106032743"/>
            <w:r>
              <w:rPr>
                <w:rFonts w:hint="eastAsia" w:asciiTheme="minorEastAsia" w:hAnsiTheme="minorEastAsia" w:eastAsiaTheme="minorEastAsia"/>
                <w:szCs w:val="18"/>
              </w:rPr>
              <w:t>服务的班次</w:t>
            </w:r>
            <w:bookmarkEnd w:id="3"/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14:00- 20:00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双班（例如：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早班</w:t>
            </w:r>
            <w:r>
              <w:rPr>
                <w:rFonts w:asciiTheme="minorEastAsia" w:hAnsiTheme="minorEastAsia" w:eastAsiaTheme="minorEastAsia"/>
                <w:szCs w:val="21"/>
              </w:rPr>
              <w:t>8:00- 20:00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szCs w:val="21"/>
              </w:rPr>
              <w:t>20:00-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8:00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）——保安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体系运行时间是否满足</w:t>
            </w:r>
            <w:r>
              <w:rPr>
                <w:rFonts w:asciiTheme="minorEastAsia" w:hAnsiTheme="minorEastAsia" w:eastAsiaTheme="minorEastAsia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管理手册发布的时间：2021年9月1日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>至今管理体系已运行</w:t>
            </w:r>
            <w:r>
              <w:rPr>
                <w:rFonts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个月以上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至今管理体系运行不足</w:t>
            </w:r>
            <w:r>
              <w:rPr>
                <w:rFonts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个月以上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标准宣贯的时间：2</w:t>
            </w:r>
            <w:r>
              <w:rPr>
                <w:rFonts w:asciiTheme="minorEastAsia" w:hAnsiTheme="minorEastAsia" w:eastAsiaTheme="minorEastAsia"/>
                <w:szCs w:val="18"/>
              </w:rPr>
              <w:t>021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年8月7日、2</w:t>
            </w:r>
            <w:r>
              <w:rPr>
                <w:rFonts w:asciiTheme="minorEastAsia" w:hAnsiTheme="minorEastAsia" w:eastAsiaTheme="minorEastAsia"/>
                <w:szCs w:val="18"/>
              </w:rPr>
              <w:t>021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年1</w:t>
            </w:r>
            <w:r>
              <w:rPr>
                <w:rFonts w:asciiTheme="minorEastAsia" w:hAnsiTheme="minorEastAsia" w:eastAsiaTheme="minorEastAsia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月2</w:t>
            </w:r>
            <w:r>
              <w:rPr>
                <w:rFonts w:asciiTheme="minorEastAsia" w:hAnsiTheme="minorEastAsia" w:eastAsiaTheme="minorEastAsia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日共2次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□QMS  □EMS  □OHSMS  □FSMSMS  □HACCP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E</w:t>
            </w:r>
            <w:r>
              <w:rPr>
                <w:rFonts w:asciiTheme="minorEastAsia" w:hAnsiTheme="minorEastAsia" w:eastAsiaTheme="minorEastAsia"/>
                <w:szCs w:val="21"/>
              </w:rPr>
              <w:t>n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MS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>已培训了</w:t>
            </w:r>
            <w:bookmarkStart w:id="4" w:name="_Hlk106032888"/>
            <w:r>
              <w:rPr>
                <w:rFonts w:hint="eastAsia" w:asciiTheme="minorEastAsia" w:hAnsiTheme="minorEastAsia" w:eastAsiaTheme="minorEastAsia"/>
              </w:rPr>
              <w:t>相关标准和内审员知识</w:t>
            </w:r>
            <w:bookmarkEnd w:id="4"/>
            <w:r>
              <w:rPr>
                <w:rFonts w:hint="eastAsia" w:asciiTheme="minorEastAsia" w:hAnsiTheme="minorEastAsia" w:eastAsiaTheme="minorEastAsia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满足要求，□基本满足要求，□不满足要求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确定外部提供过程、产品和服务（外包过程）：</w:t>
            </w:r>
          </w:p>
          <w:p>
            <w:pPr>
              <w:widowControl/>
              <w:ind w:firstLine="210" w:firstLineChars="10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电梯运维、保安、保洁、绿化、建筑垃圾清理、生活垃圾清运、污水管网与化粪池清理、消防系统维保。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</w:rPr>
              <w:t>遵守法规  清洁生产  创新改造  提高能效。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 xml:space="preserve">文件发放 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□标语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 xml:space="preserve">展板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 xml:space="preserve">网站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4927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4"/>
              <w:gridCol w:w="1134"/>
              <w:gridCol w:w="3118"/>
              <w:gridCol w:w="25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82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18"/>
                    </w:rPr>
                    <w:t>目标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18"/>
                    </w:rPr>
                    <w:t>考核频次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18"/>
                    </w:rPr>
                    <w:t>计算方法</w:t>
                  </w:r>
                </w:p>
              </w:tc>
              <w:tc>
                <w:tcPr>
                  <w:tcW w:w="2588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8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综合能耗，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4970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kgce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Theme="minorEastAsia" w:hAnsiTheme="minorEastAsia" w:eastAsiaTheme="minorEastAsia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依据GB</w:t>
                  </w:r>
                  <w:r>
                    <w:rPr>
                      <w:rFonts w:asciiTheme="minorEastAsia" w:hAnsiTheme="minorEastAsia" w:eastAsiaTheme="minorEastAsia"/>
                      <w:szCs w:val="18"/>
                    </w:rPr>
                    <w:t>/</w:t>
                  </w: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T 2589-2020《综合能耗计算通则》：年综合能耗E=电耗量×折标系数+新水耗量×折标系数</w:t>
                  </w:r>
                </w:p>
              </w:tc>
              <w:tc>
                <w:tcPr>
                  <w:tcW w:w="25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Theme="minorEastAsia" w:hAnsiTheme="minorEastAsia" w:eastAsiaTheme="minorEastAsia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4961.527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——完成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8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总部单位面积综合能耗，</w:t>
                  </w:r>
                  <w:r>
                    <w:rPr>
                      <w:rStyle w:val="14"/>
                      <w:rFonts w:hint="eastAsia"/>
                      <w:lang w:val="en-US" w:eastAsia="zh-CN" w:bidi="ar"/>
                    </w:rPr>
                    <w:t>≤0.23</w:t>
                  </w:r>
                  <w:r>
                    <w:rPr>
                      <w:rStyle w:val="14"/>
                      <w:lang w:val="en-US" w:eastAsia="zh-CN" w:bidi="ar"/>
                    </w:rPr>
                    <w:t>kgce/m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  <w:r>
                    <w:rPr>
                      <w:rStyle w:val="14"/>
                      <w:lang w:val="en-US" w:eastAsia="zh-CN" w:bidi="ar"/>
                    </w:rPr>
                    <w:t xml:space="preserve">·a 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default" w:asciiTheme="minorEastAsia" w:hAnsiTheme="minorEastAsia" w:eastAsiaTheme="minorEastAsia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  <w:t>年综合能耗除以建筑面积</w:t>
                  </w:r>
                </w:p>
              </w:tc>
              <w:tc>
                <w:tcPr>
                  <w:tcW w:w="25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Theme="minorEastAsia" w:hAnsiTheme="minorEastAsia" w:eastAsiaTheme="minorEastAsia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</w:t>
                  </w:r>
                  <w:bookmarkStart w:id="5" w:name="_GoBack"/>
                  <w:bookmarkEnd w:id="5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226 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——完成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8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隆亭新苑项目单位面积综合能耗，</w:t>
                  </w:r>
                  <w:r>
                    <w:rPr>
                      <w:rStyle w:val="14"/>
                      <w:rFonts w:hint="eastAsia"/>
                      <w:lang w:val="en-US" w:eastAsia="zh-CN" w:bidi="ar"/>
                    </w:rPr>
                    <w:t>≤0.034</w:t>
                  </w:r>
                  <w:r>
                    <w:rPr>
                      <w:rStyle w:val="14"/>
                      <w:lang w:val="en-US" w:eastAsia="zh-CN" w:bidi="ar"/>
                    </w:rPr>
                    <w:t>kgce/m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  <w:r>
                    <w:rPr>
                      <w:rStyle w:val="14"/>
                      <w:lang w:val="en-US" w:eastAsia="zh-CN" w:bidi="ar"/>
                    </w:rPr>
                    <w:t xml:space="preserve">·a 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lang w:val="en-US" w:eastAsia="zh-CN"/>
                    </w:rPr>
                    <w:t>年综合能耗除以建筑面积</w:t>
                  </w:r>
                </w:p>
              </w:tc>
              <w:tc>
                <w:tcPr>
                  <w:tcW w:w="25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Theme="minorEastAsia" w:hAnsiTheme="minorEastAsia" w:eastAsiaTheme="minorEastAsia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0.0373 </w:t>
                  </w:r>
                  <w:r>
                    <w:rPr>
                      <w:rFonts w:hint="eastAsia" w:ascii="宋体" w:hAnsi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未完成，进行了原因分析。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-《能源管理体系手册》1份；覆盖了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QMS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0430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EMS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HACCP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>EnMS</w:t>
            </w:r>
          </w:p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-文件化的程序；2</w:t>
            </w:r>
            <w:r>
              <w:rPr>
                <w:rFonts w:asciiTheme="minorEastAsia" w:hAnsiTheme="minorEastAsia" w:eastAsiaTheme="minorEastAsia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-作业文件；2</w:t>
            </w:r>
            <w:r>
              <w:rPr>
                <w:rFonts w:asciiTheme="minorEastAsia" w:hAnsiTheme="minorEastAsia" w:eastAsiaTheme="minorEastAsia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份；详见《体系文件清单》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-记录表格；2</w:t>
            </w:r>
            <w:r>
              <w:rPr>
                <w:rFonts w:asciiTheme="minorEastAsia" w:hAnsiTheme="minorEastAsia" w:eastAsiaTheme="minorEastAsia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份；详见《体系记录清单》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于2</w:t>
            </w:r>
            <w:r>
              <w:rPr>
                <w:rFonts w:asciiTheme="minorEastAsia" w:hAnsiTheme="minorEastAsia" w:eastAsiaTheme="minorEastAsia"/>
                <w:szCs w:val="18"/>
              </w:rPr>
              <w:t>022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年3月2</w:t>
            </w:r>
            <w:r>
              <w:rPr>
                <w:rFonts w:asciiTheme="minorEastAsia" w:hAnsiTheme="minorEastAsia" w:eastAsiaTheme="minorEastAsia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</w:t>
            </w:r>
            <w:r>
              <w:rPr>
                <w:rFonts w:asciiTheme="minorEastAsia" w:hAnsiTheme="minorEastAsia" w:eastAsiaTheme="minorEastAsia"/>
                <w:szCs w:val="18"/>
              </w:rPr>
              <w:t>-3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月2</w:t>
            </w:r>
            <w:r>
              <w:rPr>
                <w:rFonts w:asciiTheme="minorEastAsia" w:hAnsiTheme="minorEastAsia" w:eastAsiaTheme="minorEastAsia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不符合项报告1份、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，于2</w:t>
            </w:r>
            <w:r>
              <w:rPr>
                <w:rFonts w:asciiTheme="minorEastAsia" w:hAnsiTheme="minorEastAsia" w:eastAsiaTheme="minorEastAsia"/>
                <w:szCs w:val="18"/>
              </w:rPr>
              <w:t>022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年4月1</w:t>
            </w:r>
            <w:r>
              <w:rPr>
                <w:rFonts w:asciiTheme="minorEastAsia" w:hAnsiTheme="minorEastAsia" w:eastAsiaTheme="minorEastAsia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管理评审输出（报告）</w:t>
            </w:r>
          </w:p>
          <w:p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评审输入有：管理评审计划、各部门运行总结、评审会议签到表</w:t>
            </w:r>
          </w:p>
          <w:p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评审输出有：管理评审报告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根据该企业的产品/服务特性确认能源消耗的种类：电、水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highlight w:val="magent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重点用能单位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一般用能单位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能源目标指标完成情况：</w:t>
            </w:r>
          </w:p>
          <w:tbl>
            <w:tblPr>
              <w:tblStyle w:val="6"/>
              <w:tblW w:w="499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5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□已完成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无限额指标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□已完成 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政府未下达指标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□已完成 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无上级公司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 2" w:char="0052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已完成 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现有产量与能源评估的产能的对比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能评的产能：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未超出产能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已超出产能，说明：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合规性证明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节能评估报告</w:t>
            </w:r>
            <w:r>
              <w:rPr>
                <w:rFonts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编号：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节能项目验收</w:t>
            </w:r>
            <w:r>
              <w:rPr>
                <w:rFonts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编号：日期：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能源审计报告</w:t>
            </w:r>
            <w:r>
              <w:rPr>
                <w:rFonts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编号：日期：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年     月     日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 查看主要能源使用的识别的充分性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不充分，需要完善：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合理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不合理，需要完善：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合理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不合理，需要完善：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不充分，需要完善：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不足，需要完善：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不足，需要完善：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-近一年是否进行了技术改进？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未发生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发生过，说明：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red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-能源采购包括：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电 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热水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煤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szCs w:val="21"/>
              </w:rPr>
              <w:t>□燃料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油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蒸汽 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压缩气体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其他——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水表、电表的资产由业主管理。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了解节能知识和技能教育的实施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不充分，需要完善：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电力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热水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煤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天然气   </w:t>
            </w:r>
            <w:r>
              <w:rPr>
                <w:rFonts w:asciiTheme="minorEastAsia" w:hAnsiTheme="minorEastAsia" w:eastAsiaTheme="minorEastAsia"/>
              </w:rPr>
              <w:t>□燃料</w:t>
            </w:r>
            <w:r>
              <w:rPr>
                <w:rFonts w:hint="eastAsia" w:asciiTheme="minorEastAsia" w:hAnsiTheme="minorEastAsia" w:eastAsiaTheme="minorEastAsia"/>
              </w:rPr>
              <w:t xml:space="preserve">油  </w:t>
            </w:r>
            <w:r>
              <w:rPr>
                <w:rFonts w:asciiTheme="minorEastAsia" w:hAnsiTheme="minorEastAsia" w:eastAsiaTheme="minorEastAsia"/>
              </w:rPr>
              <w:t>□燃料</w:t>
            </w:r>
            <w:r>
              <w:rPr>
                <w:rFonts w:hint="eastAsia" w:asciiTheme="minorEastAsia" w:hAnsiTheme="minorEastAsia" w:eastAsiaTheme="minorEastAsia"/>
              </w:rPr>
              <w:t xml:space="preserve">气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蒸汽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</w:rPr>
              <w:t>了解节水情况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新鲜水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循环水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化学水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除盐水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其他——  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电力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热水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煤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天然气   </w:t>
            </w:r>
            <w:r>
              <w:rPr>
                <w:rFonts w:asciiTheme="minorEastAsia" w:hAnsiTheme="minorEastAsia" w:eastAsiaTheme="minorEastAsia"/>
              </w:rPr>
              <w:t>□燃料</w:t>
            </w:r>
            <w:r>
              <w:rPr>
                <w:rFonts w:hint="eastAsia" w:asciiTheme="minorEastAsia" w:hAnsiTheme="minorEastAsia" w:eastAsiaTheme="minorEastAsia"/>
              </w:rPr>
              <w:t xml:space="preserve">油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蒸汽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机泵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电机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低压配电室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电器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锅炉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机床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锻压设备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其他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电梯 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机泵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电机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变压器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电器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锅炉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机床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锻压设备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无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- </w:t>
            </w:r>
            <w:r>
              <w:rPr>
                <w:rFonts w:asciiTheme="minorEastAsia" w:hAnsiTheme="minorEastAsia" w:eastAsiaTheme="minorEastAsia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达标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不达标，原因：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了解能源计量器具配备情况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用能单位  配备率1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00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%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zCs w:val="18"/>
              </w:rPr>
              <w:t>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配备等级：电表</w:t>
            </w:r>
            <w:r>
              <w:rPr>
                <w:rFonts w:asciiTheme="minorEastAsia" w:hAnsiTheme="minorEastAsia" w:eastAsiaTheme="minorEastAsia"/>
                <w:szCs w:val="18"/>
              </w:rPr>
              <w:t>1.0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、水表2</w:t>
            </w:r>
            <w:r>
              <w:rPr>
                <w:rFonts w:asciiTheme="minorEastAsia" w:hAnsiTheme="minorEastAsia" w:eastAsiaTheme="minorEastAsia"/>
                <w:szCs w:val="18"/>
              </w:rPr>
              <w:t>.0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zCs w:val="18"/>
              </w:rPr>
              <w:t>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zCs w:val="18"/>
              </w:rPr>
              <w:t>主要次级用能单位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配备率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100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%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zCs w:val="18"/>
              </w:rPr>
              <w:t>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配备等级：电表</w:t>
            </w:r>
            <w:r>
              <w:rPr>
                <w:rFonts w:asciiTheme="minorEastAsia" w:hAnsiTheme="minorEastAsia" w:eastAsiaTheme="minorEastAsia"/>
                <w:szCs w:val="18"/>
              </w:rPr>
              <w:t>1.0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、水表2</w:t>
            </w:r>
            <w:r>
              <w:rPr>
                <w:rFonts w:asciiTheme="minorEastAsia" w:hAnsiTheme="minorEastAsia" w:eastAsiaTheme="minorEastAsia"/>
                <w:szCs w:val="18"/>
              </w:rPr>
              <w:t>.0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  <w:szCs w:val="18"/>
              </w:rPr>
              <w:t>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主要用能设备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配备率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 □符合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配备等级： 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□符合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近一年重大能源事故情况，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rFonts w:asciiTheme="minorEastAsia" w:hAnsiTheme="minorEastAsia" w:eastAsiaTheme="minorEastAsia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EnMS</w:t>
            </w:r>
            <w:r>
              <w:rPr>
                <w:rFonts w:hint="eastAsia" w:asciiTheme="minorEastAsia" w:hAnsiTheme="minorEastAsia" w:eastAsiaTheme="minorEastAsia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工业区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商业区 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巡视办公区域和生产区域的能源管理情况，是否存在：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空调温度控制，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长明灯，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长流水；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天然气使用开关关闭；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- 巡视生产区域（厂区、车间、锅炉、加热炉、公用工程等），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了解能源使用的种类：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燃料气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热水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燃料油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电能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天然气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蒸汽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锅炉房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加热炉  </w:t>
            </w:r>
            <w:r>
              <w:rPr>
                <w:rFonts w:asciiTheme="minorEastAsia" w:hAnsiTheme="minorEastAsia" w:eastAsiaTheme="minorEastAsia"/>
              </w:rPr>
              <w:t>□汽轮机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空压机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</w:rPr>
              <w:t xml:space="preserve">高压配电室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低压配电室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空压站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制冷站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改建/扩建施工现场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食堂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电动机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工业锅炉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工业炉窑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反应釜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机床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锻压设备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制冷设备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泵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□流量计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</w:rPr>
              <w:t xml:space="preserve">温度计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氧化锆测定仪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压力表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电能表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电流表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电压表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领导层可以迎审  □交通食宿  □劳保用品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pStyle w:val="3"/>
        <w:spacing w:before="156" w:beforeLines="50" w:after="156" w:afterLines="50"/>
        <w:rPr>
          <w:rFonts w:ascii="宋体" w:hAnsi="宋体"/>
        </w:rPr>
      </w:pPr>
      <w:r>
        <w:rPr>
          <w:rFonts w:hint="eastAsia" w:ascii="宋体" w:hAnsi="宋体"/>
        </w:rPr>
        <w:t>说明：不符合标注N</w:t>
      </w:r>
    </w:p>
    <w:p>
      <w:pPr>
        <w:pStyle w:val="3"/>
        <w:spacing w:before="156" w:beforeLines="50" w:after="156" w:afterLines="50"/>
        <w:rPr>
          <w:rFonts w:ascii="宋体" w:hAnsi="宋体"/>
        </w:rPr>
      </w:pPr>
      <w:r>
        <w:rPr>
          <w:rFonts w:hint="eastAsia" w:ascii="宋体" w:hAnsi="宋体"/>
        </w:rPr>
        <w:t>1、体系了解不够，标准的学习理解有待加强。2、计量表的配备等级信息需要完善。</w:t>
      </w:r>
    </w:p>
    <w:sectPr>
      <w:headerReference r:id="rId3" w:type="default"/>
      <w:footerReference r:id="rId4" w:type="default"/>
      <w:pgSz w:w="16838" w:h="11906" w:orient="landscape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52AD"/>
    <w:rsid w:val="0000287A"/>
    <w:rsid w:val="0000380A"/>
    <w:rsid w:val="000111FA"/>
    <w:rsid w:val="000320EF"/>
    <w:rsid w:val="00044897"/>
    <w:rsid w:val="000524A1"/>
    <w:rsid w:val="00054A95"/>
    <w:rsid w:val="00077268"/>
    <w:rsid w:val="00092DE8"/>
    <w:rsid w:val="00094F28"/>
    <w:rsid w:val="00095431"/>
    <w:rsid w:val="0009634E"/>
    <w:rsid w:val="000C4C2A"/>
    <w:rsid w:val="000C55B4"/>
    <w:rsid w:val="000D2D66"/>
    <w:rsid w:val="000D6A0A"/>
    <w:rsid w:val="000E64B5"/>
    <w:rsid w:val="000E7606"/>
    <w:rsid w:val="000F0308"/>
    <w:rsid w:val="000F3BBF"/>
    <w:rsid w:val="000F3F29"/>
    <w:rsid w:val="00114CE1"/>
    <w:rsid w:val="001242E6"/>
    <w:rsid w:val="001511BE"/>
    <w:rsid w:val="0016049C"/>
    <w:rsid w:val="00172B36"/>
    <w:rsid w:val="00172C9F"/>
    <w:rsid w:val="001828C9"/>
    <w:rsid w:val="001B52AD"/>
    <w:rsid w:val="001C5BBC"/>
    <w:rsid w:val="001D57B7"/>
    <w:rsid w:val="001F0621"/>
    <w:rsid w:val="001F68EC"/>
    <w:rsid w:val="0021494C"/>
    <w:rsid w:val="00214A9B"/>
    <w:rsid w:val="00217E0D"/>
    <w:rsid w:val="00235A8C"/>
    <w:rsid w:val="0024451D"/>
    <w:rsid w:val="00256232"/>
    <w:rsid w:val="00295B65"/>
    <w:rsid w:val="002A1701"/>
    <w:rsid w:val="002A1811"/>
    <w:rsid w:val="002B4323"/>
    <w:rsid w:val="002D1FED"/>
    <w:rsid w:val="002D4AA2"/>
    <w:rsid w:val="002D5212"/>
    <w:rsid w:val="002E04FD"/>
    <w:rsid w:val="002E2098"/>
    <w:rsid w:val="002E29D4"/>
    <w:rsid w:val="002E5816"/>
    <w:rsid w:val="002E64D5"/>
    <w:rsid w:val="002F3359"/>
    <w:rsid w:val="002F6D56"/>
    <w:rsid w:val="003015F6"/>
    <w:rsid w:val="003229C0"/>
    <w:rsid w:val="00327340"/>
    <w:rsid w:val="0037262F"/>
    <w:rsid w:val="003818DE"/>
    <w:rsid w:val="00383362"/>
    <w:rsid w:val="003875DC"/>
    <w:rsid w:val="003909B4"/>
    <w:rsid w:val="003A0851"/>
    <w:rsid w:val="003A521F"/>
    <w:rsid w:val="003B5E4E"/>
    <w:rsid w:val="003C1D6A"/>
    <w:rsid w:val="003C6465"/>
    <w:rsid w:val="003F415F"/>
    <w:rsid w:val="00410B04"/>
    <w:rsid w:val="004145B8"/>
    <w:rsid w:val="00430BB7"/>
    <w:rsid w:val="00444033"/>
    <w:rsid w:val="00451770"/>
    <w:rsid w:val="0048250F"/>
    <w:rsid w:val="00495B0A"/>
    <w:rsid w:val="004A23DC"/>
    <w:rsid w:val="004A2956"/>
    <w:rsid w:val="004D07F9"/>
    <w:rsid w:val="004D12BF"/>
    <w:rsid w:val="004D7CE4"/>
    <w:rsid w:val="004E6F77"/>
    <w:rsid w:val="004F2B0B"/>
    <w:rsid w:val="004F4908"/>
    <w:rsid w:val="00500174"/>
    <w:rsid w:val="005046BB"/>
    <w:rsid w:val="005054A2"/>
    <w:rsid w:val="00512090"/>
    <w:rsid w:val="00530EEE"/>
    <w:rsid w:val="005353FE"/>
    <w:rsid w:val="0053671D"/>
    <w:rsid w:val="005413CD"/>
    <w:rsid w:val="00542551"/>
    <w:rsid w:val="00546ABD"/>
    <w:rsid w:val="00547240"/>
    <w:rsid w:val="00551392"/>
    <w:rsid w:val="00563549"/>
    <w:rsid w:val="00566DB2"/>
    <w:rsid w:val="005776DE"/>
    <w:rsid w:val="005A44F2"/>
    <w:rsid w:val="005F6A2F"/>
    <w:rsid w:val="005F7344"/>
    <w:rsid w:val="00607295"/>
    <w:rsid w:val="00627DA9"/>
    <w:rsid w:val="00642E9F"/>
    <w:rsid w:val="00687657"/>
    <w:rsid w:val="006C0097"/>
    <w:rsid w:val="006C45AA"/>
    <w:rsid w:val="006F2D2D"/>
    <w:rsid w:val="00735A21"/>
    <w:rsid w:val="00791F77"/>
    <w:rsid w:val="007926CA"/>
    <w:rsid w:val="007A2B74"/>
    <w:rsid w:val="007D0DA4"/>
    <w:rsid w:val="0081009A"/>
    <w:rsid w:val="00815C2D"/>
    <w:rsid w:val="00836E2D"/>
    <w:rsid w:val="008371CC"/>
    <w:rsid w:val="00844405"/>
    <w:rsid w:val="00861EC7"/>
    <w:rsid w:val="00864912"/>
    <w:rsid w:val="00884E5C"/>
    <w:rsid w:val="008872D3"/>
    <w:rsid w:val="0089048D"/>
    <w:rsid w:val="0089054F"/>
    <w:rsid w:val="008952D5"/>
    <w:rsid w:val="008C2A33"/>
    <w:rsid w:val="009122F3"/>
    <w:rsid w:val="0092661C"/>
    <w:rsid w:val="00926B9F"/>
    <w:rsid w:val="00930F08"/>
    <w:rsid w:val="0093548D"/>
    <w:rsid w:val="00935611"/>
    <w:rsid w:val="0094219C"/>
    <w:rsid w:val="00971D08"/>
    <w:rsid w:val="009A5BE5"/>
    <w:rsid w:val="009D0492"/>
    <w:rsid w:val="009F3960"/>
    <w:rsid w:val="009F3ABF"/>
    <w:rsid w:val="009F47F7"/>
    <w:rsid w:val="009F7875"/>
    <w:rsid w:val="00A070C1"/>
    <w:rsid w:val="00A10741"/>
    <w:rsid w:val="00A22833"/>
    <w:rsid w:val="00A57158"/>
    <w:rsid w:val="00AB03E7"/>
    <w:rsid w:val="00AB6426"/>
    <w:rsid w:val="00AD15DF"/>
    <w:rsid w:val="00AE5927"/>
    <w:rsid w:val="00AE5C06"/>
    <w:rsid w:val="00B23952"/>
    <w:rsid w:val="00B31F6E"/>
    <w:rsid w:val="00B3373A"/>
    <w:rsid w:val="00B40293"/>
    <w:rsid w:val="00B437EE"/>
    <w:rsid w:val="00B54FD0"/>
    <w:rsid w:val="00B77CB0"/>
    <w:rsid w:val="00B86B25"/>
    <w:rsid w:val="00BD7691"/>
    <w:rsid w:val="00BF4241"/>
    <w:rsid w:val="00BF6552"/>
    <w:rsid w:val="00C01357"/>
    <w:rsid w:val="00C14159"/>
    <w:rsid w:val="00C3492C"/>
    <w:rsid w:val="00C52F7A"/>
    <w:rsid w:val="00C62995"/>
    <w:rsid w:val="00C64BA4"/>
    <w:rsid w:val="00C66CAF"/>
    <w:rsid w:val="00C860A8"/>
    <w:rsid w:val="00CA476D"/>
    <w:rsid w:val="00CA64FE"/>
    <w:rsid w:val="00CB0056"/>
    <w:rsid w:val="00CC5CA7"/>
    <w:rsid w:val="00D006B3"/>
    <w:rsid w:val="00D01AFE"/>
    <w:rsid w:val="00D04934"/>
    <w:rsid w:val="00D10AF4"/>
    <w:rsid w:val="00D34D4B"/>
    <w:rsid w:val="00D57229"/>
    <w:rsid w:val="00D613CD"/>
    <w:rsid w:val="00D8300F"/>
    <w:rsid w:val="00D935F4"/>
    <w:rsid w:val="00DA18B2"/>
    <w:rsid w:val="00DB088F"/>
    <w:rsid w:val="00DB555E"/>
    <w:rsid w:val="00DE4731"/>
    <w:rsid w:val="00DF2AFD"/>
    <w:rsid w:val="00DF6CDF"/>
    <w:rsid w:val="00E07E0A"/>
    <w:rsid w:val="00E1491F"/>
    <w:rsid w:val="00E165E8"/>
    <w:rsid w:val="00E261B4"/>
    <w:rsid w:val="00E355EF"/>
    <w:rsid w:val="00E502DD"/>
    <w:rsid w:val="00E60443"/>
    <w:rsid w:val="00E62571"/>
    <w:rsid w:val="00E67961"/>
    <w:rsid w:val="00E7363D"/>
    <w:rsid w:val="00E925F1"/>
    <w:rsid w:val="00EA6FD2"/>
    <w:rsid w:val="00EB2D1A"/>
    <w:rsid w:val="00EE6342"/>
    <w:rsid w:val="00EF0C57"/>
    <w:rsid w:val="00EF484A"/>
    <w:rsid w:val="00F04525"/>
    <w:rsid w:val="00F30DAE"/>
    <w:rsid w:val="00F3393A"/>
    <w:rsid w:val="00F6353A"/>
    <w:rsid w:val="00F81FB4"/>
    <w:rsid w:val="00FC0020"/>
    <w:rsid w:val="00FD7D14"/>
    <w:rsid w:val="00FE1161"/>
    <w:rsid w:val="00FE4628"/>
    <w:rsid w:val="09C24EC5"/>
    <w:rsid w:val="1C5B091E"/>
    <w:rsid w:val="33206F3E"/>
    <w:rsid w:val="4F347810"/>
    <w:rsid w:val="52706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4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797</Words>
  <Characters>4546</Characters>
  <Lines>37</Lines>
  <Paragraphs>10</Paragraphs>
  <TotalTime>3</TotalTime>
  <ScaleCrop>false</ScaleCrop>
  <LinksUpToDate>false</LinksUpToDate>
  <CharactersWithSpaces>5333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2022-07-03T11:44:55Z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