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EA17C2" w:rsidP="0042027D">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0370-2021-EO-2022</w:t>
      </w:r>
      <w:bookmarkEnd w:id="0"/>
    </w:p>
    <w:p w:rsidR="00E604D8" w:rsidRDefault="00EA17C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262"/>
        <w:gridCol w:w="1075"/>
        <w:gridCol w:w="330"/>
        <w:gridCol w:w="155"/>
        <w:gridCol w:w="1215"/>
        <w:gridCol w:w="1976"/>
      </w:tblGrid>
      <w:tr w:rsidR="00472150">
        <w:tc>
          <w:tcPr>
            <w:tcW w:w="1576" w:type="dxa"/>
          </w:tcPr>
          <w:p w:rsidR="00E604D8" w:rsidRDefault="00EA17C2">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EA17C2">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山东昊泰电气有限公司</w:t>
            </w:r>
            <w:bookmarkEnd w:id="1"/>
          </w:p>
        </w:tc>
        <w:tc>
          <w:tcPr>
            <w:tcW w:w="1370" w:type="dxa"/>
            <w:gridSpan w:val="2"/>
          </w:tcPr>
          <w:p w:rsidR="00E604D8" w:rsidRDefault="00EA17C2">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EA17C2">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472150">
        <w:tc>
          <w:tcPr>
            <w:tcW w:w="1576" w:type="dxa"/>
          </w:tcPr>
          <w:p w:rsidR="00E604D8" w:rsidRDefault="00EA17C2">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4B557D">
            <w:pPr>
              <w:snapToGrid w:val="0"/>
              <w:spacing w:line="0" w:lineRule="atLeast"/>
              <w:jc w:val="center"/>
              <w:rPr>
                <w:sz w:val="22"/>
                <w:szCs w:val="22"/>
              </w:rPr>
            </w:pPr>
          </w:p>
        </w:tc>
        <w:tc>
          <w:tcPr>
            <w:tcW w:w="1370" w:type="dxa"/>
            <w:gridSpan w:val="2"/>
          </w:tcPr>
          <w:p w:rsidR="00E604D8" w:rsidRDefault="00EA17C2">
            <w:pPr>
              <w:snapToGrid w:val="0"/>
              <w:spacing w:line="0" w:lineRule="atLeast"/>
              <w:jc w:val="center"/>
              <w:rPr>
                <w:sz w:val="22"/>
                <w:szCs w:val="22"/>
              </w:rPr>
            </w:pPr>
            <w:r>
              <w:rPr>
                <w:rFonts w:hint="eastAsia"/>
                <w:sz w:val="22"/>
                <w:szCs w:val="22"/>
                <w:lang w:val="en-GB"/>
              </w:rPr>
              <w:t>证书号</w:t>
            </w:r>
          </w:p>
        </w:tc>
        <w:tc>
          <w:tcPr>
            <w:tcW w:w="1976" w:type="dxa"/>
          </w:tcPr>
          <w:p w:rsidR="00E604D8" w:rsidRDefault="00EA17C2">
            <w:pPr>
              <w:snapToGrid w:val="0"/>
              <w:spacing w:line="0" w:lineRule="atLeast"/>
              <w:jc w:val="center"/>
              <w:rPr>
                <w:sz w:val="22"/>
                <w:szCs w:val="22"/>
              </w:rPr>
            </w:pPr>
            <w:bookmarkStart w:id="3" w:name="证书编号"/>
            <w:r>
              <w:rPr>
                <w:sz w:val="22"/>
                <w:szCs w:val="22"/>
              </w:rPr>
              <w:t>E:ISC-E-2021-1047,O:ISC-O-2021-0971</w:t>
            </w:r>
            <w:bookmarkEnd w:id="3"/>
          </w:p>
        </w:tc>
      </w:tr>
      <w:tr w:rsidR="00472150">
        <w:tc>
          <w:tcPr>
            <w:tcW w:w="1576" w:type="dxa"/>
          </w:tcPr>
          <w:p w:rsidR="00E604D8" w:rsidRDefault="00EA17C2">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EA17C2">
            <w:pPr>
              <w:snapToGrid w:val="0"/>
              <w:spacing w:line="0" w:lineRule="atLeast"/>
              <w:jc w:val="center"/>
              <w:rPr>
                <w:sz w:val="22"/>
                <w:szCs w:val="22"/>
              </w:rPr>
            </w:pPr>
            <w:bookmarkStart w:id="4" w:name="机构代码"/>
            <w:r>
              <w:rPr>
                <w:sz w:val="22"/>
                <w:szCs w:val="22"/>
              </w:rPr>
              <w:t>913716235860687146</w:t>
            </w:r>
            <w:bookmarkEnd w:id="4"/>
          </w:p>
        </w:tc>
        <w:tc>
          <w:tcPr>
            <w:tcW w:w="1370" w:type="dxa"/>
            <w:gridSpan w:val="2"/>
          </w:tcPr>
          <w:p w:rsidR="00E604D8" w:rsidRDefault="00EA17C2">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EA17C2">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sidR="0042027D">
              <w:rPr>
                <w:rFonts w:hint="eastAsia"/>
                <w:b/>
                <w:color w:val="000000" w:themeColor="text1"/>
                <w:spacing w:val="-2"/>
                <w:sz w:val="21"/>
                <w:szCs w:val="21"/>
              </w:rPr>
              <w:t>■</w:t>
            </w:r>
            <w:r>
              <w:rPr>
                <w:rFonts w:hint="eastAsia"/>
                <w:sz w:val="22"/>
                <w:szCs w:val="22"/>
              </w:rPr>
              <w:t>不带标</w:t>
            </w:r>
          </w:p>
        </w:tc>
      </w:tr>
      <w:tr w:rsidR="00472150">
        <w:tc>
          <w:tcPr>
            <w:tcW w:w="1576" w:type="dxa"/>
          </w:tcPr>
          <w:p w:rsidR="00E604D8" w:rsidRDefault="00EA17C2">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EA17C2">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EA17C2">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EA17C2">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EA17C2">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EA17C2">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EA17C2">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EA17C2">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EA17C2">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EA17C2">
            <w:pPr>
              <w:snapToGrid w:val="0"/>
              <w:spacing w:line="0" w:lineRule="atLeast"/>
              <w:jc w:val="center"/>
              <w:rPr>
                <w:sz w:val="22"/>
                <w:szCs w:val="22"/>
              </w:rPr>
            </w:pPr>
            <w:r>
              <w:rPr>
                <w:rFonts w:hint="eastAsia"/>
                <w:sz w:val="22"/>
                <w:szCs w:val="22"/>
              </w:rPr>
              <w:t>企业体系有效人数</w:t>
            </w:r>
          </w:p>
        </w:tc>
        <w:tc>
          <w:tcPr>
            <w:tcW w:w="1976" w:type="dxa"/>
          </w:tcPr>
          <w:p w:rsidR="00E604D8" w:rsidRDefault="00EA17C2">
            <w:pPr>
              <w:snapToGrid w:val="0"/>
              <w:spacing w:line="0" w:lineRule="atLeast"/>
              <w:jc w:val="center"/>
              <w:rPr>
                <w:sz w:val="22"/>
                <w:szCs w:val="22"/>
              </w:rPr>
            </w:pPr>
            <w:bookmarkStart w:id="12" w:name="体系人数"/>
            <w:r>
              <w:rPr>
                <w:sz w:val="22"/>
                <w:szCs w:val="22"/>
              </w:rPr>
              <w:t>E:40,O:40</w:t>
            </w:r>
            <w:bookmarkEnd w:id="12"/>
          </w:p>
        </w:tc>
      </w:tr>
      <w:tr w:rsidR="00472150">
        <w:tc>
          <w:tcPr>
            <w:tcW w:w="1576" w:type="dxa"/>
          </w:tcPr>
          <w:p w:rsidR="00E604D8" w:rsidRDefault="00EA17C2">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EA17C2">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472150">
        <w:tc>
          <w:tcPr>
            <w:tcW w:w="1576" w:type="dxa"/>
          </w:tcPr>
          <w:p w:rsidR="00E604D8" w:rsidRDefault="00EA17C2">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EA17C2">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sidR="0042027D">
              <w:rPr>
                <w:rFonts w:hint="eastAsia"/>
                <w:b/>
                <w:color w:val="000000" w:themeColor="text1"/>
                <w:spacing w:val="-2"/>
                <w:sz w:val="21"/>
                <w:szCs w:val="21"/>
              </w:rPr>
              <w:t>■</w:t>
            </w:r>
            <w:r>
              <w:rPr>
                <w:rFonts w:hint="eastAsia"/>
                <w:b/>
                <w:color w:val="000000" w:themeColor="text1"/>
                <w:sz w:val="22"/>
                <w:szCs w:val="22"/>
              </w:rPr>
              <w:t>认证范围变更（</w:t>
            </w:r>
            <w:r w:rsidR="0042027D">
              <w:rPr>
                <w:rFonts w:hint="eastAsia"/>
                <w:b/>
                <w:color w:val="000000" w:themeColor="text1"/>
                <w:spacing w:val="-2"/>
                <w:sz w:val="21"/>
                <w:szCs w:val="21"/>
              </w:rPr>
              <w:t>■</w:t>
            </w:r>
            <w:r>
              <w:rPr>
                <w:rFonts w:hint="eastAsia"/>
                <w:b/>
                <w:color w:val="000000" w:themeColor="text1"/>
                <w:sz w:val="22"/>
                <w:szCs w:val="22"/>
              </w:rPr>
              <w:t>扩大□缩小）</w:t>
            </w:r>
          </w:p>
        </w:tc>
      </w:tr>
      <w:tr w:rsidR="00472150">
        <w:tc>
          <w:tcPr>
            <w:tcW w:w="9962" w:type="dxa"/>
            <w:gridSpan w:val="8"/>
            <w:shd w:val="clear" w:color="auto" w:fill="A1D79A" w:themeFill="background1" w:themeFillShade="D8"/>
          </w:tcPr>
          <w:p w:rsidR="00E604D8" w:rsidRDefault="00EA17C2">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472150">
        <w:tc>
          <w:tcPr>
            <w:tcW w:w="1576" w:type="dxa"/>
          </w:tcPr>
          <w:p w:rsidR="00E604D8" w:rsidRDefault="004B557D">
            <w:pPr>
              <w:snapToGrid w:val="0"/>
              <w:spacing w:line="0" w:lineRule="atLeast"/>
              <w:jc w:val="left"/>
              <w:rPr>
                <w:sz w:val="22"/>
                <w:szCs w:val="22"/>
              </w:rPr>
            </w:pPr>
          </w:p>
        </w:tc>
        <w:tc>
          <w:tcPr>
            <w:tcW w:w="3373" w:type="dxa"/>
          </w:tcPr>
          <w:p w:rsidR="00E604D8" w:rsidRDefault="00EA17C2">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EA17C2">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472150">
        <w:trPr>
          <w:trHeight w:val="312"/>
        </w:trPr>
        <w:tc>
          <w:tcPr>
            <w:tcW w:w="1576" w:type="dxa"/>
          </w:tcPr>
          <w:p w:rsidR="00E604D8" w:rsidRDefault="00EA17C2">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EA17C2">
            <w:pPr>
              <w:snapToGrid w:val="0"/>
              <w:spacing w:line="0" w:lineRule="atLeast"/>
              <w:jc w:val="left"/>
              <w:rPr>
                <w:sz w:val="22"/>
                <w:szCs w:val="22"/>
                <w:lang w:val="en-GB"/>
              </w:rPr>
            </w:pPr>
            <w:bookmarkStart w:id="17" w:name="组织名称Add1"/>
            <w:r>
              <w:rPr>
                <w:rFonts w:hint="eastAsia"/>
                <w:sz w:val="22"/>
                <w:szCs w:val="22"/>
              </w:rPr>
              <w:t>山东昊泰电气有限公司</w:t>
            </w:r>
            <w:bookmarkEnd w:id="17"/>
          </w:p>
        </w:tc>
        <w:tc>
          <w:tcPr>
            <w:tcW w:w="5013" w:type="dxa"/>
            <w:gridSpan w:val="6"/>
            <w:vMerge w:val="restart"/>
          </w:tcPr>
          <w:p w:rsidR="00E604D8" w:rsidRDefault="00EA17C2">
            <w:pPr>
              <w:snapToGrid w:val="0"/>
              <w:spacing w:line="0" w:lineRule="atLeast"/>
              <w:jc w:val="left"/>
              <w:rPr>
                <w:sz w:val="22"/>
                <w:szCs w:val="22"/>
              </w:rPr>
            </w:pPr>
            <w:bookmarkStart w:id="18" w:name="审核范围"/>
            <w:r>
              <w:rPr>
                <w:sz w:val="22"/>
                <w:szCs w:val="22"/>
              </w:rPr>
              <w:t>E</w:t>
            </w:r>
            <w:r>
              <w:rPr>
                <w:sz w:val="22"/>
                <w:szCs w:val="22"/>
              </w:rPr>
              <w:t>：</w:t>
            </w:r>
            <w:r>
              <w:rPr>
                <w:sz w:val="22"/>
                <w:szCs w:val="22"/>
              </w:rPr>
              <w:t>10kV</w:t>
            </w:r>
            <w:r>
              <w:rPr>
                <w:sz w:val="22"/>
                <w:szCs w:val="22"/>
              </w:rPr>
              <w:t>柱上变压器台成套设备、配电箱（配电板）、低压配电柜（低压成套开关设备）、低压综合配电</w:t>
            </w:r>
            <w:r>
              <w:rPr>
                <w:sz w:val="22"/>
                <w:szCs w:val="22"/>
              </w:rPr>
              <w:t xml:space="preserve"> </w:t>
            </w:r>
            <w:r>
              <w:rPr>
                <w:sz w:val="22"/>
                <w:szCs w:val="22"/>
              </w:rPr>
              <w:t>箱、低压电缆分支箱、低压抽出式开关柜、电容补禮柜、电能计量箱、</w:t>
            </w:r>
            <w:r>
              <w:rPr>
                <w:sz w:val="22"/>
                <w:szCs w:val="22"/>
              </w:rPr>
              <w:t xml:space="preserve"> </w:t>
            </w:r>
            <w:proofErr w:type="gramStart"/>
            <w:r>
              <w:rPr>
                <w:sz w:val="22"/>
                <w:szCs w:val="22"/>
              </w:rPr>
              <w:t>光伏并网箱</w:t>
            </w:r>
            <w:proofErr w:type="gramEnd"/>
            <w:r>
              <w:rPr>
                <w:sz w:val="22"/>
                <w:szCs w:val="22"/>
              </w:rPr>
              <w:t>、交流金属环网开关设备、箱式变电站、铠装移</w:t>
            </w:r>
            <w:proofErr w:type="gramStart"/>
            <w:r>
              <w:rPr>
                <w:sz w:val="22"/>
                <w:szCs w:val="22"/>
              </w:rPr>
              <w:t>开式交流金</w:t>
            </w:r>
            <w:proofErr w:type="gramEnd"/>
            <w:r>
              <w:rPr>
                <w:sz w:val="22"/>
                <w:szCs w:val="22"/>
              </w:rPr>
              <w:t xml:space="preserve"> </w:t>
            </w:r>
            <w:r>
              <w:rPr>
                <w:sz w:val="22"/>
                <w:szCs w:val="22"/>
              </w:rPr>
              <w:t>属封闭开关设备、变压器、电力标牌、防鸟设备、电缆分接箱、端子箱</w:t>
            </w:r>
            <w:r>
              <w:rPr>
                <w:sz w:val="22"/>
                <w:szCs w:val="22"/>
              </w:rPr>
              <w:t xml:space="preserve"> </w:t>
            </w:r>
            <w:r>
              <w:rPr>
                <w:sz w:val="22"/>
                <w:szCs w:val="22"/>
              </w:rPr>
              <w:t>、燃气表箱、热力表箱、电力金具、电力铁附件以及电缆保</w:t>
            </w:r>
            <w:r>
              <w:rPr>
                <w:sz w:val="22"/>
                <w:szCs w:val="22"/>
              </w:rPr>
              <w:t xml:space="preserve"> </w:t>
            </w:r>
            <w:r>
              <w:rPr>
                <w:sz w:val="22"/>
                <w:szCs w:val="22"/>
              </w:rPr>
              <w:t>护套、模拟屏、电气自动化设备、电力器材</w:t>
            </w:r>
            <w:proofErr w:type="gramStart"/>
            <w:r>
              <w:rPr>
                <w:sz w:val="22"/>
                <w:szCs w:val="22"/>
              </w:rPr>
              <w:t>〈</w:t>
            </w:r>
            <w:proofErr w:type="gramEnd"/>
            <w:r>
              <w:rPr>
                <w:sz w:val="22"/>
                <w:szCs w:val="22"/>
              </w:rPr>
              <w:t>绝缘罩、安全工器具）、</w:t>
            </w:r>
            <w:r>
              <w:rPr>
                <w:sz w:val="22"/>
                <w:szCs w:val="22"/>
              </w:rPr>
              <w:t xml:space="preserve"> </w:t>
            </w:r>
            <w:r>
              <w:rPr>
                <w:sz w:val="22"/>
                <w:szCs w:val="22"/>
              </w:rPr>
              <w:t>围栏、办公用品、电子显示屏、电子监控设备的销售所涉及场所的相关环境管理活动；</w:t>
            </w:r>
          </w:p>
          <w:p w:rsidR="00E604D8" w:rsidRDefault="00EA17C2" w:rsidP="0042027D">
            <w:pPr>
              <w:snapToGrid w:val="0"/>
              <w:spacing w:line="0" w:lineRule="atLeast"/>
              <w:jc w:val="left"/>
              <w:rPr>
                <w:sz w:val="22"/>
                <w:szCs w:val="22"/>
              </w:rPr>
            </w:pPr>
            <w:r>
              <w:rPr>
                <w:sz w:val="22"/>
                <w:szCs w:val="22"/>
              </w:rPr>
              <w:t>O</w:t>
            </w:r>
            <w:r>
              <w:rPr>
                <w:sz w:val="22"/>
                <w:szCs w:val="22"/>
              </w:rPr>
              <w:t>：</w:t>
            </w:r>
            <w:r>
              <w:rPr>
                <w:sz w:val="22"/>
                <w:szCs w:val="22"/>
              </w:rPr>
              <w:t>10kV</w:t>
            </w:r>
            <w:r>
              <w:rPr>
                <w:sz w:val="22"/>
                <w:szCs w:val="22"/>
              </w:rPr>
              <w:t>柱上变压器台成套设备、配电箱（配电板）、低压配电柜（低压成套开关设备）、低压综合配电</w:t>
            </w:r>
            <w:r>
              <w:rPr>
                <w:sz w:val="22"/>
                <w:szCs w:val="22"/>
              </w:rPr>
              <w:t xml:space="preserve"> </w:t>
            </w:r>
            <w:r>
              <w:rPr>
                <w:sz w:val="22"/>
                <w:szCs w:val="22"/>
              </w:rPr>
              <w:t>箱、低压电缆分支箱、低压抽出式开关柜、电容补禮柜、电能计量箱、</w:t>
            </w:r>
            <w:r>
              <w:rPr>
                <w:sz w:val="22"/>
                <w:szCs w:val="22"/>
              </w:rPr>
              <w:t xml:space="preserve"> </w:t>
            </w:r>
            <w:proofErr w:type="gramStart"/>
            <w:r>
              <w:rPr>
                <w:sz w:val="22"/>
                <w:szCs w:val="22"/>
              </w:rPr>
              <w:t>光伏并网箱</w:t>
            </w:r>
            <w:proofErr w:type="gramEnd"/>
            <w:r>
              <w:rPr>
                <w:sz w:val="22"/>
                <w:szCs w:val="22"/>
              </w:rPr>
              <w:t>、交流金属环网开关设备、箱式变电站、铠装移</w:t>
            </w:r>
            <w:proofErr w:type="gramStart"/>
            <w:r>
              <w:rPr>
                <w:sz w:val="22"/>
                <w:szCs w:val="22"/>
              </w:rPr>
              <w:t>开式交流金</w:t>
            </w:r>
            <w:proofErr w:type="gramEnd"/>
            <w:r>
              <w:rPr>
                <w:sz w:val="22"/>
                <w:szCs w:val="22"/>
              </w:rPr>
              <w:t xml:space="preserve"> </w:t>
            </w:r>
            <w:r>
              <w:rPr>
                <w:sz w:val="22"/>
                <w:szCs w:val="22"/>
              </w:rPr>
              <w:t>属封闭开关设备、变压器、电力标牌、防鸟设备、电缆分接箱、端子箱</w:t>
            </w:r>
            <w:r>
              <w:rPr>
                <w:sz w:val="22"/>
                <w:szCs w:val="22"/>
              </w:rPr>
              <w:t xml:space="preserve"> </w:t>
            </w:r>
            <w:r>
              <w:rPr>
                <w:sz w:val="22"/>
                <w:szCs w:val="22"/>
              </w:rPr>
              <w:t>、燃气表箱、热力表箱、电力金具、电力铁附件以及电缆保</w:t>
            </w:r>
            <w:r>
              <w:rPr>
                <w:sz w:val="22"/>
                <w:szCs w:val="22"/>
              </w:rPr>
              <w:t xml:space="preserve"> </w:t>
            </w:r>
            <w:r>
              <w:rPr>
                <w:sz w:val="22"/>
                <w:szCs w:val="22"/>
              </w:rPr>
              <w:t>护套、模拟屏、电气自动化设备、电力器材</w:t>
            </w:r>
            <w:proofErr w:type="gramStart"/>
            <w:r>
              <w:rPr>
                <w:sz w:val="22"/>
                <w:szCs w:val="22"/>
              </w:rPr>
              <w:t>〈</w:t>
            </w:r>
            <w:proofErr w:type="gramEnd"/>
            <w:r>
              <w:rPr>
                <w:sz w:val="22"/>
                <w:szCs w:val="22"/>
              </w:rPr>
              <w:t>绝缘罩、安全工器具）、</w:t>
            </w:r>
            <w:r>
              <w:rPr>
                <w:sz w:val="22"/>
                <w:szCs w:val="22"/>
              </w:rPr>
              <w:t xml:space="preserve"> </w:t>
            </w:r>
            <w:r>
              <w:rPr>
                <w:sz w:val="22"/>
                <w:szCs w:val="22"/>
              </w:rPr>
              <w:t>围栏、办公用品、电子显示屏、电子监控设备的销售所涉及场所的相关职业健康安全管理活动。</w:t>
            </w:r>
            <w:bookmarkEnd w:id="18"/>
          </w:p>
        </w:tc>
      </w:tr>
      <w:tr w:rsidR="00472150">
        <w:trPr>
          <w:trHeight w:val="376"/>
        </w:trPr>
        <w:tc>
          <w:tcPr>
            <w:tcW w:w="1576" w:type="dxa"/>
          </w:tcPr>
          <w:p w:rsidR="00E604D8" w:rsidRDefault="00EA17C2">
            <w:pPr>
              <w:snapToGrid w:val="0"/>
              <w:spacing w:line="0" w:lineRule="atLeast"/>
              <w:jc w:val="left"/>
              <w:rPr>
                <w:sz w:val="22"/>
                <w:szCs w:val="22"/>
              </w:rPr>
            </w:pPr>
            <w:r>
              <w:rPr>
                <w:rFonts w:hint="eastAsia"/>
                <w:sz w:val="22"/>
                <w:szCs w:val="22"/>
                <w:lang w:val="en-GB"/>
              </w:rPr>
              <w:t>注册地址</w:t>
            </w:r>
          </w:p>
        </w:tc>
        <w:tc>
          <w:tcPr>
            <w:tcW w:w="3373" w:type="dxa"/>
          </w:tcPr>
          <w:p w:rsidR="00E604D8" w:rsidRPr="0042027D" w:rsidRDefault="00EA17C2">
            <w:pPr>
              <w:snapToGrid w:val="0"/>
              <w:spacing w:line="0" w:lineRule="atLeast"/>
              <w:jc w:val="left"/>
              <w:rPr>
                <w:sz w:val="22"/>
                <w:szCs w:val="22"/>
                <w:lang w:val="en-GB"/>
              </w:rPr>
            </w:pPr>
            <w:bookmarkStart w:id="19" w:name="注册地址"/>
            <w:r>
              <w:rPr>
                <w:rFonts w:hint="eastAsia"/>
                <w:sz w:val="22"/>
                <w:szCs w:val="22"/>
                <w:lang w:val="en-GB"/>
              </w:rPr>
              <w:t>无棣县西城工业园内海丰</w:t>
            </w:r>
            <w:r>
              <w:rPr>
                <w:rFonts w:hint="eastAsia"/>
                <w:sz w:val="22"/>
                <w:szCs w:val="22"/>
                <w:lang w:val="en-GB"/>
              </w:rPr>
              <w:t>2</w:t>
            </w:r>
            <w:r>
              <w:rPr>
                <w:rFonts w:hint="eastAsia"/>
                <w:sz w:val="22"/>
                <w:szCs w:val="22"/>
                <w:lang w:val="en-GB"/>
              </w:rPr>
              <w:t>路东香</w:t>
            </w:r>
            <w:proofErr w:type="gramStart"/>
            <w:r>
              <w:rPr>
                <w:rFonts w:hint="eastAsia"/>
                <w:sz w:val="22"/>
                <w:szCs w:val="22"/>
                <w:lang w:val="en-GB"/>
              </w:rPr>
              <w:t>榭</w:t>
            </w:r>
            <w:proofErr w:type="gramEnd"/>
            <w:r>
              <w:rPr>
                <w:rFonts w:hint="eastAsia"/>
                <w:sz w:val="22"/>
                <w:szCs w:val="22"/>
                <w:lang w:val="en-GB"/>
              </w:rPr>
              <w:t>里大街以北</w:t>
            </w:r>
            <w:bookmarkEnd w:id="19"/>
          </w:p>
        </w:tc>
        <w:tc>
          <w:tcPr>
            <w:tcW w:w="5013" w:type="dxa"/>
            <w:gridSpan w:val="6"/>
            <w:vMerge/>
          </w:tcPr>
          <w:p w:rsidR="00E604D8" w:rsidRDefault="004B557D">
            <w:pPr>
              <w:snapToGrid w:val="0"/>
              <w:spacing w:line="0" w:lineRule="atLeast"/>
              <w:jc w:val="left"/>
              <w:rPr>
                <w:sz w:val="22"/>
                <w:szCs w:val="22"/>
              </w:rPr>
            </w:pPr>
          </w:p>
        </w:tc>
      </w:tr>
      <w:tr w:rsidR="00472150">
        <w:trPr>
          <w:trHeight w:val="437"/>
        </w:trPr>
        <w:tc>
          <w:tcPr>
            <w:tcW w:w="1576" w:type="dxa"/>
          </w:tcPr>
          <w:p w:rsidR="00E604D8" w:rsidRDefault="00EA17C2">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Pr="0042027D" w:rsidRDefault="0042027D" w:rsidP="0042027D">
            <w:pPr>
              <w:snapToGrid w:val="0"/>
              <w:spacing w:line="0" w:lineRule="atLeast"/>
              <w:jc w:val="left"/>
              <w:rPr>
                <w:sz w:val="22"/>
                <w:szCs w:val="22"/>
                <w:lang w:val="en-GB"/>
              </w:rPr>
            </w:pPr>
            <w:r w:rsidRPr="0042027D">
              <w:rPr>
                <w:rFonts w:hint="eastAsia"/>
                <w:sz w:val="22"/>
                <w:szCs w:val="22"/>
                <w:lang w:val="en-GB"/>
              </w:rPr>
              <w:t>无棣县西城工业园内海丰</w:t>
            </w:r>
            <w:r w:rsidRPr="0042027D">
              <w:rPr>
                <w:rFonts w:hint="eastAsia"/>
                <w:sz w:val="22"/>
                <w:szCs w:val="22"/>
                <w:lang w:val="en-GB"/>
              </w:rPr>
              <w:t>2</w:t>
            </w:r>
            <w:r w:rsidRPr="0042027D">
              <w:rPr>
                <w:rFonts w:hint="eastAsia"/>
                <w:sz w:val="22"/>
                <w:szCs w:val="22"/>
                <w:lang w:val="en-GB"/>
              </w:rPr>
              <w:t>路东</w:t>
            </w:r>
          </w:p>
        </w:tc>
        <w:tc>
          <w:tcPr>
            <w:tcW w:w="5013" w:type="dxa"/>
            <w:gridSpan w:val="6"/>
            <w:vMerge/>
          </w:tcPr>
          <w:p w:rsidR="00E604D8" w:rsidRDefault="004B557D">
            <w:pPr>
              <w:snapToGrid w:val="0"/>
              <w:spacing w:line="0" w:lineRule="atLeast"/>
              <w:jc w:val="left"/>
              <w:rPr>
                <w:sz w:val="22"/>
                <w:szCs w:val="22"/>
              </w:rPr>
            </w:pPr>
          </w:p>
        </w:tc>
      </w:tr>
      <w:tr w:rsidR="00472150">
        <w:tc>
          <w:tcPr>
            <w:tcW w:w="9962" w:type="dxa"/>
            <w:gridSpan w:val="8"/>
            <w:shd w:val="clear" w:color="auto" w:fill="A1D79A" w:themeFill="background1" w:themeFillShade="D8"/>
          </w:tcPr>
          <w:p w:rsidR="00E604D8" w:rsidRDefault="00EA17C2">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472150">
        <w:tc>
          <w:tcPr>
            <w:tcW w:w="1576" w:type="dxa"/>
          </w:tcPr>
          <w:p w:rsidR="00E604D8" w:rsidRDefault="004B557D">
            <w:pPr>
              <w:snapToGrid w:val="0"/>
              <w:spacing w:line="0" w:lineRule="atLeast"/>
              <w:jc w:val="left"/>
              <w:rPr>
                <w:sz w:val="22"/>
                <w:szCs w:val="22"/>
              </w:rPr>
            </w:pPr>
          </w:p>
        </w:tc>
        <w:tc>
          <w:tcPr>
            <w:tcW w:w="3373" w:type="dxa"/>
          </w:tcPr>
          <w:p w:rsidR="00E604D8" w:rsidRDefault="00EA17C2">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EA17C2">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EA17C2">
            <w:pPr>
              <w:snapToGrid w:val="0"/>
              <w:spacing w:line="0" w:lineRule="atLeast"/>
              <w:jc w:val="left"/>
              <w:rPr>
                <w:sz w:val="22"/>
                <w:szCs w:val="22"/>
              </w:rPr>
            </w:pPr>
            <w:r>
              <w:rPr>
                <w:rFonts w:hint="eastAsia"/>
                <w:sz w:val="22"/>
                <w:szCs w:val="22"/>
                <w:lang w:val="en-GB"/>
              </w:rPr>
              <w:t>English Scope</w:t>
            </w:r>
          </w:p>
        </w:tc>
      </w:tr>
      <w:tr w:rsidR="00472150">
        <w:trPr>
          <w:trHeight w:val="387"/>
        </w:trPr>
        <w:tc>
          <w:tcPr>
            <w:tcW w:w="1576" w:type="dxa"/>
            <w:vMerge w:val="restart"/>
          </w:tcPr>
          <w:p w:rsidR="00E604D8" w:rsidRDefault="00EA17C2">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rsidR="00E604D8" w:rsidRDefault="0042027D" w:rsidP="0042027D">
            <w:pPr>
              <w:snapToGrid w:val="0"/>
              <w:spacing w:line="0" w:lineRule="atLeast"/>
              <w:jc w:val="left"/>
              <w:rPr>
                <w:sz w:val="22"/>
                <w:szCs w:val="22"/>
              </w:rPr>
            </w:pPr>
            <w:r w:rsidRPr="0042027D">
              <w:rPr>
                <w:rFonts w:cs="Arial"/>
                <w:b/>
                <w:bCs/>
                <w:sz w:val="22"/>
                <w:szCs w:val="16"/>
              </w:rPr>
              <w:t>Shan</w:t>
            </w:r>
            <w:r>
              <w:rPr>
                <w:rFonts w:cs="Arial"/>
                <w:b/>
                <w:bCs/>
                <w:sz w:val="22"/>
                <w:szCs w:val="16"/>
              </w:rPr>
              <w:t xml:space="preserve">dong </w:t>
            </w:r>
            <w:proofErr w:type="spellStart"/>
            <w:r>
              <w:rPr>
                <w:rFonts w:cs="Arial" w:hint="eastAsia"/>
                <w:b/>
                <w:bCs/>
                <w:sz w:val="22"/>
                <w:szCs w:val="16"/>
              </w:rPr>
              <w:t>H</w:t>
            </w:r>
            <w:r>
              <w:rPr>
                <w:rFonts w:cs="Arial"/>
                <w:b/>
                <w:bCs/>
                <w:sz w:val="22"/>
                <w:szCs w:val="16"/>
              </w:rPr>
              <w:t>aotai</w:t>
            </w:r>
            <w:proofErr w:type="spellEnd"/>
            <w:r>
              <w:rPr>
                <w:rFonts w:cs="Arial"/>
                <w:b/>
                <w:bCs/>
                <w:sz w:val="22"/>
                <w:szCs w:val="16"/>
              </w:rPr>
              <w:t xml:space="preserve"> </w:t>
            </w:r>
            <w:r>
              <w:rPr>
                <w:rFonts w:cs="Arial" w:hint="eastAsia"/>
                <w:b/>
                <w:bCs/>
                <w:sz w:val="22"/>
                <w:szCs w:val="16"/>
              </w:rPr>
              <w:t>E</w:t>
            </w:r>
            <w:r>
              <w:rPr>
                <w:rFonts w:cs="Arial"/>
                <w:b/>
                <w:bCs/>
                <w:sz w:val="22"/>
                <w:szCs w:val="16"/>
              </w:rPr>
              <w:t xml:space="preserve">lectricity </w:t>
            </w:r>
            <w:r w:rsidR="00EA17C2">
              <w:rPr>
                <w:rFonts w:cs="Arial"/>
                <w:b/>
                <w:bCs/>
                <w:sz w:val="22"/>
                <w:szCs w:val="16"/>
              </w:rPr>
              <w:t xml:space="preserve"> </w:t>
            </w:r>
            <w:proofErr w:type="spellStart"/>
            <w:r w:rsidR="00EA17C2">
              <w:rPr>
                <w:rFonts w:cs="Arial"/>
                <w:b/>
                <w:bCs/>
                <w:sz w:val="22"/>
                <w:szCs w:val="16"/>
              </w:rPr>
              <w:t>Co.Ltd</w:t>
            </w:r>
            <w:proofErr w:type="spellEnd"/>
          </w:p>
        </w:tc>
        <w:tc>
          <w:tcPr>
            <w:tcW w:w="1337" w:type="dxa"/>
            <w:gridSpan w:val="2"/>
          </w:tcPr>
          <w:p w:rsidR="00E604D8" w:rsidRDefault="00EA17C2">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42027D">
            <w:pPr>
              <w:snapToGrid w:val="0"/>
              <w:spacing w:line="0" w:lineRule="atLeast"/>
              <w:jc w:val="left"/>
              <w:rPr>
                <w:sz w:val="21"/>
                <w:szCs w:val="16"/>
              </w:rPr>
            </w:pPr>
            <w:r>
              <w:rPr>
                <w:rFonts w:hint="eastAsia"/>
                <w:sz w:val="22"/>
                <w:szCs w:val="22"/>
              </w:rPr>
              <w:t xml:space="preserve"> </w:t>
            </w:r>
          </w:p>
        </w:tc>
      </w:tr>
      <w:tr w:rsidR="00472150">
        <w:trPr>
          <w:trHeight w:val="446"/>
        </w:trPr>
        <w:tc>
          <w:tcPr>
            <w:tcW w:w="1576" w:type="dxa"/>
            <w:vMerge/>
          </w:tcPr>
          <w:p w:rsidR="00E604D8" w:rsidRDefault="004B557D">
            <w:pPr>
              <w:snapToGrid w:val="0"/>
              <w:spacing w:line="0" w:lineRule="atLeast"/>
              <w:jc w:val="left"/>
              <w:rPr>
                <w:rFonts w:cs="Arial"/>
                <w:b/>
                <w:bCs/>
                <w:sz w:val="22"/>
                <w:szCs w:val="16"/>
              </w:rPr>
            </w:pPr>
          </w:p>
        </w:tc>
        <w:tc>
          <w:tcPr>
            <w:tcW w:w="3373" w:type="dxa"/>
            <w:vMerge/>
          </w:tcPr>
          <w:p w:rsidR="00E604D8" w:rsidRDefault="004B557D">
            <w:pPr>
              <w:snapToGrid w:val="0"/>
              <w:spacing w:line="0" w:lineRule="atLeast"/>
              <w:jc w:val="left"/>
              <w:rPr>
                <w:rFonts w:cs="Arial"/>
                <w:b/>
                <w:bCs/>
                <w:sz w:val="22"/>
                <w:szCs w:val="16"/>
              </w:rPr>
            </w:pPr>
          </w:p>
        </w:tc>
        <w:tc>
          <w:tcPr>
            <w:tcW w:w="1337" w:type="dxa"/>
            <w:gridSpan w:val="2"/>
          </w:tcPr>
          <w:p w:rsidR="00E604D8" w:rsidRDefault="00EA17C2">
            <w:pPr>
              <w:snapToGrid w:val="0"/>
              <w:spacing w:line="0" w:lineRule="atLeast"/>
              <w:jc w:val="left"/>
              <w:rPr>
                <w:sz w:val="22"/>
                <w:szCs w:val="22"/>
              </w:rPr>
            </w:pPr>
            <w:r>
              <w:rPr>
                <w:rFonts w:hint="eastAsia"/>
                <w:sz w:val="22"/>
                <w:szCs w:val="22"/>
              </w:rPr>
              <w:t>EMS</w:t>
            </w:r>
          </w:p>
        </w:tc>
        <w:tc>
          <w:tcPr>
            <w:tcW w:w="3676" w:type="dxa"/>
            <w:gridSpan w:val="4"/>
          </w:tcPr>
          <w:p w:rsidR="00E604D8" w:rsidRDefault="0042027D">
            <w:pPr>
              <w:snapToGrid w:val="0"/>
              <w:spacing w:line="0" w:lineRule="atLeast"/>
              <w:jc w:val="left"/>
              <w:rPr>
                <w:sz w:val="21"/>
                <w:szCs w:val="16"/>
              </w:rPr>
            </w:pPr>
            <w:r w:rsidRPr="0042027D">
              <w:rPr>
                <w:sz w:val="21"/>
                <w:szCs w:val="16"/>
              </w:rPr>
              <w:t>Complete equipment of 10kV post transformer station, distribution box (distribution board), low-voltage distribution cabinet (low-voltage complete switchgear), low-voltage integrated distribution box, low-voltage cable branch box, low-voltage draw-out switchgear, capacitor gift cabinet, electric energy metering box, photovoltaic net cage, AC metal ring switch equipment, box-type substation, armored removable AC metal closed switch equipment, transformer, power sign, bird-proof equipment, cable tap box, terminal box, etc. Environmental management activities related to the places involved in the sales of heat meter boxes, power fittings, power iron accessories, cable sheathing, analog screens, electrical automation equipment, power equipment (insulation covers, safety instruments), fences, office supplies, electronic displays and electronic monitoring equipment.</w:t>
            </w:r>
          </w:p>
        </w:tc>
      </w:tr>
      <w:tr w:rsidR="0042027D">
        <w:trPr>
          <w:trHeight w:val="412"/>
        </w:trPr>
        <w:tc>
          <w:tcPr>
            <w:tcW w:w="1576" w:type="dxa"/>
            <w:vMerge w:val="restart"/>
          </w:tcPr>
          <w:p w:rsidR="0042027D" w:rsidRDefault="0042027D">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42027D" w:rsidRDefault="0042027D">
            <w:r w:rsidRPr="00713B9A">
              <w:t xml:space="preserve">North of East Champs Elysees Street, </w:t>
            </w:r>
            <w:proofErr w:type="spellStart"/>
            <w:r w:rsidRPr="00713B9A">
              <w:t>Haifeng</w:t>
            </w:r>
            <w:proofErr w:type="spellEnd"/>
            <w:r w:rsidRPr="00713B9A">
              <w:t xml:space="preserve"> 2 Road, </w:t>
            </w:r>
            <w:proofErr w:type="spellStart"/>
            <w:r w:rsidRPr="00713B9A">
              <w:t>Xicheng</w:t>
            </w:r>
            <w:proofErr w:type="spellEnd"/>
            <w:r w:rsidRPr="00713B9A">
              <w:t xml:space="preserve"> Industrial Park, </w:t>
            </w:r>
            <w:proofErr w:type="spellStart"/>
            <w:r w:rsidRPr="00713B9A">
              <w:t>Wudi</w:t>
            </w:r>
            <w:proofErr w:type="spellEnd"/>
            <w:r w:rsidRPr="00713B9A">
              <w:t xml:space="preserve"> County</w:t>
            </w:r>
          </w:p>
        </w:tc>
        <w:tc>
          <w:tcPr>
            <w:tcW w:w="1337" w:type="dxa"/>
            <w:gridSpan w:val="2"/>
          </w:tcPr>
          <w:p w:rsidR="0042027D" w:rsidRDefault="0042027D">
            <w:pPr>
              <w:snapToGrid w:val="0"/>
              <w:spacing w:line="0" w:lineRule="atLeast"/>
              <w:jc w:val="left"/>
              <w:rPr>
                <w:sz w:val="22"/>
                <w:szCs w:val="22"/>
              </w:rPr>
            </w:pPr>
            <w:r>
              <w:rPr>
                <w:rFonts w:hint="eastAsia"/>
                <w:sz w:val="22"/>
                <w:szCs w:val="22"/>
              </w:rPr>
              <w:t>OHSMS</w:t>
            </w:r>
          </w:p>
        </w:tc>
        <w:tc>
          <w:tcPr>
            <w:tcW w:w="3676" w:type="dxa"/>
            <w:gridSpan w:val="4"/>
          </w:tcPr>
          <w:p w:rsidR="0042027D" w:rsidRDefault="0042027D">
            <w:pPr>
              <w:snapToGrid w:val="0"/>
              <w:spacing w:line="0" w:lineRule="atLeast"/>
              <w:jc w:val="left"/>
              <w:rPr>
                <w:sz w:val="22"/>
                <w:szCs w:val="22"/>
              </w:rPr>
            </w:pPr>
            <w:r w:rsidRPr="0042027D">
              <w:rPr>
                <w:sz w:val="22"/>
                <w:szCs w:val="22"/>
              </w:rPr>
              <w:t>Complete equipment of 10kV post transformer station, distribution box (distribution board), low-voltage distribution cabinet (low-voltage complete switchgear), low-voltage integrated distribution box, low-voltage cable branch box, low-voltage draw-out switchgear, capacitor gift cabinet, electric energy metering box, photovoltaic net cage, AC metal ring switch equipment, box-type substation, armored removable AC metal closed switch equipment, transformer, power sign, bird-proof equipment, cable tap box, terminal box, etc. Relevant occupational health and safety management activities in the places involved in the sales of heat meter boxes, power fittings, power iron accessories, cable sheathing, analog screens, electrical automation equipment, power equipment (insulation covers, safety instruments), fences, office supplies, electronic displays and electronic monitoring equipment.</w:t>
            </w:r>
          </w:p>
        </w:tc>
      </w:tr>
      <w:tr w:rsidR="0042027D">
        <w:trPr>
          <w:trHeight w:val="421"/>
        </w:trPr>
        <w:tc>
          <w:tcPr>
            <w:tcW w:w="1576" w:type="dxa"/>
            <w:vMerge/>
          </w:tcPr>
          <w:p w:rsidR="0042027D" w:rsidRDefault="0042027D">
            <w:pPr>
              <w:snapToGrid w:val="0"/>
              <w:spacing w:line="0" w:lineRule="atLeast"/>
              <w:jc w:val="left"/>
              <w:rPr>
                <w:sz w:val="22"/>
                <w:szCs w:val="16"/>
              </w:rPr>
            </w:pPr>
          </w:p>
        </w:tc>
        <w:tc>
          <w:tcPr>
            <w:tcW w:w="3373" w:type="dxa"/>
            <w:vMerge/>
          </w:tcPr>
          <w:p w:rsidR="0042027D" w:rsidRDefault="0042027D">
            <w:pPr>
              <w:snapToGrid w:val="0"/>
              <w:spacing w:line="0" w:lineRule="atLeast"/>
              <w:jc w:val="left"/>
              <w:rPr>
                <w:rFonts w:cs="Arial"/>
                <w:b/>
                <w:bCs/>
                <w:sz w:val="22"/>
                <w:szCs w:val="16"/>
              </w:rPr>
            </w:pPr>
          </w:p>
        </w:tc>
        <w:tc>
          <w:tcPr>
            <w:tcW w:w="1337" w:type="dxa"/>
            <w:gridSpan w:val="2"/>
          </w:tcPr>
          <w:p w:rsidR="0042027D" w:rsidRDefault="0042027D">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42027D" w:rsidRDefault="0042027D">
            <w:pPr>
              <w:snapToGrid w:val="0"/>
              <w:spacing w:line="0" w:lineRule="atLeast"/>
              <w:jc w:val="left"/>
              <w:rPr>
                <w:sz w:val="22"/>
                <w:szCs w:val="22"/>
              </w:rPr>
            </w:pPr>
          </w:p>
        </w:tc>
      </w:tr>
      <w:tr w:rsidR="0042027D">
        <w:trPr>
          <w:trHeight w:val="459"/>
        </w:trPr>
        <w:tc>
          <w:tcPr>
            <w:tcW w:w="1576" w:type="dxa"/>
            <w:vMerge w:val="restart"/>
          </w:tcPr>
          <w:p w:rsidR="0042027D" w:rsidRDefault="0042027D">
            <w:pPr>
              <w:snapToGrid w:val="0"/>
              <w:spacing w:line="0" w:lineRule="atLeast"/>
              <w:jc w:val="left"/>
              <w:rPr>
                <w:sz w:val="22"/>
                <w:szCs w:val="22"/>
                <w:lang w:val="en-GB"/>
              </w:rPr>
            </w:pPr>
            <w:r>
              <w:rPr>
                <w:rFonts w:cs="Arial"/>
                <w:b/>
                <w:bCs/>
                <w:sz w:val="22"/>
                <w:szCs w:val="16"/>
              </w:rPr>
              <w:t xml:space="preserve">Operation </w:t>
            </w:r>
            <w:bookmarkStart w:id="20" w:name="_GoBack"/>
            <w:r w:rsidR="0039188E">
              <w:rPr>
                <w:noProof/>
              </w:rPr>
              <w:lastRenderedPageBreak/>
              <w:drawing>
                <wp:anchor distT="0" distB="0" distL="114300" distR="114300" simplePos="0" relativeHeight="251659264" behindDoc="0" locked="0" layoutInCell="1" allowOverlap="1" wp14:anchorId="0B5A9289" wp14:editId="2CB446AC">
                  <wp:simplePos x="0" y="0"/>
                  <wp:positionH relativeFrom="column">
                    <wp:posOffset>-548640</wp:posOffset>
                  </wp:positionH>
                  <wp:positionV relativeFrom="paragraph">
                    <wp:posOffset>-607060</wp:posOffset>
                  </wp:positionV>
                  <wp:extent cx="7200000" cy="9609452"/>
                  <wp:effectExtent l="0" t="0" r="0" b="0"/>
                  <wp:wrapNone/>
                  <wp:docPr id="1" name="图片 1" descr="C:\Users\DELL\AppData\Local\Microsoft\Windows\INetCache\Content.Word\扫描全能王 2022-07-16 10.02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7-16 10.02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4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2027D" w:rsidRDefault="0042027D">
            <w:r w:rsidRPr="0042027D">
              <w:lastRenderedPageBreak/>
              <w:t xml:space="preserve">East of </w:t>
            </w:r>
            <w:proofErr w:type="spellStart"/>
            <w:r w:rsidRPr="0042027D">
              <w:t>Neihaifeng</w:t>
            </w:r>
            <w:proofErr w:type="spellEnd"/>
            <w:r w:rsidRPr="0042027D">
              <w:t xml:space="preserve"> 2 Road, </w:t>
            </w:r>
            <w:proofErr w:type="spellStart"/>
            <w:r w:rsidRPr="0042027D">
              <w:lastRenderedPageBreak/>
              <w:t>Xicheng</w:t>
            </w:r>
            <w:proofErr w:type="spellEnd"/>
            <w:r w:rsidRPr="0042027D">
              <w:t xml:space="preserve"> Industrial Park, </w:t>
            </w:r>
            <w:proofErr w:type="spellStart"/>
            <w:r w:rsidRPr="0042027D">
              <w:t>Wudi</w:t>
            </w:r>
            <w:proofErr w:type="spellEnd"/>
            <w:r w:rsidRPr="0042027D">
              <w:t xml:space="preserve"> County</w:t>
            </w:r>
          </w:p>
        </w:tc>
        <w:tc>
          <w:tcPr>
            <w:tcW w:w="1337" w:type="dxa"/>
            <w:gridSpan w:val="2"/>
          </w:tcPr>
          <w:p w:rsidR="0042027D" w:rsidRDefault="0042027D">
            <w:pPr>
              <w:snapToGrid w:val="0"/>
              <w:spacing w:line="0" w:lineRule="atLeast"/>
              <w:jc w:val="left"/>
              <w:rPr>
                <w:sz w:val="22"/>
                <w:szCs w:val="22"/>
              </w:rPr>
            </w:pPr>
            <w:r>
              <w:rPr>
                <w:rFonts w:hint="eastAsia"/>
                <w:sz w:val="22"/>
                <w:szCs w:val="22"/>
              </w:rPr>
              <w:lastRenderedPageBreak/>
              <w:t>FSMS</w:t>
            </w:r>
          </w:p>
        </w:tc>
        <w:tc>
          <w:tcPr>
            <w:tcW w:w="3676" w:type="dxa"/>
            <w:gridSpan w:val="4"/>
          </w:tcPr>
          <w:p w:rsidR="0042027D" w:rsidRDefault="0042027D">
            <w:pPr>
              <w:snapToGrid w:val="0"/>
              <w:spacing w:line="0" w:lineRule="atLeast"/>
              <w:jc w:val="left"/>
              <w:rPr>
                <w:sz w:val="22"/>
                <w:szCs w:val="22"/>
              </w:rPr>
            </w:pPr>
          </w:p>
        </w:tc>
      </w:tr>
      <w:tr w:rsidR="00472150">
        <w:trPr>
          <w:trHeight w:val="374"/>
        </w:trPr>
        <w:tc>
          <w:tcPr>
            <w:tcW w:w="1576" w:type="dxa"/>
            <w:vMerge/>
          </w:tcPr>
          <w:p w:rsidR="00E604D8" w:rsidRDefault="004B557D">
            <w:pPr>
              <w:snapToGrid w:val="0"/>
              <w:spacing w:line="0" w:lineRule="atLeast"/>
              <w:jc w:val="left"/>
              <w:rPr>
                <w:rFonts w:cs="Arial"/>
                <w:b/>
                <w:bCs/>
                <w:sz w:val="22"/>
                <w:szCs w:val="16"/>
              </w:rPr>
            </w:pPr>
          </w:p>
        </w:tc>
        <w:tc>
          <w:tcPr>
            <w:tcW w:w="3373" w:type="dxa"/>
            <w:vMerge/>
          </w:tcPr>
          <w:p w:rsidR="00E604D8" w:rsidRDefault="004B557D">
            <w:pPr>
              <w:snapToGrid w:val="0"/>
              <w:spacing w:line="0" w:lineRule="atLeast"/>
              <w:jc w:val="left"/>
              <w:rPr>
                <w:rFonts w:cs="Arial"/>
                <w:b/>
                <w:bCs/>
                <w:sz w:val="22"/>
                <w:szCs w:val="16"/>
              </w:rPr>
            </w:pPr>
          </w:p>
        </w:tc>
        <w:tc>
          <w:tcPr>
            <w:tcW w:w="1337" w:type="dxa"/>
            <w:gridSpan w:val="2"/>
          </w:tcPr>
          <w:p w:rsidR="00E604D8" w:rsidRDefault="00EA17C2">
            <w:pPr>
              <w:snapToGrid w:val="0"/>
              <w:spacing w:line="0" w:lineRule="atLeast"/>
              <w:jc w:val="left"/>
              <w:rPr>
                <w:sz w:val="22"/>
                <w:szCs w:val="22"/>
              </w:rPr>
            </w:pPr>
            <w:r>
              <w:rPr>
                <w:rFonts w:hint="eastAsia"/>
                <w:sz w:val="22"/>
                <w:szCs w:val="22"/>
              </w:rPr>
              <w:t>HACCP</w:t>
            </w:r>
          </w:p>
        </w:tc>
        <w:tc>
          <w:tcPr>
            <w:tcW w:w="3676" w:type="dxa"/>
            <w:gridSpan w:val="4"/>
          </w:tcPr>
          <w:p w:rsidR="00E604D8" w:rsidRDefault="004B557D">
            <w:pPr>
              <w:snapToGrid w:val="0"/>
              <w:spacing w:line="0" w:lineRule="atLeast"/>
              <w:jc w:val="left"/>
              <w:rPr>
                <w:sz w:val="22"/>
                <w:szCs w:val="22"/>
              </w:rPr>
            </w:pPr>
          </w:p>
        </w:tc>
      </w:tr>
      <w:tr w:rsidR="00472150">
        <w:trPr>
          <w:trHeight w:val="90"/>
        </w:trPr>
        <w:tc>
          <w:tcPr>
            <w:tcW w:w="9962" w:type="dxa"/>
            <w:gridSpan w:val="8"/>
          </w:tcPr>
          <w:p w:rsidR="00E604D8" w:rsidRDefault="00EA17C2">
            <w:pPr>
              <w:snapToGrid w:val="0"/>
              <w:spacing w:line="0" w:lineRule="atLeast"/>
              <w:jc w:val="left"/>
              <w:rPr>
                <w:sz w:val="22"/>
                <w:szCs w:val="18"/>
              </w:rPr>
            </w:pPr>
            <w:r>
              <w:rPr>
                <w:rFonts w:hint="eastAsia"/>
                <w:sz w:val="22"/>
                <w:szCs w:val="18"/>
              </w:rPr>
              <w:lastRenderedPageBreak/>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472150">
        <w:tc>
          <w:tcPr>
            <w:tcW w:w="9962" w:type="dxa"/>
            <w:gridSpan w:val="8"/>
          </w:tcPr>
          <w:p w:rsidR="00E604D8" w:rsidRDefault="00EA17C2">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472150" w:rsidTr="0042027D">
        <w:trPr>
          <w:trHeight w:val="862"/>
        </w:trPr>
        <w:tc>
          <w:tcPr>
            <w:tcW w:w="1576" w:type="dxa"/>
          </w:tcPr>
          <w:p w:rsidR="00E604D8" w:rsidRDefault="00EA17C2">
            <w:pPr>
              <w:snapToGrid w:val="0"/>
              <w:spacing w:line="0" w:lineRule="atLeast"/>
              <w:jc w:val="left"/>
              <w:rPr>
                <w:rFonts w:cs="Arial"/>
                <w:b/>
                <w:bCs/>
                <w:sz w:val="22"/>
                <w:szCs w:val="16"/>
              </w:rPr>
            </w:pPr>
            <w:r>
              <w:rPr>
                <w:rFonts w:cs="Arial" w:hint="eastAsia"/>
                <w:b/>
                <w:bCs/>
                <w:sz w:val="22"/>
                <w:szCs w:val="16"/>
              </w:rPr>
              <w:t>受审核方签章</w:t>
            </w:r>
          </w:p>
        </w:tc>
        <w:tc>
          <w:tcPr>
            <w:tcW w:w="3635" w:type="dxa"/>
            <w:gridSpan w:val="2"/>
          </w:tcPr>
          <w:p w:rsidR="00E604D8" w:rsidRDefault="004B557D">
            <w:pPr>
              <w:snapToGrid w:val="0"/>
              <w:spacing w:line="0" w:lineRule="atLeast"/>
              <w:jc w:val="left"/>
              <w:rPr>
                <w:rFonts w:cs="Arial"/>
                <w:b/>
                <w:bCs/>
                <w:sz w:val="22"/>
                <w:szCs w:val="16"/>
              </w:rPr>
            </w:pPr>
          </w:p>
          <w:p w:rsidR="00E604D8" w:rsidRDefault="004B557D">
            <w:pPr>
              <w:snapToGrid w:val="0"/>
              <w:spacing w:line="0" w:lineRule="atLeast"/>
              <w:jc w:val="left"/>
              <w:rPr>
                <w:rFonts w:cs="Arial"/>
                <w:b/>
                <w:bCs/>
                <w:sz w:val="22"/>
                <w:szCs w:val="16"/>
              </w:rPr>
            </w:pPr>
          </w:p>
          <w:p w:rsidR="00E604D8" w:rsidRDefault="004B557D">
            <w:pPr>
              <w:snapToGrid w:val="0"/>
              <w:spacing w:line="0" w:lineRule="atLeast"/>
              <w:jc w:val="left"/>
              <w:rPr>
                <w:rFonts w:cs="Arial"/>
                <w:b/>
                <w:bCs/>
                <w:sz w:val="22"/>
                <w:szCs w:val="16"/>
              </w:rPr>
            </w:pPr>
          </w:p>
          <w:p w:rsidR="00E604D8" w:rsidRDefault="004B557D">
            <w:pPr>
              <w:snapToGrid w:val="0"/>
              <w:spacing w:line="0" w:lineRule="atLeast"/>
              <w:jc w:val="left"/>
              <w:rPr>
                <w:rFonts w:cs="Arial"/>
                <w:b/>
                <w:bCs/>
                <w:sz w:val="22"/>
                <w:szCs w:val="16"/>
              </w:rPr>
            </w:pPr>
          </w:p>
        </w:tc>
        <w:tc>
          <w:tcPr>
            <w:tcW w:w="1560" w:type="dxa"/>
            <w:gridSpan w:val="3"/>
          </w:tcPr>
          <w:p w:rsidR="00E604D8" w:rsidRDefault="00EA17C2">
            <w:pPr>
              <w:snapToGrid w:val="0"/>
              <w:spacing w:line="0" w:lineRule="atLeast"/>
              <w:jc w:val="left"/>
              <w:rPr>
                <w:sz w:val="22"/>
                <w:szCs w:val="22"/>
              </w:rPr>
            </w:pPr>
            <w:r>
              <w:rPr>
                <w:rFonts w:hint="eastAsia"/>
                <w:sz w:val="22"/>
                <w:szCs w:val="18"/>
              </w:rPr>
              <w:t>审核组长签字</w:t>
            </w:r>
          </w:p>
        </w:tc>
        <w:tc>
          <w:tcPr>
            <w:tcW w:w="3191" w:type="dxa"/>
            <w:gridSpan w:val="2"/>
          </w:tcPr>
          <w:p w:rsidR="00E604D8" w:rsidRDefault="004B557D">
            <w:pPr>
              <w:snapToGrid w:val="0"/>
              <w:spacing w:line="0" w:lineRule="atLeast"/>
              <w:jc w:val="left"/>
              <w:rPr>
                <w:sz w:val="22"/>
                <w:szCs w:val="22"/>
              </w:rPr>
            </w:pPr>
          </w:p>
        </w:tc>
      </w:tr>
    </w:tbl>
    <w:p w:rsidR="00E604D8" w:rsidRDefault="004B557D">
      <w:pPr>
        <w:snapToGrid w:val="0"/>
        <w:spacing w:line="0" w:lineRule="atLeast"/>
        <w:jc w:val="center"/>
        <w:rPr>
          <w:szCs w:val="24"/>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57D" w:rsidRDefault="004B557D">
      <w:r>
        <w:separator/>
      </w:r>
    </w:p>
  </w:endnote>
  <w:endnote w:type="continuationSeparator" w:id="0">
    <w:p w:rsidR="004B557D" w:rsidRDefault="004B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57D" w:rsidRDefault="004B557D">
      <w:r>
        <w:separator/>
      </w:r>
    </w:p>
  </w:footnote>
  <w:footnote w:type="continuationSeparator" w:id="0">
    <w:p w:rsidR="004B557D" w:rsidRDefault="004B5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EA17C2" w:rsidP="0042027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43092BD8" wp14:editId="51E3CE5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B557D">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EA17C2">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EA17C2" w:rsidP="0042027D">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2150"/>
    <w:rsid w:val="0039188E"/>
    <w:rsid w:val="0042027D"/>
    <w:rsid w:val="00472150"/>
    <w:rsid w:val="004B557D"/>
    <w:rsid w:val="00EA17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524</Words>
  <Characters>2988</Characters>
  <Application>Microsoft Office Word</Application>
  <DocSecurity>0</DocSecurity>
  <Lines>24</Lines>
  <Paragraphs>7</Paragraphs>
  <ScaleCrop>false</ScaleCrop>
  <Company>微软中国</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2019-05-13T03:13:00Z</cp:lastPrinted>
  <dcterms:created xsi:type="dcterms:W3CDTF">2016-02-16T02:49:00Z</dcterms:created>
  <dcterms:modified xsi:type="dcterms:W3CDTF">2022-07-17T03:25:00Z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