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0043-2020-2022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0" w:rightFromText="180" w:vertAnchor="text" w:horzAnchor="page" w:tblpX="1222" w:tblpY="93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1093"/>
        <w:gridCol w:w="425"/>
        <w:gridCol w:w="1276"/>
        <w:gridCol w:w="624"/>
        <w:gridCol w:w="1077"/>
        <w:gridCol w:w="347"/>
        <w:gridCol w:w="787"/>
        <w:gridCol w:w="77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管材外径测量过程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φ90mm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+0.6mm   </w:t>
            </w:r>
          </w:p>
        </w:tc>
        <w:tc>
          <w:tcPr>
            <w:tcW w:w="142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2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78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08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  <w:r>
              <w:rPr>
                <w:rFonts w:hint="eastAsia" w:ascii="Times New Roman" w:hAnsi="Times New Roman" w:cs="Times New Roman"/>
              </w:rPr>
              <w:t>/最大公差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数显卡尺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150</w:t>
            </w:r>
            <w:r>
              <w:rPr>
                <w:rFonts w:hint="eastAsia" w:ascii="Times New Roman" w:hAnsi="Times New Roman" w:cs="Times New Roman"/>
              </w:rPr>
              <w:t>）mm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GB/T13663-2</w:t>
            </w:r>
            <w:r>
              <w:rPr>
                <w:rFonts w:hint="eastAsia"/>
                <w:lang w:val="en-US" w:eastAsia="zh-CN"/>
              </w:rPr>
              <w:t>000</w:t>
            </w:r>
          </w:p>
          <w:p>
            <w:pPr>
              <w:jc w:val="center"/>
            </w:pPr>
            <w:r>
              <w:rPr>
                <w:rFonts w:hint="eastAsia"/>
              </w:rPr>
              <w:t>《给水用聚乙烯（PE）管</w:t>
            </w:r>
            <w:r>
              <w:rPr>
                <w:rFonts w:hint="eastAsia"/>
                <w:lang w:val="en-US" w:eastAsia="zh-CN"/>
              </w:rPr>
              <w:t>材</w:t>
            </w:r>
            <w:r>
              <w:rPr>
                <w:rFonts w:hint="eastAsia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tabs>
                <w:tab w:val="left" w:pos="910"/>
                <w:tab w:val="center" w:pos="2606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YF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szCs w:val="21"/>
              </w:rPr>
              <w:t>-01《给水用聚乙烯（PE）管材》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ind w:firstLine="2100" w:firstLineChars="1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李凤利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每月使用标准工件作为核查标准进行重复测量，绘制控制图。已绘制20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7月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  <w:lang w:val="en-US" w:eastAsia="zh-CN"/>
              </w:rPr>
              <w:t>2022年5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月控制图。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308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已绘制平均值-标准偏差控制图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查计量要求导出满足顾客、组织和法律法规要求；测量方法已受控、环境条件常温常湿满足要求、操作人员</w:t>
            </w:r>
            <w:r>
              <w:rPr>
                <w:rFonts w:hint="eastAsia"/>
                <w:szCs w:val="21"/>
              </w:rPr>
              <w:t>李凤利</w:t>
            </w:r>
            <w:r>
              <w:rPr>
                <w:rFonts w:hint="eastAsia" w:ascii="宋体" w:hAnsi="宋体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Cs w:val="21"/>
              </w:rPr>
              <w:t>标准工件作为核查标准进行测量，绘制平均值-标准偏差控制图。控制绘制方法正确，控制限计算正确。根据20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  <w:lang w:val="en-US" w:eastAsia="zh-CN"/>
              </w:rPr>
              <w:t>2022年5</w:t>
            </w:r>
            <w:r>
              <w:rPr>
                <w:rFonts w:hint="eastAsia"/>
                <w:szCs w:val="21"/>
              </w:rPr>
              <w:t>月控制图</w:t>
            </w:r>
            <w:r>
              <w:rPr>
                <w:rFonts w:hint="eastAsia" w:ascii="宋体" w:hAnsi="宋体"/>
                <w:szCs w:val="21"/>
              </w:rPr>
              <w:t>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37465</wp:posOffset>
            </wp:positionV>
            <wp:extent cx="381000" cy="292735"/>
            <wp:effectExtent l="0" t="0" r="0" b="1206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27305</wp:posOffset>
            </wp:positionV>
            <wp:extent cx="708025" cy="327660"/>
            <wp:effectExtent l="0" t="0" r="3175" b="2540"/>
            <wp:wrapNone/>
            <wp:docPr id="39" name="图片 39" descr="47e92659cb633fa4f7d1ec88321ae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47e92659cb633fa4f7d1ec88321ae6e"/>
                    <pic:cNvPicPr>
                      <a:picLocks noChangeAspect="1"/>
                    </pic:cNvPicPr>
                  </pic:nvPicPr>
                  <pic:blipFill>
                    <a:blip r:embed="rId6"/>
                    <a:srcRect t="20566" r="19667" b="10741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6672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13</TotalTime>
  <ScaleCrop>false</ScaleCrop>
  <LinksUpToDate>false</LinksUpToDate>
  <CharactersWithSpaces>565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2022-06-23T07:03:57Z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DB3E91C1E7BF4931A98DA6C765F3F628</vt:lpwstr>
  </property>
</Properties>
</file>