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0789-2022-QEO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84"/>
        <w:gridCol w:w="3289"/>
        <w:gridCol w:w="31"/>
        <w:gridCol w:w="961"/>
        <w:gridCol w:w="699"/>
        <w:gridCol w:w="1346"/>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4365" w:type="dxa"/>
            <w:gridSpan w:val="4"/>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河北亚能油田装备制造有限公司</w:t>
            </w:r>
            <w:bookmarkEnd w:id="1"/>
          </w:p>
        </w:tc>
        <w:tc>
          <w:tcPr>
            <w:tcW w:w="2045" w:type="dxa"/>
            <w:gridSpan w:val="2"/>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吉洁</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4365" w:type="dxa"/>
            <w:gridSpan w:val="4"/>
          </w:tcPr>
          <w:p>
            <w:pPr>
              <w:snapToGrid w:val="0"/>
              <w:spacing w:line="0" w:lineRule="atLeast"/>
              <w:jc w:val="center"/>
              <w:rPr>
                <w:sz w:val="22"/>
                <w:szCs w:val="22"/>
              </w:rPr>
            </w:pPr>
          </w:p>
        </w:tc>
        <w:tc>
          <w:tcPr>
            <w:tcW w:w="2045" w:type="dxa"/>
            <w:gridSpan w:val="2"/>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4365" w:type="dxa"/>
            <w:gridSpan w:val="4"/>
          </w:tcPr>
          <w:p>
            <w:pPr>
              <w:snapToGrid w:val="0"/>
              <w:spacing w:line="0" w:lineRule="atLeast"/>
              <w:jc w:val="center"/>
              <w:rPr>
                <w:sz w:val="22"/>
                <w:szCs w:val="22"/>
              </w:rPr>
            </w:pPr>
            <w:bookmarkStart w:id="4" w:name="机构代码"/>
            <w:r>
              <w:rPr>
                <w:sz w:val="22"/>
                <w:szCs w:val="22"/>
              </w:rPr>
              <w:t>911309216665700260</w:t>
            </w:r>
            <w:bookmarkEnd w:id="4"/>
          </w:p>
        </w:tc>
        <w:tc>
          <w:tcPr>
            <w:tcW w:w="2045" w:type="dxa"/>
            <w:gridSpan w:val="2"/>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sz w:val="22"/>
                <w:szCs w:val="22"/>
              </w:rPr>
              <w:t xml:space="preserve">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365" w:type="dxa"/>
            <w:gridSpan w:val="4"/>
          </w:tcPr>
          <w:p>
            <w:pPr>
              <w:snapToGrid w:val="0"/>
              <w:spacing w:line="0" w:lineRule="atLeast"/>
              <w:jc w:val="left"/>
              <w:rPr>
                <w:rFonts w:hint="eastAsia"/>
                <w:sz w:val="22"/>
                <w:szCs w:val="22"/>
              </w:rPr>
            </w:pPr>
            <w:bookmarkStart w:id="5" w:name="Q勾选"/>
            <w:r>
              <w:rPr>
                <w:rFonts w:hint="eastAsia"/>
                <w:sz w:val="22"/>
                <w:szCs w:val="22"/>
              </w:rPr>
              <w:t>■</w:t>
            </w:r>
            <w:bookmarkEnd w:id="5"/>
            <w:r>
              <w:rPr>
                <w:rFonts w:hint="eastAsia"/>
                <w:sz w:val="22"/>
                <w:szCs w:val="22"/>
              </w:rPr>
              <w:t xml:space="preserve"> GB/T 19001-2016 idt ISO 9001:2015</w:t>
            </w:r>
            <w:bookmarkStart w:id="6" w:name="E勾选"/>
          </w:p>
          <w:p>
            <w:pPr>
              <w:snapToGrid w:val="0"/>
              <w:spacing w:line="0" w:lineRule="atLeast"/>
              <w:jc w:val="left"/>
              <w:rPr>
                <w:sz w:val="22"/>
                <w:szCs w:val="22"/>
              </w:rPr>
            </w:pPr>
            <w:r>
              <w:rPr>
                <w:rFonts w:hint="eastAsia"/>
                <w:sz w:val="22"/>
                <w:szCs w:val="22"/>
              </w:rPr>
              <w:t>■</w:t>
            </w:r>
            <w:bookmarkEnd w:id="6"/>
            <w:r>
              <w:rPr>
                <w:rFonts w:hint="eastAsia"/>
                <w:sz w:val="22"/>
                <w:szCs w:val="22"/>
              </w:rPr>
              <w:t xml:space="preserve"> GB/T 24001-2016 idt ISO 14001:2015</w:t>
            </w:r>
          </w:p>
          <w:p>
            <w:pPr>
              <w:snapToGrid w:val="0"/>
              <w:spacing w:line="0" w:lineRule="atLeast"/>
              <w:jc w:val="left"/>
              <w:rPr>
                <w:sz w:val="22"/>
                <w:szCs w:val="22"/>
              </w:rPr>
            </w:pPr>
            <w:bookmarkStart w:id="7" w:name="S勾选"/>
            <w:r>
              <w:rPr>
                <w:rFonts w:hint="eastAsia"/>
                <w:sz w:val="22"/>
                <w:szCs w:val="22"/>
              </w:rPr>
              <w:t>■</w:t>
            </w:r>
            <w:bookmarkEnd w:id="7"/>
            <w:r>
              <w:rPr>
                <w:rFonts w:hint="eastAsia"/>
                <w:sz w:val="22"/>
                <w:szCs w:val="22"/>
              </w:rPr>
              <w:t xml:space="preserve"> GB/T 45001-2020 idt ISO 45001:2018</w:t>
            </w:r>
          </w:p>
        </w:tc>
        <w:tc>
          <w:tcPr>
            <w:tcW w:w="2045" w:type="dxa"/>
            <w:gridSpan w:val="2"/>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8" w:name="体系人数"/>
            <w:r>
              <w:rPr>
                <w:sz w:val="22"/>
                <w:szCs w:val="22"/>
              </w:rPr>
              <w:t>Q:25,E:25,O:25</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7"/>
          </w:tcPr>
          <w:p>
            <w:pPr>
              <w:pStyle w:val="2"/>
              <w:spacing w:line="400" w:lineRule="exact"/>
              <w:ind w:firstLine="0"/>
              <w:rPr>
                <w:sz w:val="22"/>
                <w:szCs w:val="22"/>
              </w:rPr>
            </w:pPr>
            <w:bookmarkStart w:id="9" w:name="初审"/>
            <w:r>
              <w:rPr>
                <w:rFonts w:hint="eastAsia"/>
                <w:b/>
                <w:color w:val="000000" w:themeColor="text1"/>
                <w:spacing w:val="-2"/>
                <w:sz w:val="21"/>
                <w:szCs w:val="21"/>
              </w:rPr>
              <w:t>■</w:t>
            </w:r>
            <w:bookmarkEnd w:id="9"/>
            <w:r>
              <w:rPr>
                <w:rFonts w:hint="eastAsia"/>
                <w:b/>
                <w:color w:val="000000" w:themeColor="text1"/>
                <w:spacing w:val="-2"/>
                <w:sz w:val="21"/>
                <w:szCs w:val="21"/>
              </w:rPr>
              <w:t>初次认证</w:t>
            </w:r>
            <w:bookmarkStart w:id="10" w:name="监督勾选"/>
            <w:r>
              <w:rPr>
                <w:rFonts w:hint="eastAsia"/>
                <w:b/>
                <w:color w:val="000000" w:themeColor="text1"/>
                <w:spacing w:val="-2"/>
                <w:sz w:val="21"/>
                <w:szCs w:val="21"/>
              </w:rPr>
              <w:t>□</w:t>
            </w:r>
            <w:bookmarkEnd w:id="10"/>
            <w:r>
              <w:rPr>
                <w:rFonts w:hint="eastAsia"/>
                <w:b/>
                <w:color w:val="000000" w:themeColor="text1"/>
                <w:spacing w:val="-2"/>
                <w:sz w:val="21"/>
                <w:szCs w:val="21"/>
              </w:rPr>
              <w:t>监督审核</w:t>
            </w:r>
            <w:bookmarkStart w:id="11" w:name="再认证勾选"/>
            <w:r>
              <w:rPr>
                <w:rFonts w:hint="eastAsia"/>
                <w:b/>
                <w:color w:val="000000" w:themeColor="text1"/>
                <w:spacing w:val="-2"/>
                <w:sz w:val="21"/>
                <w:szCs w:val="21"/>
              </w:rPr>
              <w:t>□</w:t>
            </w:r>
            <w:bookmarkEnd w:id="11"/>
            <w:r>
              <w:rPr>
                <w:rFonts w:hint="eastAsia"/>
                <w:b/>
                <w:color w:val="000000" w:themeColor="text1"/>
                <w:spacing w:val="-2"/>
                <w:sz w:val="21"/>
                <w:szCs w:val="21"/>
              </w:rPr>
              <w:t>再认证</w:t>
            </w:r>
            <w:bookmarkStart w:id="12" w:name="特殊审核勾选"/>
            <w:r>
              <w:rPr>
                <w:rFonts w:hint="eastAsia"/>
                <w:b/>
                <w:color w:val="000000" w:themeColor="text1"/>
                <w:spacing w:val="-2"/>
                <w:sz w:val="21"/>
                <w:szCs w:val="21"/>
              </w:rPr>
              <w:t>□</w:t>
            </w:r>
            <w:bookmarkEnd w:id="12"/>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7"/>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gridSpan w:val="2"/>
          </w:tcPr>
          <w:p>
            <w:pPr>
              <w:snapToGrid w:val="0"/>
              <w:spacing w:line="0" w:lineRule="atLeast"/>
              <w:jc w:val="left"/>
              <w:rPr>
                <w:sz w:val="22"/>
                <w:szCs w:val="22"/>
              </w:rPr>
            </w:pPr>
            <w:r>
              <w:rPr>
                <w:rFonts w:hint="eastAsia"/>
                <w:sz w:val="22"/>
                <w:szCs w:val="22"/>
                <w:lang w:val="en-GB"/>
              </w:rPr>
              <w:t>中文公司名称及地址</w:t>
            </w:r>
          </w:p>
        </w:tc>
        <w:tc>
          <w:tcPr>
            <w:tcW w:w="5013" w:type="dxa"/>
            <w:gridSpan w:val="5"/>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373" w:type="dxa"/>
            <w:gridSpan w:val="2"/>
          </w:tcPr>
          <w:p>
            <w:pPr>
              <w:snapToGrid w:val="0"/>
              <w:spacing w:line="0" w:lineRule="atLeast"/>
              <w:jc w:val="left"/>
              <w:rPr>
                <w:sz w:val="22"/>
                <w:szCs w:val="22"/>
                <w:lang w:val="en-GB"/>
              </w:rPr>
            </w:pPr>
            <w:bookmarkStart w:id="13" w:name="组织名称Add1"/>
            <w:r>
              <w:rPr>
                <w:rFonts w:hint="eastAsia"/>
                <w:sz w:val="22"/>
                <w:szCs w:val="22"/>
              </w:rPr>
              <w:t>河北亚能油田装备制造有限公司</w:t>
            </w:r>
            <w:bookmarkEnd w:id="13"/>
          </w:p>
        </w:tc>
        <w:tc>
          <w:tcPr>
            <w:tcW w:w="5013" w:type="dxa"/>
            <w:gridSpan w:val="5"/>
            <w:vMerge w:val="restart"/>
          </w:tcPr>
          <w:p>
            <w:pPr>
              <w:snapToGrid w:val="0"/>
              <w:spacing w:line="0" w:lineRule="atLeast"/>
              <w:jc w:val="left"/>
              <w:rPr>
                <w:sz w:val="22"/>
                <w:szCs w:val="22"/>
              </w:rPr>
            </w:pPr>
            <w:bookmarkStart w:id="14" w:name="审核范围"/>
            <w:r>
              <w:rPr>
                <w:sz w:val="22"/>
                <w:szCs w:val="22"/>
              </w:rPr>
              <w:t>Q：钻探螺杆钻具的生产</w:t>
            </w:r>
          </w:p>
          <w:p>
            <w:pPr>
              <w:snapToGrid w:val="0"/>
              <w:spacing w:line="0" w:lineRule="atLeast"/>
              <w:jc w:val="left"/>
              <w:rPr>
                <w:sz w:val="22"/>
                <w:szCs w:val="22"/>
              </w:rPr>
            </w:pPr>
            <w:r>
              <w:rPr>
                <w:sz w:val="22"/>
                <w:szCs w:val="22"/>
              </w:rPr>
              <w:t>E：钻探螺杆钻具的生产所涉及场所的相关环境管理活动</w:t>
            </w:r>
          </w:p>
          <w:p>
            <w:pPr>
              <w:snapToGrid w:val="0"/>
              <w:spacing w:line="0" w:lineRule="atLeast"/>
              <w:jc w:val="left"/>
              <w:rPr>
                <w:sz w:val="22"/>
                <w:szCs w:val="22"/>
              </w:rPr>
            </w:pPr>
            <w:r>
              <w:rPr>
                <w:sz w:val="22"/>
                <w:szCs w:val="22"/>
              </w:rPr>
              <w:t>O：钻探螺杆钻具的生产所涉及场所的相关职业健康安全管理活动</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gridSpan w:val="2"/>
          </w:tcPr>
          <w:p>
            <w:pPr>
              <w:snapToGrid w:val="0"/>
              <w:spacing w:line="0" w:lineRule="atLeast"/>
              <w:jc w:val="left"/>
              <w:rPr>
                <w:sz w:val="22"/>
                <w:szCs w:val="22"/>
              </w:rPr>
            </w:pPr>
            <w:bookmarkStart w:id="15" w:name="注册地址"/>
            <w:r>
              <w:rPr>
                <w:rFonts w:hint="eastAsia"/>
                <w:sz w:val="22"/>
                <w:szCs w:val="22"/>
                <w:lang w:val="en-GB"/>
              </w:rPr>
              <w:t>沧县大褚村乡温洼东村</w:t>
            </w:r>
            <w:bookmarkEnd w:id="15"/>
          </w:p>
        </w:tc>
        <w:tc>
          <w:tcPr>
            <w:tcW w:w="5013" w:type="dxa"/>
            <w:gridSpan w:val="5"/>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gridSpan w:val="2"/>
          </w:tcPr>
          <w:p>
            <w:pPr>
              <w:snapToGrid w:val="0"/>
              <w:spacing w:line="0" w:lineRule="atLeast"/>
              <w:jc w:val="left"/>
              <w:rPr>
                <w:rFonts w:hint="eastAsia" w:eastAsia="宋体"/>
                <w:color w:val="0000FF"/>
                <w:szCs w:val="21"/>
                <w:lang w:eastAsia="zh-CN"/>
              </w:rPr>
            </w:pPr>
            <w:bookmarkStart w:id="16" w:name="办公地址"/>
            <w:r>
              <w:rPr>
                <w:rFonts w:hint="eastAsia"/>
                <w:color w:val="0000FF"/>
                <w:szCs w:val="21"/>
              </w:rPr>
              <w:t>河北省沧州市新华区黄河东路76号昌盛大厦</w:t>
            </w:r>
            <w:r>
              <w:rPr>
                <w:rFonts w:hint="eastAsia"/>
                <w:color w:val="0000FF"/>
                <w:szCs w:val="21"/>
                <w:lang w:eastAsia="zh-CN"/>
              </w:rPr>
              <w:t>；</w:t>
            </w:r>
          </w:p>
          <w:p>
            <w:pPr>
              <w:snapToGrid w:val="0"/>
              <w:spacing w:line="0" w:lineRule="atLeast"/>
              <w:jc w:val="left"/>
              <w:rPr>
                <w:sz w:val="22"/>
                <w:szCs w:val="22"/>
              </w:rPr>
            </w:pPr>
            <w:r>
              <w:rPr>
                <w:rFonts w:hint="eastAsia"/>
                <w:color w:val="0000FF"/>
                <w:sz w:val="22"/>
                <w:szCs w:val="22"/>
                <w:lang w:val="en-GB"/>
              </w:rPr>
              <w:t>沧县大褚村乡温洼东村</w:t>
            </w:r>
            <w:bookmarkEnd w:id="16"/>
          </w:p>
        </w:tc>
        <w:tc>
          <w:tcPr>
            <w:tcW w:w="5013" w:type="dxa"/>
            <w:gridSpan w:val="5"/>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gridSpan w:val="2"/>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5"/>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tcPr>
          <w:p>
            <w:pPr>
              <w:snapToGrid w:val="0"/>
              <w:spacing w:line="0" w:lineRule="atLeast"/>
              <w:jc w:val="left"/>
              <w:rPr>
                <w:sz w:val="22"/>
                <w:szCs w:val="22"/>
              </w:rPr>
            </w:pPr>
            <w:r>
              <w:rPr>
                <w:rFonts w:cs="Arial"/>
                <w:b/>
                <w:bCs/>
                <w:sz w:val="22"/>
                <w:szCs w:val="16"/>
              </w:rPr>
              <w:t>Company Name</w:t>
            </w:r>
          </w:p>
        </w:tc>
        <w:tc>
          <w:tcPr>
            <w:tcW w:w="3373" w:type="dxa"/>
            <w:gridSpan w:val="2"/>
          </w:tcPr>
          <w:p>
            <w:pPr>
              <w:snapToGrid w:val="0"/>
              <w:spacing w:line="0" w:lineRule="atLeast"/>
              <w:jc w:val="left"/>
              <w:rPr>
                <w:sz w:val="22"/>
                <w:szCs w:val="22"/>
              </w:rPr>
            </w:pPr>
            <w:r>
              <w:rPr>
                <w:rFonts w:hint="eastAsia"/>
                <w:sz w:val="22"/>
                <w:szCs w:val="22"/>
              </w:rPr>
              <w:t>Hebei Yaneng Oilfield Equipment Manufacturing Co., Ltd</w:t>
            </w:r>
          </w:p>
        </w:tc>
        <w:tc>
          <w:tcPr>
            <w:tcW w:w="992" w:type="dxa"/>
            <w:gridSpan w:val="2"/>
          </w:tcPr>
          <w:p>
            <w:pPr>
              <w:snapToGrid w:val="0"/>
              <w:spacing w:line="0" w:lineRule="atLeast"/>
              <w:jc w:val="left"/>
              <w:rPr>
                <w:sz w:val="22"/>
                <w:szCs w:val="22"/>
              </w:rPr>
            </w:pPr>
            <w:r>
              <w:rPr>
                <w:rFonts w:hint="eastAsia"/>
                <w:sz w:val="22"/>
                <w:szCs w:val="22"/>
              </w:rPr>
              <w:t>QMS</w:t>
            </w:r>
          </w:p>
        </w:tc>
        <w:tc>
          <w:tcPr>
            <w:tcW w:w="4021" w:type="dxa"/>
            <w:gridSpan w:val="3"/>
          </w:tcPr>
          <w:p>
            <w:pPr>
              <w:snapToGrid w:val="0"/>
              <w:spacing w:line="0" w:lineRule="atLeast"/>
              <w:jc w:val="left"/>
              <w:rPr>
                <w:sz w:val="21"/>
                <w:szCs w:val="16"/>
              </w:rPr>
            </w:pPr>
            <w:r>
              <w:rPr>
                <w:rFonts w:hint="eastAsia"/>
                <w:sz w:val="22"/>
                <w:szCs w:val="22"/>
              </w:rPr>
              <w:t>Production of drilling screw drill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p>
        </w:tc>
        <w:tc>
          <w:tcPr>
            <w:tcW w:w="3373" w:type="dxa"/>
            <w:gridSpan w:val="2"/>
          </w:tcPr>
          <w:p>
            <w:pPr>
              <w:snapToGrid w:val="0"/>
              <w:spacing w:line="0" w:lineRule="atLeast"/>
              <w:jc w:val="left"/>
              <w:rPr>
                <w:sz w:val="22"/>
                <w:szCs w:val="22"/>
              </w:rPr>
            </w:pPr>
            <w:r>
              <w:rPr>
                <w:rFonts w:hint="eastAsia"/>
                <w:sz w:val="22"/>
                <w:szCs w:val="22"/>
              </w:rPr>
              <w:t>Wenwa East Village, dachucun Township, Cangxian County</w:t>
            </w:r>
          </w:p>
        </w:tc>
        <w:tc>
          <w:tcPr>
            <w:tcW w:w="992" w:type="dxa"/>
            <w:gridSpan w:val="2"/>
          </w:tcPr>
          <w:p>
            <w:pPr>
              <w:snapToGrid w:val="0"/>
              <w:spacing w:line="0" w:lineRule="atLeast"/>
              <w:jc w:val="left"/>
              <w:rPr>
                <w:sz w:val="22"/>
                <w:szCs w:val="22"/>
              </w:rPr>
            </w:pPr>
            <w:r>
              <w:rPr>
                <w:rFonts w:hint="eastAsia"/>
                <w:sz w:val="22"/>
                <w:szCs w:val="22"/>
              </w:rPr>
              <w:t>EMS</w:t>
            </w:r>
          </w:p>
        </w:tc>
        <w:tc>
          <w:tcPr>
            <w:tcW w:w="4021" w:type="dxa"/>
            <w:gridSpan w:val="3"/>
          </w:tcPr>
          <w:p>
            <w:pPr>
              <w:snapToGrid w:val="0"/>
              <w:spacing w:line="0" w:lineRule="atLeast"/>
              <w:jc w:val="left"/>
              <w:rPr>
                <w:sz w:val="22"/>
                <w:szCs w:val="22"/>
              </w:rPr>
            </w:pPr>
            <w:r>
              <w:rPr>
                <w:rFonts w:hint="eastAsia"/>
                <w:sz w:val="22"/>
                <w:szCs w:val="22"/>
              </w:rPr>
              <w:t>Relevant environmental management activities in the places involved in the production of drilling screw drill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gridSpan w:val="2"/>
          </w:tcPr>
          <w:p>
            <w:pPr>
              <w:snapToGrid w:val="0"/>
              <w:spacing w:line="0" w:lineRule="atLeast"/>
              <w:jc w:val="left"/>
              <w:rPr>
                <w:rFonts w:hint="eastAsia"/>
                <w:color w:val="0000FF"/>
                <w:sz w:val="22"/>
                <w:szCs w:val="22"/>
                <w:lang w:eastAsia="zh-CN"/>
              </w:rPr>
            </w:pPr>
            <w:r>
              <w:rPr>
                <w:rFonts w:hint="eastAsia"/>
                <w:color w:val="0000FF"/>
                <w:sz w:val="22"/>
                <w:szCs w:val="22"/>
              </w:rPr>
              <w:t>Changsheng building, No. 76, Huanghe East Road, Xinhua District, Cangzhou City, Hebei Province</w:t>
            </w:r>
            <w:r>
              <w:rPr>
                <w:rFonts w:hint="eastAsia"/>
                <w:color w:val="0000FF"/>
                <w:sz w:val="22"/>
                <w:szCs w:val="22"/>
                <w:lang w:eastAsia="zh-CN"/>
              </w:rPr>
              <w:t>；</w:t>
            </w:r>
          </w:p>
          <w:p>
            <w:pPr>
              <w:snapToGrid w:val="0"/>
              <w:spacing w:line="0" w:lineRule="atLeast"/>
              <w:jc w:val="left"/>
              <w:rPr>
                <w:sz w:val="22"/>
                <w:szCs w:val="22"/>
              </w:rPr>
            </w:pPr>
            <w:r>
              <w:rPr>
                <w:rFonts w:hint="eastAsia"/>
                <w:color w:val="0000FF"/>
                <w:sz w:val="22"/>
                <w:szCs w:val="22"/>
              </w:rPr>
              <w:t>Wenwa East Village, dachucun Township, Cangxian County</w:t>
            </w:r>
          </w:p>
        </w:tc>
        <w:tc>
          <w:tcPr>
            <w:tcW w:w="992" w:type="dxa"/>
            <w:gridSpan w:val="2"/>
          </w:tcPr>
          <w:p>
            <w:pPr>
              <w:snapToGrid w:val="0"/>
              <w:spacing w:line="0" w:lineRule="atLeast"/>
              <w:jc w:val="left"/>
              <w:rPr>
                <w:sz w:val="22"/>
                <w:szCs w:val="22"/>
              </w:rPr>
            </w:pPr>
            <w:r>
              <w:rPr>
                <w:rFonts w:hint="eastAsia"/>
                <w:sz w:val="22"/>
                <w:szCs w:val="22"/>
              </w:rPr>
              <w:t>OHSMS</w:t>
            </w:r>
          </w:p>
        </w:tc>
        <w:tc>
          <w:tcPr>
            <w:tcW w:w="4021" w:type="dxa"/>
            <w:gridSpan w:val="3"/>
          </w:tcPr>
          <w:p>
            <w:pPr>
              <w:snapToGrid w:val="0"/>
              <w:spacing w:line="0" w:lineRule="atLeast"/>
              <w:jc w:val="left"/>
              <w:rPr>
                <w:sz w:val="22"/>
                <w:szCs w:val="22"/>
              </w:rPr>
            </w:pPr>
            <w:r>
              <w:rPr>
                <w:rFonts w:hint="eastAsia"/>
                <w:sz w:val="22"/>
                <w:szCs w:val="22"/>
              </w:rPr>
              <w:t>Relevant occupational health and safety management activities in the places involved in the production of drilling screw drill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8"/>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660" w:type="dxa"/>
            <w:gridSpan w:val="2"/>
          </w:tcPr>
          <w:p>
            <w:pPr>
              <w:snapToGrid w:val="0"/>
              <w:spacing w:line="0" w:lineRule="atLeast"/>
              <w:jc w:val="left"/>
              <w:rPr>
                <w:rFonts w:hint="eastAsia" w:cs="Arial"/>
                <w:b/>
                <w:bCs/>
                <w:sz w:val="22"/>
                <w:szCs w:val="16"/>
              </w:rPr>
            </w:pPr>
            <w:r>
              <w:rPr>
                <w:rFonts w:hint="eastAsia" w:cs="Arial"/>
                <w:b/>
                <w:bCs/>
                <w:sz w:val="22"/>
                <w:szCs w:val="16"/>
              </w:rPr>
              <w:t>受审核方</w:t>
            </w:r>
          </w:p>
          <w:p>
            <w:pPr>
              <w:snapToGrid w:val="0"/>
              <w:spacing w:line="0" w:lineRule="atLeast"/>
              <w:jc w:val="left"/>
              <w:rPr>
                <w:rFonts w:hint="eastAsia"/>
                <w:sz w:val="22"/>
                <w:szCs w:val="18"/>
                <w:lang w:val="en-GB"/>
              </w:rPr>
            </w:pPr>
            <w:r>
              <w:rPr>
                <w:rFonts w:hint="eastAsia" w:cs="Arial"/>
                <w:b/>
                <w:bCs/>
                <w:sz w:val="22"/>
                <w:szCs w:val="16"/>
              </w:rPr>
              <w:t>签章</w:t>
            </w:r>
          </w:p>
        </w:tc>
        <w:tc>
          <w:tcPr>
            <w:tcW w:w="3320" w:type="dxa"/>
            <w:gridSpan w:val="2"/>
          </w:tcPr>
          <w:p>
            <w:pPr>
              <w:snapToGrid w:val="0"/>
              <w:spacing w:line="0" w:lineRule="atLeast"/>
              <w:jc w:val="left"/>
              <w:rPr>
                <w:rFonts w:hint="eastAsia"/>
                <w:sz w:val="22"/>
                <w:szCs w:val="18"/>
                <w:lang w:val="en-GB"/>
              </w:rPr>
            </w:pPr>
          </w:p>
        </w:tc>
        <w:tc>
          <w:tcPr>
            <w:tcW w:w="1660" w:type="dxa"/>
            <w:gridSpan w:val="2"/>
          </w:tcPr>
          <w:p>
            <w:pPr>
              <w:snapToGrid w:val="0"/>
              <w:spacing w:line="0" w:lineRule="atLeast"/>
              <w:jc w:val="left"/>
              <w:rPr>
                <w:rFonts w:hint="eastAsia"/>
                <w:sz w:val="22"/>
                <w:szCs w:val="18"/>
              </w:rPr>
            </w:pPr>
            <w:r>
              <w:rPr>
                <w:rFonts w:hint="eastAsia"/>
                <w:sz w:val="22"/>
                <w:szCs w:val="18"/>
              </w:rPr>
              <w:t>审核组长</w:t>
            </w:r>
          </w:p>
          <w:p>
            <w:pPr>
              <w:snapToGrid w:val="0"/>
              <w:spacing w:line="0" w:lineRule="atLeast"/>
              <w:jc w:val="left"/>
              <w:rPr>
                <w:rFonts w:hint="eastAsia"/>
                <w:sz w:val="22"/>
                <w:szCs w:val="18"/>
                <w:lang w:val="en-GB"/>
              </w:rPr>
            </w:pPr>
            <w:r>
              <w:rPr>
                <w:rFonts w:hint="eastAsia"/>
                <w:sz w:val="22"/>
                <w:szCs w:val="18"/>
              </w:rPr>
              <w:t>签字</w:t>
            </w:r>
          </w:p>
        </w:tc>
        <w:tc>
          <w:tcPr>
            <w:tcW w:w="3322" w:type="dxa"/>
            <w:gridSpan w:val="2"/>
          </w:tcPr>
          <w:p>
            <w:pPr>
              <w:snapToGrid w:val="0"/>
              <w:spacing w:line="0" w:lineRule="atLeast"/>
              <w:jc w:val="left"/>
              <w:rPr>
                <w:rFonts w:hint="eastAsia"/>
                <w:sz w:val="22"/>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60" w:type="dxa"/>
            <w:gridSpan w:val="2"/>
          </w:tcPr>
          <w:p>
            <w:pPr>
              <w:snapToGrid w:val="0"/>
              <w:spacing w:line="0" w:lineRule="atLeast"/>
              <w:jc w:val="left"/>
              <w:rPr>
                <w:rFonts w:hint="eastAsia" w:eastAsia="宋体"/>
                <w:sz w:val="22"/>
                <w:szCs w:val="18"/>
                <w:lang w:val="en-US" w:eastAsia="zh-CN"/>
              </w:rPr>
            </w:pPr>
            <w:r>
              <w:rPr>
                <w:rFonts w:hint="eastAsia"/>
                <w:sz w:val="22"/>
                <w:szCs w:val="18"/>
                <w:lang w:val="en-US" w:eastAsia="zh-CN"/>
              </w:rPr>
              <w:t>日期</w:t>
            </w:r>
          </w:p>
        </w:tc>
        <w:tc>
          <w:tcPr>
            <w:tcW w:w="3320" w:type="dxa"/>
            <w:gridSpan w:val="2"/>
          </w:tcPr>
          <w:p>
            <w:pPr>
              <w:snapToGrid w:val="0"/>
              <w:spacing w:line="0" w:lineRule="atLeast"/>
              <w:jc w:val="left"/>
              <w:rPr>
                <w:rFonts w:hint="eastAsia"/>
                <w:sz w:val="22"/>
                <w:szCs w:val="18"/>
                <w:lang w:val="en-GB"/>
              </w:rPr>
            </w:pPr>
          </w:p>
        </w:tc>
        <w:tc>
          <w:tcPr>
            <w:tcW w:w="1660" w:type="dxa"/>
            <w:gridSpan w:val="2"/>
          </w:tcPr>
          <w:p>
            <w:pPr>
              <w:snapToGrid w:val="0"/>
              <w:spacing w:line="0" w:lineRule="atLeast"/>
              <w:jc w:val="left"/>
              <w:rPr>
                <w:rFonts w:hint="eastAsia" w:eastAsia="宋体"/>
                <w:sz w:val="22"/>
                <w:szCs w:val="18"/>
                <w:lang w:val="en-US" w:eastAsia="zh-CN"/>
              </w:rPr>
            </w:pPr>
            <w:r>
              <w:rPr>
                <w:rFonts w:hint="eastAsia"/>
                <w:sz w:val="22"/>
                <w:szCs w:val="18"/>
                <w:lang w:val="en-US" w:eastAsia="zh-CN"/>
              </w:rPr>
              <w:t>日期</w:t>
            </w:r>
          </w:p>
        </w:tc>
        <w:tc>
          <w:tcPr>
            <w:tcW w:w="3322" w:type="dxa"/>
            <w:gridSpan w:val="2"/>
          </w:tcPr>
          <w:p>
            <w:pPr>
              <w:snapToGrid w:val="0"/>
              <w:spacing w:line="0" w:lineRule="atLeast"/>
              <w:jc w:val="left"/>
              <w:rPr>
                <w:rFonts w:hint="eastAsia"/>
                <w:sz w:val="22"/>
                <w:szCs w:val="18"/>
                <w:lang w:val="en-GB"/>
              </w:rPr>
            </w:pP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rPr>
          <w:rFonts w:hint="eastAsia"/>
        </w:rPr>
      </w:pPr>
      <w:r>
        <w:rPr>
          <w:rFonts w:hint="eastAsia"/>
        </w:rPr>
        <w:t>7、翻译费用可直接与审核费用一同汇入我公司账户或由审核组长从现场带回。</w:t>
      </w:r>
    </w:p>
    <w:p>
      <w:pPr>
        <w:snapToGrid w:val="0"/>
        <w:spacing w:line="0" w:lineRule="atLeast"/>
        <w:rPr>
          <w:rFonts w:hint="eastAsia" w:eastAsia="宋体"/>
          <w:lang w:val="en-GB" w:eastAsia="zh-CN"/>
        </w:rPr>
      </w:pPr>
      <w:r>
        <w:rPr>
          <w:rFonts w:hint="eastAsia" w:eastAsia="宋体"/>
          <w:lang w:val="en-GB" w:eastAsia="zh-CN"/>
        </w:rPr>
        <w:drawing>
          <wp:inline distT="0" distB="0" distL="114300" distR="114300">
            <wp:extent cx="6022975" cy="8851265"/>
            <wp:effectExtent l="0" t="0" r="9525" b="635"/>
            <wp:docPr id="1" name="图片 1" descr="新文档 2022-06-14 15.53.00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6-14 15.53.00_9"/>
                    <pic:cNvPicPr>
                      <a:picLocks noChangeAspect="1"/>
                    </pic:cNvPicPr>
                  </pic:nvPicPr>
                  <pic:blipFill>
                    <a:blip r:embed="rId5"/>
                    <a:stretch>
                      <a:fillRect/>
                    </a:stretch>
                  </pic:blipFill>
                  <pic:spPr>
                    <a:xfrm>
                      <a:off x="0" y="0"/>
                      <a:ext cx="6022975" cy="8851265"/>
                    </a:xfrm>
                    <a:prstGeom prst="rect">
                      <a:avLst/>
                    </a:prstGeom>
                  </pic:spPr>
                </pic:pic>
              </a:graphicData>
            </a:graphic>
          </wp:inline>
        </w:drawing>
      </w:r>
      <w:bookmarkStart w:id="17" w:name="_GoBack"/>
      <w:bookmarkEnd w:id="17"/>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000000"/>
    <w:rsid w:val="2D9E5DC2"/>
    <w:rsid w:val="756E47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732</Words>
  <Characters>1330</Characters>
  <Lines>18</Lines>
  <Paragraphs>5</Paragraphs>
  <TotalTime>4</TotalTime>
  <ScaleCrop>false</ScaleCrop>
  <LinksUpToDate>false</LinksUpToDate>
  <CharactersWithSpaces>1494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2022-06-14T08:26:42Z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2052-11.1.0.11744</vt:lpwstr>
  </property>
</Properties>
</file>