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bookmarkStart w:id="29" w:name="_GoBack"/>
      <w:bookmarkEnd w:id="29"/>
      <w:r>
        <w:rPr>
          <w:rFonts w:hint="eastAsia" w:ascii="隶书" w:hAnsi="宋体" w:eastAsia="隶书"/>
          <w:bCs/>
          <w:color w:val="000000"/>
          <w:sz w:val="36"/>
          <w:szCs w:val="36"/>
        </w:rPr>
        <w:t>管理体系审核记录表</w:t>
      </w:r>
    </w:p>
    <w:tbl>
      <w:tblPr>
        <w:tblStyle w:val="10"/>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612"/>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Merge w:val="restart"/>
            <w:vAlign w:val="center"/>
          </w:tcPr>
          <w:p>
            <w:pPr>
              <w:spacing w:before="120"/>
              <w:jc w:val="center"/>
              <w:rPr>
                <w:b w:val="0"/>
                <w:bCs w:val="0"/>
                <w:color w:val="auto"/>
                <w:sz w:val="24"/>
                <w:szCs w:val="24"/>
                <w:highlight w:val="none"/>
              </w:rPr>
            </w:pPr>
            <w:r>
              <w:rPr>
                <w:rFonts w:hint="eastAsia"/>
                <w:b w:val="0"/>
                <w:bCs w:val="0"/>
                <w:color w:val="auto"/>
                <w:sz w:val="24"/>
                <w:szCs w:val="24"/>
                <w:highlight w:val="none"/>
              </w:rPr>
              <w:t>过程与活动、</w:t>
            </w:r>
          </w:p>
          <w:p>
            <w:pPr>
              <w:jc w:val="center"/>
              <w:rPr>
                <w:b w:val="0"/>
                <w:bCs w:val="0"/>
                <w:color w:val="auto"/>
                <w:highlight w:val="none"/>
              </w:rPr>
            </w:pPr>
            <w:r>
              <w:rPr>
                <w:rFonts w:hint="eastAsia"/>
                <w:b w:val="0"/>
                <w:bCs w:val="0"/>
                <w:color w:val="auto"/>
                <w:sz w:val="24"/>
                <w:szCs w:val="24"/>
                <w:highlight w:val="none"/>
              </w:rPr>
              <w:t>抽样计划</w:t>
            </w:r>
          </w:p>
        </w:tc>
        <w:tc>
          <w:tcPr>
            <w:tcW w:w="962" w:type="dxa"/>
            <w:vMerge w:val="restart"/>
            <w:vAlign w:val="center"/>
          </w:tcPr>
          <w:p>
            <w:pPr>
              <w:rPr>
                <w:b w:val="0"/>
                <w:bCs w:val="0"/>
                <w:color w:val="auto"/>
                <w:sz w:val="24"/>
                <w:szCs w:val="24"/>
                <w:highlight w:val="none"/>
              </w:rPr>
            </w:pPr>
            <w:r>
              <w:rPr>
                <w:rFonts w:hint="eastAsia"/>
                <w:b w:val="0"/>
                <w:bCs w:val="0"/>
                <w:color w:val="auto"/>
                <w:sz w:val="24"/>
                <w:szCs w:val="24"/>
                <w:highlight w:val="none"/>
              </w:rPr>
              <w:t>涉及</w:t>
            </w:r>
          </w:p>
          <w:p>
            <w:pPr>
              <w:rPr>
                <w:b w:val="0"/>
                <w:bCs w:val="0"/>
                <w:color w:val="auto"/>
                <w:highlight w:val="none"/>
              </w:rPr>
            </w:pPr>
            <w:r>
              <w:rPr>
                <w:rFonts w:hint="eastAsia"/>
                <w:b w:val="0"/>
                <w:bCs w:val="0"/>
                <w:color w:val="auto"/>
                <w:sz w:val="24"/>
                <w:szCs w:val="24"/>
                <w:highlight w:val="none"/>
              </w:rPr>
              <w:t>条款</w:t>
            </w:r>
          </w:p>
        </w:tc>
        <w:tc>
          <w:tcPr>
            <w:tcW w:w="10612" w:type="dxa"/>
            <w:vAlign w:val="center"/>
          </w:tcPr>
          <w:p>
            <w:pP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受审核部门：</w:t>
            </w:r>
            <w:r>
              <w:rPr>
                <w:rFonts w:hint="eastAsia" w:ascii="华文宋体" w:hAnsi="华文宋体" w:eastAsia="华文宋体" w:cs="Times New Roman"/>
                <w:color w:val="auto"/>
                <w:szCs w:val="21"/>
                <w:lang w:val="en-US" w:eastAsia="zh-CN"/>
              </w:rPr>
              <w:t>南宁市衡阳东路与厢竹大道立交工程</w:t>
            </w:r>
            <w:r>
              <w:rPr>
                <w:rFonts w:hint="eastAsia" w:ascii="宋体" w:hAnsi="宋体" w:cs="宋体"/>
                <w:b w:val="0"/>
                <w:bCs w:val="0"/>
                <w:color w:val="auto"/>
                <w:szCs w:val="21"/>
                <w:highlight w:val="none"/>
                <w:lang w:val="en-US" w:eastAsia="zh-CN"/>
              </w:rPr>
              <w:t>项目</w:t>
            </w:r>
            <w:r>
              <w:rPr>
                <w:rFonts w:hint="eastAsia" w:ascii="宋体" w:hAnsi="宋体" w:cs="宋体"/>
                <w:b w:val="0"/>
                <w:bCs w:val="0"/>
                <w:color w:val="auto"/>
                <w:szCs w:val="21"/>
                <w:highlight w:val="none"/>
                <w:lang w:eastAsia="zh-CN"/>
              </w:rPr>
              <w:t>部</w:t>
            </w:r>
            <w:r>
              <w:rPr>
                <w:rFonts w:hint="eastAsia" w:ascii="宋体" w:hAnsi="宋体" w:cs="宋体"/>
                <w:b w:val="0"/>
                <w:bCs w:val="0"/>
                <w:color w:val="auto"/>
                <w:szCs w:val="21"/>
                <w:highlight w:val="none"/>
              </w:rPr>
              <w:t xml:space="preserve">   </w:t>
            </w:r>
            <w:r>
              <w:rPr>
                <w:rFonts w:hint="eastAsia" w:ascii="宋体" w:hAnsi="宋体" w:cs="宋体"/>
                <w:b w:val="0"/>
                <w:bCs w:val="0"/>
                <w:color w:val="auto"/>
                <w:szCs w:val="21"/>
                <w:highlight w:val="none"/>
                <w:lang w:val="en-US" w:eastAsia="zh-CN"/>
              </w:rPr>
              <w:t xml:space="preserve"> </w:t>
            </w:r>
            <w:r>
              <w:rPr>
                <w:rFonts w:hint="eastAsia" w:ascii="宋体" w:hAnsi="宋体" w:cs="宋体"/>
                <w:b w:val="0"/>
                <w:bCs w:val="0"/>
                <w:color w:val="auto"/>
                <w:szCs w:val="21"/>
                <w:highlight w:val="none"/>
              </w:rPr>
              <w:t>主管领导：</w:t>
            </w:r>
            <w:r>
              <w:rPr>
                <w:rFonts w:hint="eastAsia" w:ascii="宋体" w:hAnsi="宋体" w:cs="宋体"/>
                <w:b w:val="0"/>
                <w:bCs w:val="0"/>
                <w:color w:val="auto"/>
                <w:szCs w:val="21"/>
                <w:highlight w:val="none"/>
                <w:lang w:val="en-US" w:eastAsia="zh-CN"/>
              </w:rPr>
              <w:t xml:space="preserve">项目经理 </w:t>
            </w:r>
            <w:r>
              <w:rPr>
                <w:rFonts w:hint="eastAsia" w:ascii="宋体" w:hAnsi="宋体" w:cs="宋体"/>
                <w:b w:val="0"/>
                <w:bCs w:val="0"/>
                <w:color w:val="auto"/>
                <w:kern w:val="0"/>
                <w:szCs w:val="21"/>
                <w:highlight w:val="none"/>
                <w:lang w:eastAsia="zh-CN"/>
              </w:rPr>
              <w:t>孔晓飞</w:t>
            </w:r>
            <w:r>
              <w:rPr>
                <w:rFonts w:hint="eastAsia" w:ascii="宋体" w:hAnsi="宋体" w:cs="宋体"/>
                <w:b w:val="0"/>
                <w:bCs w:val="0"/>
                <w:color w:val="auto"/>
                <w:kern w:val="0"/>
                <w:szCs w:val="21"/>
                <w:highlight w:val="none"/>
              </w:rPr>
              <w:t xml:space="preserve"> </w:t>
            </w:r>
            <w:r>
              <w:rPr>
                <w:rFonts w:hint="eastAsia" w:ascii="宋体" w:hAnsi="宋体" w:cs="宋体"/>
                <w:b w:val="0"/>
                <w:bCs w:val="0"/>
                <w:color w:val="auto"/>
                <w:kern w:val="0"/>
                <w:szCs w:val="21"/>
                <w:highlight w:val="none"/>
                <w:lang w:val="en-US" w:eastAsia="zh-CN"/>
              </w:rPr>
              <w:t xml:space="preserve">工程师  </w:t>
            </w:r>
            <w:r>
              <w:rPr>
                <w:rFonts w:hint="eastAsia" w:cs="Lucida Sans"/>
                <w:b w:val="0"/>
                <w:bCs w:val="0"/>
                <w:color w:val="auto"/>
                <w:szCs w:val="22"/>
                <w:highlight w:val="none"/>
                <w:lang w:val="en-US" w:eastAsia="zh-CN"/>
              </w:rPr>
              <w:t xml:space="preserve">常务副经理/技术负责人：卢志军 工程师        </w:t>
            </w:r>
            <w:r>
              <w:rPr>
                <w:rFonts w:ascii="宋体" w:hAnsi="宋体" w:cs="宋体"/>
                <w:b w:val="0"/>
                <w:bCs w:val="0"/>
                <w:color w:val="auto"/>
                <w:kern w:val="0"/>
                <w:szCs w:val="21"/>
                <w:highlight w:val="none"/>
              </w:rPr>
              <w:t xml:space="preserve"> </w:t>
            </w:r>
            <w:r>
              <w:rPr>
                <w:rFonts w:hint="eastAsia" w:ascii="宋体" w:hAnsi="宋体" w:cs="宋体"/>
                <w:b w:val="0"/>
                <w:bCs w:val="0"/>
                <w:color w:val="auto"/>
                <w:szCs w:val="21"/>
                <w:highlight w:val="none"/>
              </w:rPr>
              <w:t>陪同人员</w:t>
            </w:r>
            <w:r>
              <w:rPr>
                <w:rFonts w:hint="eastAsia" w:ascii="宋体" w:hAnsi="宋体" w:cs="宋体"/>
                <w:b w:val="0"/>
                <w:bCs w:val="0"/>
                <w:color w:val="auto"/>
                <w:kern w:val="0"/>
                <w:szCs w:val="21"/>
                <w:highlight w:val="none"/>
              </w:rPr>
              <w:t>：</w:t>
            </w:r>
            <w:r>
              <w:rPr>
                <w:rFonts w:hint="eastAsia" w:ascii="宋体" w:hAnsi="宋体" w:cs="宋体"/>
                <w:b w:val="0"/>
                <w:bCs w:val="0"/>
                <w:color w:val="auto"/>
                <w:kern w:val="0"/>
                <w:szCs w:val="21"/>
                <w:highlight w:val="none"/>
                <w:lang w:val="en-US" w:eastAsia="zh-CN"/>
              </w:rPr>
              <w:t>付星星</w:t>
            </w:r>
          </w:p>
        </w:tc>
        <w:tc>
          <w:tcPr>
            <w:tcW w:w="1005" w:type="dxa"/>
            <w:vMerge w:val="restart"/>
            <w:vAlign w:val="center"/>
          </w:tcPr>
          <w:p>
            <w:pPr>
              <w:rPr>
                <w:b w:val="0"/>
                <w:bCs w:val="0"/>
                <w:color w:val="auto"/>
                <w:sz w:val="24"/>
                <w:szCs w:val="24"/>
                <w:highlight w:val="none"/>
              </w:rPr>
            </w:pPr>
            <w:r>
              <w:rPr>
                <w:rFonts w:hint="eastAsia"/>
                <w:b w:val="0"/>
                <w:bCs w:val="0"/>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b w:val="0"/>
                <w:bCs w:val="0"/>
                <w:color w:val="auto"/>
                <w:highlight w:val="none"/>
              </w:rPr>
            </w:pPr>
          </w:p>
        </w:tc>
        <w:tc>
          <w:tcPr>
            <w:tcW w:w="962" w:type="dxa"/>
            <w:vMerge w:val="continue"/>
            <w:vAlign w:val="center"/>
          </w:tcPr>
          <w:p>
            <w:pPr>
              <w:rPr>
                <w:b w:val="0"/>
                <w:bCs w:val="0"/>
                <w:color w:val="auto"/>
                <w:highlight w:val="none"/>
              </w:rPr>
            </w:pPr>
          </w:p>
        </w:tc>
        <w:tc>
          <w:tcPr>
            <w:tcW w:w="10612" w:type="dxa"/>
            <w:vAlign w:val="center"/>
          </w:tcPr>
          <w:p>
            <w:pP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审核员：</w:t>
            </w:r>
            <w:r>
              <w:rPr>
                <w:rFonts w:hint="eastAsia" w:ascii="宋体" w:hAnsi="宋体" w:cs="宋体"/>
                <w:b w:val="0"/>
                <w:bCs w:val="0"/>
                <w:color w:val="auto"/>
                <w:szCs w:val="21"/>
                <w:highlight w:val="none"/>
                <w:lang w:val="en-US" w:eastAsia="zh-CN"/>
              </w:rPr>
              <w:t>李凤仪</w:t>
            </w:r>
            <w:r>
              <w:rPr>
                <w:rFonts w:hint="eastAsia" w:ascii="宋体" w:hAnsi="宋体" w:cs="宋体"/>
                <w:b w:val="0"/>
                <w:bCs w:val="0"/>
                <w:color w:val="auto"/>
                <w:szCs w:val="21"/>
                <w:highlight w:val="none"/>
              </w:rPr>
              <w:t xml:space="preserve">                    审核时间：</w:t>
            </w:r>
            <w:r>
              <w:rPr>
                <w:rFonts w:hint="eastAsia" w:ascii="宋体" w:hAnsi="宋体" w:cs="宋体"/>
                <w:b w:val="0"/>
                <w:bCs w:val="0"/>
                <w:color w:val="auto"/>
                <w:szCs w:val="21"/>
                <w:highlight w:val="none"/>
                <w:lang w:val="en-US" w:eastAsia="zh-CN"/>
              </w:rPr>
              <w:t>2022.06.17</w:t>
            </w:r>
          </w:p>
        </w:tc>
        <w:tc>
          <w:tcPr>
            <w:tcW w:w="1005" w:type="dxa"/>
            <w:vMerge w:val="continue"/>
          </w:tcPr>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6" w:type="dxa"/>
            <w:vMerge w:val="continue"/>
            <w:vAlign w:val="center"/>
          </w:tcPr>
          <w:p>
            <w:pPr>
              <w:rPr>
                <w:b w:val="0"/>
                <w:bCs w:val="0"/>
                <w:color w:val="auto"/>
                <w:highlight w:val="none"/>
              </w:rPr>
            </w:pPr>
          </w:p>
        </w:tc>
        <w:tc>
          <w:tcPr>
            <w:tcW w:w="962" w:type="dxa"/>
            <w:vMerge w:val="continue"/>
            <w:vAlign w:val="center"/>
          </w:tcPr>
          <w:p>
            <w:pPr>
              <w:rPr>
                <w:b w:val="0"/>
                <w:bCs w:val="0"/>
                <w:color w:val="auto"/>
                <w:highlight w:val="none"/>
              </w:rPr>
            </w:pPr>
          </w:p>
        </w:tc>
        <w:tc>
          <w:tcPr>
            <w:tcW w:w="10612" w:type="dxa"/>
            <w:vAlign w:val="center"/>
          </w:tcPr>
          <w:p>
            <w:pPr>
              <w:spacing w:line="300" w:lineRule="exact"/>
              <w:rPr>
                <w:rFonts w:hint="eastAsia" w:ascii="宋体" w:hAnsi="宋体" w:eastAsia="宋体" w:cs="宋体"/>
                <w:b w:val="0"/>
                <w:bCs w:val="0"/>
                <w:color w:val="auto"/>
                <w:sz w:val="21"/>
                <w:szCs w:val="21"/>
              </w:rPr>
            </w:pPr>
            <w:r>
              <w:rPr>
                <w:rFonts w:hint="eastAsia" w:ascii="宋体" w:hAnsi="宋体" w:cs="宋体"/>
                <w:b w:val="0"/>
                <w:bCs w:val="0"/>
                <w:color w:val="auto"/>
                <w:szCs w:val="21"/>
                <w:highlight w:val="none"/>
              </w:rPr>
              <w:t>审核条款：</w:t>
            </w:r>
            <w:r>
              <w:rPr>
                <w:rFonts w:hint="eastAsia" w:ascii="宋体" w:hAnsi="宋体" w:eastAsia="宋体" w:cs="宋体"/>
                <w:b w:val="0"/>
                <w:bCs w:val="0"/>
                <w:color w:val="auto"/>
                <w:sz w:val="21"/>
                <w:szCs w:val="21"/>
              </w:rPr>
              <w:t>Q/J:5.3（4.3）/6.2(3.2)/7.1.3(7)</w:t>
            </w:r>
          </w:p>
          <w:p>
            <w:pPr>
              <w:spacing w:line="30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/7.1.4(10.5.1) /7.1.5(11.4.2)/8.1、（10.1.1/10.2）/8.3(10.3)/8.5(10.4、10.5、10.6) /8.6（11.3.1-3）/8.7（8.3、8.5、9.4、11.5）10.2(12.3)</w:t>
            </w:r>
          </w:p>
          <w:p>
            <w:pPr>
              <w:pStyle w:val="14"/>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EO：/6.1.2/8.1/9.1.1；10.2(12.3)</w:t>
            </w:r>
          </w:p>
          <w:p>
            <w:pPr>
              <w:spacing w:line="300" w:lineRule="exact"/>
              <w:jc w:val="left"/>
              <w:rPr>
                <w:rFonts w:ascii="宋体" w:hAnsi="宋体" w:cs="宋体"/>
                <w:b w:val="0"/>
                <w:bCs w:val="0"/>
                <w:color w:val="auto"/>
                <w:szCs w:val="21"/>
                <w:highlight w:val="none"/>
              </w:rPr>
            </w:pPr>
            <w:r>
              <w:rPr>
                <w:rFonts w:hint="eastAsia" w:ascii="宋体" w:hAnsi="宋体" w:eastAsia="宋体" w:cs="宋体"/>
                <w:b w:val="0"/>
                <w:bCs w:val="0"/>
                <w:color w:val="auto"/>
                <w:sz w:val="21"/>
                <w:szCs w:val="21"/>
              </w:rPr>
              <w:t>E</w:t>
            </w:r>
            <w:r>
              <w:rPr>
                <w:rFonts w:hint="eastAsia" w:ascii="宋体" w:hAnsi="宋体" w:eastAsia="宋体" w:cs="宋体"/>
                <w:b w:val="0"/>
                <w:bCs w:val="0"/>
                <w:color w:val="auto"/>
                <w:sz w:val="21"/>
                <w:szCs w:val="21"/>
                <w:u w:val="single"/>
              </w:rPr>
              <w:t>O：5.3/6.2/8.2</w:t>
            </w:r>
          </w:p>
        </w:tc>
        <w:tc>
          <w:tcPr>
            <w:tcW w:w="1005" w:type="dxa"/>
            <w:vMerge w:val="continue"/>
          </w:tcPr>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职责和权限</w:t>
            </w:r>
          </w:p>
        </w:tc>
        <w:tc>
          <w:tcPr>
            <w:tcW w:w="962" w:type="dxa"/>
            <w:vAlign w:val="center"/>
          </w:tcPr>
          <w:p>
            <w:pPr>
              <w:rPr>
                <w:rFonts w:cs="Lucida Sans"/>
                <w:b w:val="0"/>
                <w:bCs w:val="0"/>
                <w:color w:val="auto"/>
                <w:highlight w:val="none"/>
              </w:rPr>
            </w:pPr>
            <w:r>
              <w:rPr>
                <w:rFonts w:cs="Lucida Sans"/>
                <w:b w:val="0"/>
                <w:bCs w:val="0"/>
                <w:color w:val="auto"/>
                <w:highlight w:val="none"/>
              </w:rPr>
              <w:t>Q/G:5.3（4.3）</w:t>
            </w:r>
          </w:p>
          <w:p>
            <w:pPr>
              <w:rPr>
                <w:rFonts w:cs="Lucida Sans"/>
                <w:b w:val="0"/>
                <w:bCs w:val="0"/>
                <w:color w:val="auto"/>
                <w:highlight w:val="none"/>
              </w:rPr>
            </w:pPr>
            <w:r>
              <w:rPr>
                <w:rFonts w:hint="eastAsia" w:cs="Lucida Sans"/>
                <w:b w:val="0"/>
                <w:bCs w:val="0"/>
                <w:color w:val="auto"/>
                <w:highlight w:val="none"/>
                <w:lang w:val="en-US" w:eastAsia="zh-CN"/>
              </w:rPr>
              <w:t>EO</w:t>
            </w:r>
            <w:r>
              <w:rPr>
                <w:rFonts w:cs="Lucida Sans"/>
                <w:b w:val="0"/>
                <w:bCs w:val="0"/>
                <w:color w:val="auto"/>
                <w:highlight w:val="none"/>
              </w:rPr>
              <w:t>5.3</w:t>
            </w:r>
          </w:p>
        </w:tc>
        <w:tc>
          <w:tcPr>
            <w:tcW w:w="10612" w:type="dxa"/>
            <w:vAlign w:val="center"/>
          </w:tcPr>
          <w:p>
            <w:pPr>
              <w:rPr>
                <w:rFonts w:cs="Lucida Sans"/>
                <w:b w:val="0"/>
                <w:bCs w:val="0"/>
                <w:color w:val="auto"/>
                <w:highlight w:val="none"/>
              </w:rPr>
            </w:pPr>
            <w:r>
              <w:rPr>
                <w:rFonts w:hint="eastAsia" w:cs="Lucida Sans"/>
                <w:b w:val="0"/>
                <w:bCs w:val="0"/>
                <w:color w:val="auto"/>
                <w:highlight w:val="none"/>
                <w:lang w:val="en-US" w:eastAsia="zh-CN"/>
              </w:rPr>
              <w:t>项目</w:t>
            </w:r>
            <w:r>
              <w:rPr>
                <w:rFonts w:hint="eastAsia" w:cs="Lucida Sans"/>
                <w:b w:val="0"/>
                <w:bCs w:val="0"/>
                <w:color w:val="auto"/>
                <w:highlight w:val="none"/>
                <w:lang w:eastAsia="zh-CN"/>
              </w:rPr>
              <w:t>部</w:t>
            </w:r>
            <w:r>
              <w:rPr>
                <w:rFonts w:hint="eastAsia" w:cs="Lucida Sans"/>
                <w:b w:val="0"/>
                <w:bCs w:val="0"/>
                <w:color w:val="auto"/>
                <w:highlight w:val="none"/>
              </w:rPr>
              <w:t>负责人介绍部门主要职责：主要负责工程项目施工设施设备管理、策划、控制及产品放行、竣工资料、人员管理及过程控制等，对项目的质量、环境和职业健康安全进行控制管理；</w:t>
            </w:r>
          </w:p>
          <w:p>
            <w:pPr>
              <w:rPr>
                <w:rFonts w:cs="Lucida Sans"/>
                <w:b w:val="0"/>
                <w:bCs w:val="0"/>
                <w:color w:val="auto"/>
                <w:highlight w:val="none"/>
              </w:rPr>
            </w:pPr>
            <w:r>
              <w:rPr>
                <w:rFonts w:hint="eastAsia" w:cs="Lucida Sans"/>
                <w:b w:val="0"/>
                <w:bCs w:val="0"/>
                <w:color w:val="auto"/>
                <w:highlight w:val="none"/>
              </w:rPr>
              <w:t>部门人员能够了解并履行自己职责，沟通顺畅。</w:t>
            </w:r>
          </w:p>
        </w:tc>
        <w:tc>
          <w:tcPr>
            <w:tcW w:w="1005" w:type="dxa"/>
          </w:tcPr>
          <w:p>
            <w:pPr>
              <w:rPr>
                <w:rFonts w:hint="eastAsia" w:eastAsia="宋体"/>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目标分解及考核，目标指标及管理方案</w:t>
            </w:r>
          </w:p>
        </w:tc>
        <w:tc>
          <w:tcPr>
            <w:tcW w:w="962" w:type="dxa"/>
            <w:vAlign w:val="center"/>
          </w:tcPr>
          <w:p>
            <w:pPr>
              <w:rPr>
                <w:rFonts w:cs="Lucida Sans"/>
                <w:b w:val="0"/>
                <w:bCs w:val="0"/>
                <w:color w:val="auto"/>
                <w:highlight w:val="none"/>
              </w:rPr>
            </w:pPr>
            <w:r>
              <w:rPr>
                <w:rFonts w:hint="eastAsia" w:cs="Lucida Sans"/>
                <w:b w:val="0"/>
                <w:bCs w:val="0"/>
                <w:color w:val="auto"/>
                <w:highlight w:val="none"/>
              </w:rPr>
              <w:t>Q</w:t>
            </w:r>
            <w:r>
              <w:rPr>
                <w:rFonts w:cs="Lucida Sans"/>
                <w:b w:val="0"/>
                <w:bCs w:val="0"/>
                <w:color w:val="auto"/>
                <w:highlight w:val="none"/>
              </w:rPr>
              <w:t>6.2(3.2)</w:t>
            </w:r>
            <w:r>
              <w:rPr>
                <w:rFonts w:hint="eastAsia" w:cs="Lucida Sans"/>
                <w:b w:val="0"/>
                <w:bCs w:val="0"/>
                <w:color w:val="auto"/>
                <w:highlight w:val="none"/>
                <w:lang w:val="en-US" w:eastAsia="zh-CN"/>
              </w:rPr>
              <w:t>EO</w:t>
            </w:r>
            <w:r>
              <w:rPr>
                <w:rFonts w:cs="Lucida Sans"/>
                <w:b w:val="0"/>
                <w:bCs w:val="0"/>
                <w:color w:val="auto"/>
                <w:highlight w:val="none"/>
              </w:rPr>
              <w:t>6.2</w:t>
            </w:r>
          </w:p>
        </w:tc>
        <w:tc>
          <w:tcPr>
            <w:tcW w:w="10612" w:type="dxa"/>
            <w:vAlign w:val="center"/>
          </w:tcPr>
          <w:p>
            <w:pPr>
              <w:rPr>
                <w:rFonts w:cs="Lucida Sans"/>
                <w:b w:val="0"/>
                <w:bCs w:val="0"/>
                <w:color w:val="auto"/>
                <w:highlight w:val="none"/>
              </w:rPr>
            </w:pPr>
            <w:r>
              <w:rPr>
                <w:rFonts w:hint="eastAsia" w:cs="Lucida Sans"/>
                <w:b w:val="0"/>
                <w:bCs w:val="0"/>
                <w:color w:val="auto"/>
                <w:highlight w:val="none"/>
                <w:lang w:val="en-US" w:eastAsia="zh-CN"/>
              </w:rPr>
              <w:t>查看</w:t>
            </w:r>
            <w:r>
              <w:rPr>
                <w:rFonts w:hint="eastAsia" w:cs="Lucida Sans"/>
                <w:b w:val="0"/>
                <w:bCs w:val="0"/>
                <w:color w:val="auto"/>
                <w:highlight w:val="none"/>
              </w:rPr>
              <w:t xml:space="preserve">部门分解的质量目标： </w:t>
            </w:r>
            <w:r>
              <w:rPr>
                <w:rFonts w:cs="Lucida Sans"/>
                <w:b w:val="0"/>
                <w:bCs w:val="0"/>
                <w:color w:val="auto"/>
                <w:highlight w:val="none"/>
              </w:rPr>
              <w:t xml:space="preserve">              </w:t>
            </w:r>
          </w:p>
          <w:tbl>
            <w:tblPr>
              <w:tblStyle w:val="10"/>
              <w:tblW w:w="9558" w:type="dxa"/>
              <w:tblInd w:w="-20" w:type="dxa"/>
              <w:shd w:val="clear" w:color="auto" w:fill="auto"/>
              <w:tblLayout w:type="fixed"/>
              <w:tblCellMar>
                <w:top w:w="0" w:type="dxa"/>
                <w:left w:w="0" w:type="dxa"/>
                <w:bottom w:w="0" w:type="dxa"/>
                <w:right w:w="0" w:type="dxa"/>
              </w:tblCellMar>
            </w:tblPr>
            <w:tblGrid>
              <w:gridCol w:w="1006"/>
              <w:gridCol w:w="3647"/>
              <w:gridCol w:w="4905"/>
            </w:tblGrid>
            <w:tr>
              <w:tblPrEx>
                <w:shd w:val="clear" w:color="auto" w:fill="auto"/>
                <w:tblCellMar>
                  <w:top w:w="0" w:type="dxa"/>
                  <w:left w:w="0" w:type="dxa"/>
                  <w:bottom w:w="0" w:type="dxa"/>
                  <w:right w:w="0" w:type="dxa"/>
                </w:tblCellMar>
              </w:tblPrEx>
              <w:trPr>
                <w:trHeight w:val="327" w:hRule="atLeast"/>
              </w:trPr>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部门</w:t>
                  </w:r>
                </w:p>
              </w:tc>
              <w:tc>
                <w:tcPr>
                  <w:tcW w:w="3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质量目标</w:t>
                  </w:r>
                </w:p>
              </w:tc>
              <w:tc>
                <w:tcPr>
                  <w:tcW w:w="4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完成情况</w:t>
                  </w:r>
                </w:p>
              </w:tc>
            </w:tr>
            <w:tr>
              <w:tblPrEx>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项目部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工程质量合格率100%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合格率100%</w:t>
                  </w:r>
                </w:p>
              </w:tc>
            </w:tr>
            <w:tr>
              <w:tblPrEx>
                <w:tblCellMar>
                  <w:top w:w="0" w:type="dxa"/>
                  <w:left w:w="0" w:type="dxa"/>
                  <w:bottom w:w="0" w:type="dxa"/>
                  <w:right w:w="0" w:type="dxa"/>
                </w:tblCellMar>
              </w:tblPrEx>
              <w:trPr>
                <w:trHeight w:val="327" w:hRule="atLeast"/>
              </w:trPr>
              <w:tc>
                <w:tcPr>
                  <w:tcW w:w="100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环境影响相关方投诉率为0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投诉率0</w:t>
                  </w:r>
                </w:p>
              </w:tc>
            </w:tr>
            <w:tr>
              <w:tblPrEx>
                <w:tblCellMar>
                  <w:top w:w="0" w:type="dxa"/>
                  <w:left w:w="0" w:type="dxa"/>
                  <w:bottom w:w="0" w:type="dxa"/>
                  <w:right w:w="0" w:type="dxa"/>
                </w:tblCellMar>
              </w:tblPrEx>
              <w:trPr>
                <w:trHeight w:val="327" w:hRule="atLeast"/>
              </w:trPr>
              <w:tc>
                <w:tcPr>
                  <w:tcW w:w="1006" w:type="dxa"/>
                  <w:vMerge w:val="continue"/>
                  <w:tcBorders>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cs="宋体"/>
                      <w:b w:val="0"/>
                      <w:bCs w:val="0"/>
                      <w:i w:val="0"/>
                      <w:color w:val="auto"/>
                      <w:kern w:val="0"/>
                      <w:sz w:val="21"/>
                      <w:szCs w:val="21"/>
                      <w:highlight w:val="none"/>
                      <w:u w:val="none"/>
                      <w:lang w:val="en-US" w:eastAsia="zh-CN" w:bidi="ar"/>
                    </w:rPr>
                    <w:t>污水任意排放现象为0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cs="宋体"/>
                      <w:b w:val="0"/>
                      <w:bCs w:val="0"/>
                      <w:i w:val="0"/>
                      <w:color w:val="auto"/>
                      <w:sz w:val="21"/>
                      <w:szCs w:val="21"/>
                      <w:highlight w:val="none"/>
                      <w:u w:val="none"/>
                      <w:lang w:val="en-US" w:eastAsia="zh-CN"/>
                    </w:rPr>
                    <w:t>任意排放现象为0</w:t>
                  </w:r>
                </w:p>
              </w:tc>
            </w:tr>
            <w:tr>
              <w:tblPrEx>
                <w:tblCellMar>
                  <w:top w:w="0" w:type="dxa"/>
                  <w:left w:w="0" w:type="dxa"/>
                  <w:bottom w:w="0" w:type="dxa"/>
                  <w:right w:w="0" w:type="dxa"/>
                </w:tblCellMar>
              </w:tblPrEx>
              <w:trPr>
                <w:trHeight w:val="3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粉状物料加盖或封闭率100%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封闭率100%</w:t>
                  </w:r>
                </w:p>
              </w:tc>
            </w:tr>
            <w:tr>
              <w:tblPrEx>
                <w:tblCellMar>
                  <w:top w:w="0" w:type="dxa"/>
                  <w:left w:w="0" w:type="dxa"/>
                  <w:bottom w:w="0" w:type="dxa"/>
                  <w:right w:w="0" w:type="dxa"/>
                </w:tblCellMar>
              </w:tblPrEx>
              <w:trPr>
                <w:trHeight w:val="467"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固体、费油废弃物按规定处理率100%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处理率100%</w:t>
                  </w:r>
                </w:p>
              </w:tc>
            </w:tr>
            <w:tr>
              <w:tblPrEx>
                <w:tblCellMar>
                  <w:top w:w="0" w:type="dxa"/>
                  <w:left w:w="0" w:type="dxa"/>
                  <w:bottom w:w="0" w:type="dxa"/>
                  <w:right w:w="0" w:type="dxa"/>
                </w:tblCellMar>
              </w:tblPrEx>
              <w:trPr>
                <w:trHeight w:val="302"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火灾事故、爆炸事故发生率为零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火灾、爆炸事故为0</w:t>
                  </w:r>
                </w:p>
              </w:tc>
            </w:tr>
            <w:tr>
              <w:tblPrEx>
                <w:tblCellMar>
                  <w:top w:w="0" w:type="dxa"/>
                  <w:left w:w="0" w:type="dxa"/>
                  <w:bottom w:w="0" w:type="dxa"/>
                  <w:right w:w="0" w:type="dxa"/>
                </w:tblCellMar>
              </w:tblPrEx>
              <w:trPr>
                <w:trHeight w:val="353"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年职业病发生率为零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职业病发生为0</w:t>
                  </w:r>
                </w:p>
              </w:tc>
            </w:tr>
            <w:tr>
              <w:tblPrEx>
                <w:tblCellMar>
                  <w:top w:w="0" w:type="dxa"/>
                  <w:left w:w="0" w:type="dxa"/>
                  <w:bottom w:w="0" w:type="dxa"/>
                  <w:right w:w="0" w:type="dxa"/>
                </w:tblCellMar>
              </w:tblPrEx>
              <w:trPr>
                <w:trHeight w:val="4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年安全生产事故事件为0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年安全生产事故0</w:t>
                  </w:r>
                </w:p>
              </w:tc>
            </w:tr>
          </w:tbl>
          <w:p>
            <w:pPr>
              <w:ind w:firstLine="420" w:firstLineChars="200"/>
              <w:rPr>
                <w:rFonts w:hint="default" w:cs="Lucida Sans"/>
                <w:b w:val="0"/>
                <w:bCs w:val="0"/>
                <w:color w:val="auto"/>
                <w:highlight w:val="none"/>
                <w:lang w:val="en-US" w:eastAsia="zh-CN"/>
              </w:rPr>
            </w:pPr>
            <w:r>
              <w:rPr>
                <w:rFonts w:hint="eastAsia" w:cs="Lucida Sans"/>
                <w:b w:val="0"/>
                <w:bCs w:val="0"/>
                <w:color w:val="auto"/>
                <w:highlight w:val="none"/>
                <w:lang w:val="en-US" w:eastAsia="zh-CN"/>
              </w:rPr>
              <w:t>查公司2022年1-5月质量、环境和职业健康安全目标统计均满足要求。</w:t>
            </w:r>
          </w:p>
          <w:p>
            <w:pPr>
              <w:rPr>
                <w:rFonts w:cs="Lucida Sans"/>
                <w:b w:val="0"/>
                <w:bCs w:val="0"/>
                <w:color w:val="auto"/>
                <w:highlight w:val="none"/>
              </w:rPr>
            </w:pPr>
            <w:r>
              <w:rPr>
                <w:rFonts w:hint="eastAsia" w:cs="Lucida Sans"/>
                <w:b w:val="0"/>
                <w:bCs w:val="0"/>
                <w:color w:val="auto"/>
                <w:highlight w:val="none"/>
              </w:rPr>
              <w:t>制定了《环境和职业健康安全目标指标和管理方案》规定了实现目标的方法、职责、资金和时间表，基本合理。</w:t>
            </w:r>
          </w:p>
          <w:p>
            <w:pPr>
              <w:rPr>
                <w:rFonts w:cs="Lucida Sans"/>
                <w:b w:val="0"/>
                <w:bCs w:val="0"/>
                <w:color w:val="auto"/>
                <w:highlight w:val="none"/>
              </w:rPr>
            </w:pPr>
            <w:r>
              <w:rPr>
                <w:rFonts w:hint="eastAsia" w:cs="Lucida Sans"/>
                <w:b w:val="0"/>
                <w:bCs w:val="0"/>
                <w:color w:val="auto"/>
                <w:highlight w:val="none"/>
              </w:rPr>
              <w:t>抽：火灾管理方案：方法：</w:t>
            </w:r>
            <w:r>
              <w:rPr>
                <w:rFonts w:cs="Lucida Sans"/>
                <w:b w:val="0"/>
                <w:bCs w:val="0"/>
                <w:color w:val="auto"/>
                <w:highlight w:val="none"/>
              </w:rPr>
              <w:t>1.按照各项消防设施和消防设备在办公区和生产区、工程区。</w:t>
            </w:r>
          </w:p>
          <w:p>
            <w:pPr>
              <w:rPr>
                <w:rFonts w:cs="Lucida Sans"/>
                <w:b w:val="0"/>
                <w:bCs w:val="0"/>
                <w:color w:val="auto"/>
                <w:highlight w:val="none"/>
              </w:rPr>
            </w:pPr>
            <w:r>
              <w:rPr>
                <w:rFonts w:cs="Lucida Sans"/>
                <w:b w:val="0"/>
                <w:bCs w:val="0"/>
                <w:color w:val="auto"/>
                <w:highlight w:val="none"/>
              </w:rPr>
              <w:t>2.消防设备按照位置明显，易于使用。</w:t>
            </w:r>
          </w:p>
          <w:p>
            <w:pPr>
              <w:rPr>
                <w:rFonts w:cs="Lucida Sans"/>
                <w:b w:val="0"/>
                <w:bCs w:val="0"/>
                <w:color w:val="auto"/>
                <w:highlight w:val="none"/>
              </w:rPr>
            </w:pPr>
            <w:r>
              <w:rPr>
                <w:rFonts w:cs="Lucida Sans"/>
                <w:b w:val="0"/>
                <w:bCs w:val="0"/>
                <w:color w:val="auto"/>
                <w:highlight w:val="none"/>
              </w:rPr>
              <w:t>3.在特殊地区严禁烟火和张贴防火标示.。</w:t>
            </w:r>
          </w:p>
          <w:p>
            <w:pPr>
              <w:rPr>
                <w:rFonts w:cs="Lucida Sans"/>
                <w:b w:val="0"/>
                <w:bCs w:val="0"/>
                <w:color w:val="auto"/>
                <w:highlight w:val="none"/>
              </w:rPr>
            </w:pPr>
            <w:r>
              <w:rPr>
                <w:rFonts w:cs="Lucida Sans"/>
                <w:b w:val="0"/>
                <w:bCs w:val="0"/>
                <w:color w:val="auto"/>
                <w:highlight w:val="none"/>
              </w:rPr>
              <w:t>4.定期对安防设备进行检测和演练。</w:t>
            </w:r>
          </w:p>
          <w:p>
            <w:pPr>
              <w:rPr>
                <w:rFonts w:cs="Lucida Sans"/>
                <w:b w:val="0"/>
                <w:bCs w:val="0"/>
                <w:color w:val="auto"/>
                <w:highlight w:val="none"/>
              </w:rPr>
            </w:pPr>
            <w:r>
              <w:rPr>
                <w:rFonts w:cs="Lucida Sans"/>
                <w:b w:val="0"/>
                <w:bCs w:val="0"/>
                <w:color w:val="auto"/>
                <w:highlight w:val="none"/>
              </w:rPr>
              <w:t>5.加强防火意识和防火设备使用培训。</w:t>
            </w:r>
          </w:p>
          <w:p>
            <w:pPr>
              <w:rPr>
                <w:rFonts w:cs="Lucida Sans"/>
                <w:b w:val="0"/>
                <w:bCs w:val="0"/>
                <w:color w:val="auto"/>
                <w:highlight w:val="none"/>
              </w:rPr>
            </w:pPr>
            <w:r>
              <w:rPr>
                <w:rFonts w:hint="eastAsia" w:cs="Lucida Sans"/>
                <w:b w:val="0"/>
                <w:bCs w:val="0"/>
                <w:color w:val="auto"/>
                <w:highlight w:val="none"/>
              </w:rPr>
              <w:t>责任部门：</w:t>
            </w:r>
            <w:r>
              <w:rPr>
                <w:rFonts w:hint="eastAsia" w:cs="Lucida Sans"/>
                <w:b w:val="0"/>
                <w:bCs w:val="0"/>
                <w:color w:val="auto"/>
                <w:highlight w:val="none"/>
                <w:lang w:eastAsia="zh-CN"/>
              </w:rPr>
              <w:t>工程部</w:t>
            </w:r>
            <w:r>
              <w:rPr>
                <w:rFonts w:hint="eastAsia" w:cs="Lucida Sans"/>
                <w:b w:val="0"/>
                <w:bCs w:val="0"/>
                <w:color w:val="auto"/>
                <w:highlight w:val="none"/>
              </w:rPr>
              <w:t>，资金</w:t>
            </w:r>
            <w:r>
              <w:rPr>
                <w:rFonts w:hint="eastAsia" w:cs="Lucida Sans"/>
                <w:b w:val="0"/>
                <w:bCs w:val="0"/>
                <w:color w:val="auto"/>
                <w:highlight w:val="none"/>
                <w:lang w:val="en-US" w:eastAsia="zh-CN"/>
              </w:rPr>
              <w:t>100</w:t>
            </w:r>
            <w:r>
              <w:rPr>
                <w:rFonts w:cs="Lucida Sans"/>
                <w:b w:val="0"/>
                <w:bCs w:val="0"/>
                <w:color w:val="auto"/>
                <w:highlight w:val="none"/>
              </w:rPr>
              <w:t>00</w:t>
            </w:r>
            <w:r>
              <w:rPr>
                <w:rFonts w:hint="eastAsia" w:cs="Lucida Sans"/>
                <w:b w:val="0"/>
                <w:bCs w:val="0"/>
                <w:color w:val="auto"/>
                <w:highlight w:val="none"/>
              </w:rPr>
              <w:t>元，2</w:t>
            </w:r>
            <w:r>
              <w:rPr>
                <w:rFonts w:cs="Lucida Sans"/>
                <w:b w:val="0"/>
                <w:bCs w:val="0"/>
                <w:color w:val="auto"/>
                <w:highlight w:val="none"/>
              </w:rPr>
              <w:t>0</w:t>
            </w:r>
            <w:r>
              <w:rPr>
                <w:rFonts w:hint="eastAsia" w:cs="Lucida Sans"/>
                <w:b w:val="0"/>
                <w:bCs w:val="0"/>
                <w:color w:val="auto"/>
                <w:highlight w:val="none"/>
                <w:lang w:val="en-US" w:eastAsia="zh-CN"/>
              </w:rPr>
              <w:t>22</w:t>
            </w:r>
            <w:r>
              <w:rPr>
                <w:rFonts w:hint="eastAsia" w:cs="Lucida Sans"/>
                <w:b w:val="0"/>
                <w:bCs w:val="0"/>
                <w:color w:val="auto"/>
                <w:highlight w:val="none"/>
              </w:rPr>
              <w:t>年</w:t>
            </w:r>
            <w:r>
              <w:rPr>
                <w:rFonts w:hint="eastAsia" w:cs="Lucida Sans"/>
                <w:b w:val="0"/>
                <w:bCs w:val="0"/>
                <w:color w:val="auto"/>
                <w:highlight w:val="none"/>
                <w:lang w:val="en-US" w:eastAsia="zh-CN"/>
              </w:rPr>
              <w:t>1</w:t>
            </w:r>
            <w:r>
              <w:rPr>
                <w:rFonts w:hint="eastAsia" w:cs="Lucida Sans"/>
                <w:b w:val="0"/>
                <w:bCs w:val="0"/>
                <w:color w:val="auto"/>
                <w:highlight w:val="none"/>
              </w:rPr>
              <w:t xml:space="preserve">月。  </w:t>
            </w:r>
          </w:p>
          <w:p>
            <w:pPr>
              <w:rPr>
                <w:rFonts w:hint="default" w:eastAsia="宋体" w:cs="Lucida Sans"/>
                <w:b w:val="0"/>
                <w:bCs w:val="0"/>
                <w:color w:val="auto"/>
                <w:highlight w:val="yellow"/>
                <w:lang w:val="en-US" w:eastAsia="zh-CN"/>
              </w:rPr>
            </w:pPr>
            <w:r>
              <w:rPr>
                <w:rFonts w:hint="eastAsia" w:cs="Lucida Sans"/>
                <w:b w:val="0"/>
                <w:bCs w:val="0"/>
                <w:color w:val="auto"/>
                <w:highlight w:val="none"/>
              </w:rPr>
              <w:t>制定火灾应急预案。</w:t>
            </w:r>
          </w:p>
        </w:tc>
        <w:tc>
          <w:tcPr>
            <w:tcW w:w="1005" w:type="dxa"/>
          </w:tcPr>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4" w:hRule="atLeast"/>
        </w:trPr>
        <w:tc>
          <w:tcPr>
            <w:tcW w:w="2166" w:type="dxa"/>
            <w:vAlign w:val="center"/>
          </w:tcPr>
          <w:p>
            <w:pPr>
              <w:rPr>
                <w:rFonts w:hint="eastAsia" w:cs="Lucida Sans"/>
                <w:b w:val="0"/>
                <w:bCs w:val="0"/>
                <w:color w:val="auto"/>
                <w:highlight w:val="none"/>
              </w:rPr>
            </w:pPr>
            <w:r>
              <w:rPr>
                <w:rFonts w:hint="eastAsia" w:cs="Lucida Sans"/>
                <w:b w:val="0"/>
                <w:bCs w:val="0"/>
                <w:color w:val="auto"/>
                <w:highlight w:val="none"/>
              </w:rPr>
              <w:t>基础设施</w:t>
            </w:r>
          </w:p>
        </w:tc>
        <w:tc>
          <w:tcPr>
            <w:tcW w:w="962" w:type="dxa"/>
            <w:vAlign w:val="center"/>
          </w:tcPr>
          <w:p>
            <w:pPr>
              <w:rPr>
                <w:rFonts w:cs="Lucida Sans"/>
                <w:b w:val="0"/>
                <w:bCs w:val="0"/>
                <w:color w:val="auto"/>
                <w:highlight w:val="none"/>
              </w:rPr>
            </w:pPr>
            <w:r>
              <w:rPr>
                <w:rFonts w:cs="Lucida Sans"/>
                <w:b w:val="0"/>
                <w:bCs w:val="0"/>
                <w:color w:val="auto"/>
                <w:highlight w:val="none"/>
              </w:rPr>
              <w:t>Q/G7.1.3(6.1-6.3)</w:t>
            </w:r>
          </w:p>
        </w:tc>
        <w:tc>
          <w:tcPr>
            <w:tcW w:w="10612" w:type="dxa"/>
            <w:vAlign w:val="center"/>
          </w:tcPr>
          <w:p>
            <w:pPr>
              <w:rPr>
                <w:rFonts w:cs="Lucida Sans"/>
                <w:b w:val="0"/>
                <w:bCs w:val="0"/>
                <w:color w:val="auto"/>
                <w:highlight w:val="none"/>
              </w:rPr>
            </w:pPr>
            <w:r>
              <w:rPr>
                <w:rFonts w:cs="Lucida Sans"/>
                <w:b w:val="0"/>
                <w:bCs w:val="0"/>
                <w:color w:val="auto"/>
                <w:highlight w:val="none"/>
              </w:rPr>
              <w:t>基础设施</w:t>
            </w:r>
          </w:p>
          <w:p>
            <w:pPr>
              <w:ind w:firstLine="420" w:firstLineChars="200"/>
              <w:rPr>
                <w:rFonts w:cs="Lucida Sans"/>
                <w:b w:val="0"/>
                <w:bCs w:val="0"/>
                <w:color w:val="auto"/>
                <w:highlight w:val="none"/>
              </w:rPr>
            </w:pPr>
            <w:r>
              <w:rPr>
                <w:rFonts w:hint="eastAsia" w:cs="Lucida Sans"/>
                <w:b w:val="0"/>
                <w:bCs w:val="0"/>
                <w:color w:val="auto"/>
                <w:highlight w:val="none"/>
                <w:lang w:val="en-US" w:eastAsia="zh-CN"/>
              </w:rPr>
              <w:t>泥浆运输车、长臂挖掘机、发电机、钢筋调直机、钢筋切割机、泥水顶管机设备、电动试压泵、工程用车、经纬仪、水准仪、潜水泵、单斗车挖掘机、振动泵、压力表</w:t>
            </w:r>
            <w:r>
              <w:rPr>
                <w:rFonts w:hint="eastAsia" w:cs="Lucida Sans"/>
                <w:b w:val="0"/>
                <w:bCs w:val="0"/>
                <w:color w:val="auto"/>
                <w:highlight w:val="none"/>
              </w:rPr>
              <w:t>等，设备适宜。提供维修保养计划及记录，满足要求。环保设施包括：垃圾桶、消防设施；安全设施配置主要有：围栏、标识牌、灭火器、消防器材等，</w:t>
            </w:r>
            <w:r>
              <w:rPr>
                <w:rFonts w:hint="eastAsia" w:cs="Lucida Sans"/>
                <w:b w:val="0"/>
                <w:bCs w:val="0"/>
                <w:color w:val="auto"/>
                <w:highlight w:val="none"/>
                <w:lang w:eastAsia="zh-CN"/>
              </w:rPr>
              <w:t>工程部</w:t>
            </w:r>
            <w:r>
              <w:rPr>
                <w:rFonts w:hint="eastAsia" w:cs="Lucida Sans"/>
                <w:b w:val="0"/>
                <w:bCs w:val="0"/>
                <w:color w:val="auto"/>
                <w:highlight w:val="none"/>
              </w:rPr>
              <w:t>定期维护与保养。公司根据质量管理和工程施工的需要，配备了行政办公用房及设施、施工机具设备、通讯、运输和信息系统等基础设施</w:t>
            </w:r>
            <w:r>
              <w:rPr>
                <w:rFonts w:cs="Lucida Sans"/>
                <w:b w:val="0"/>
                <w:bCs w:val="0"/>
                <w:color w:val="auto"/>
                <w:highlight w:val="none"/>
              </w:rPr>
              <w:t>。公司编制了《机械设备控制程序》《建筑材料、构配件和设备现场管理制度》等对施工机具的配备、验收、安装调试、使用维护等进行了规定，明确了各部门及项目部及有关岗位的职责。并配备有办</w:t>
            </w:r>
            <w:r>
              <w:rPr>
                <w:rFonts w:hint="eastAsia" w:cs="Lucida Sans"/>
                <w:b w:val="0"/>
                <w:bCs w:val="0"/>
                <w:color w:val="auto"/>
                <w:highlight w:val="none"/>
              </w:rPr>
              <w:t>公桌椅，水电、空调、会议室、消防设施设备，并有电脑、打印机、电话、传真机、复印机等办公设备；满足办公需要。</w:t>
            </w:r>
          </w:p>
          <w:p>
            <w:pPr>
              <w:rPr>
                <w:rFonts w:cs="Lucida Sans"/>
                <w:b w:val="0"/>
                <w:bCs w:val="0"/>
                <w:color w:val="auto"/>
                <w:highlight w:val="none"/>
              </w:rPr>
            </w:pPr>
            <w:r>
              <w:rPr>
                <w:rFonts w:hint="eastAsia" w:cs="Lucida Sans"/>
                <w:b w:val="0"/>
                <w:bCs w:val="0"/>
                <w:color w:val="auto"/>
                <w:highlight w:val="none"/>
              </w:rPr>
              <w:t>项目部定期根据需求进行设备设施的升级、维护、更换、配备，相关设施配备和管理比较完善。</w:t>
            </w:r>
          </w:p>
          <w:p>
            <w:pPr>
              <w:rPr>
                <w:rFonts w:hint="eastAsia" w:eastAsia="宋体" w:cs="Lucida Sans"/>
                <w:b w:val="0"/>
                <w:bCs w:val="0"/>
                <w:color w:val="auto"/>
                <w:highlight w:val="none"/>
                <w:lang w:eastAsia="zh-CN"/>
              </w:rPr>
            </w:pPr>
            <w:r>
              <w:rPr>
                <w:rFonts w:hint="eastAsia" w:cs="Lucida Sans"/>
                <w:b w:val="0"/>
                <w:bCs w:val="0"/>
                <w:color w:val="auto"/>
                <w:highlight w:val="none"/>
              </w:rPr>
              <w:t>提供机械设备清单及维修保养计划和记录。</w:t>
            </w:r>
          </w:p>
        </w:tc>
        <w:tc>
          <w:tcPr>
            <w:tcW w:w="1005" w:type="dxa"/>
          </w:tcPr>
          <w:p>
            <w:pPr>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rPr>
                <w:rFonts w:hint="eastAsia" w:cs="Lucida Sans"/>
                <w:b w:val="0"/>
                <w:bCs w:val="0"/>
                <w:color w:val="auto"/>
                <w:highlight w:val="none"/>
              </w:rPr>
            </w:pPr>
            <w:r>
              <w:rPr>
                <w:rFonts w:hint="eastAsia" w:cs="Lucida Sans"/>
                <w:b w:val="0"/>
                <w:bCs w:val="0"/>
                <w:color w:val="auto"/>
                <w:highlight w:val="none"/>
              </w:rPr>
              <w:t>工作环境</w:t>
            </w:r>
          </w:p>
        </w:tc>
        <w:tc>
          <w:tcPr>
            <w:tcW w:w="962" w:type="dxa"/>
            <w:vAlign w:val="center"/>
          </w:tcPr>
          <w:p>
            <w:pPr>
              <w:rPr>
                <w:rFonts w:cs="Lucida Sans"/>
                <w:b w:val="0"/>
                <w:bCs w:val="0"/>
                <w:color w:val="auto"/>
                <w:highlight w:val="none"/>
              </w:rPr>
            </w:pPr>
            <w:r>
              <w:rPr>
                <w:rFonts w:cs="Lucida Sans"/>
                <w:b w:val="0"/>
                <w:bCs w:val="0"/>
                <w:color w:val="auto"/>
                <w:highlight w:val="none"/>
              </w:rPr>
              <w:t>Q/G7.1.4(10.5.1)</w:t>
            </w:r>
          </w:p>
        </w:tc>
        <w:tc>
          <w:tcPr>
            <w:tcW w:w="10612" w:type="dxa"/>
            <w:vAlign w:val="center"/>
          </w:tcPr>
          <w:p>
            <w:pPr>
              <w:rPr>
                <w:rFonts w:hint="eastAsia" w:eastAsia="宋体" w:cs="Lucida Sans"/>
                <w:b w:val="0"/>
                <w:bCs w:val="0"/>
                <w:color w:val="auto"/>
                <w:highlight w:val="none"/>
                <w:lang w:eastAsia="zh-CN"/>
              </w:rPr>
            </w:pPr>
            <w:r>
              <w:rPr>
                <w:rFonts w:hint="eastAsia" w:cs="Lucida Sans"/>
                <w:b w:val="0"/>
                <w:bCs w:val="0"/>
                <w:color w:val="auto"/>
                <w:highlight w:val="none"/>
              </w:rPr>
              <w:t>--  策划并制定了《工作环境和管理要求》，办公区域工作环境整洁，办公场所宽敞明亮，配置了空调，灭火器等；现场看到施工现场设有临时综合办、生活区和临时仓库等，设置了机械停放场和材料堆放场，设备保养较好，擦拭干净。材料堆放整齐有防雨、防尘篷布。现场配备灭火器。运行环境，现场巡查，设备、材料等放置整齐，规范满足要求。</w:t>
            </w:r>
          </w:p>
        </w:tc>
        <w:tc>
          <w:tcPr>
            <w:tcW w:w="1005" w:type="dxa"/>
          </w:tcPr>
          <w:p>
            <w:pPr>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rPr>
                <w:rFonts w:hint="eastAsia" w:cs="Lucida Sans"/>
                <w:b w:val="0"/>
                <w:bCs w:val="0"/>
                <w:color w:val="auto"/>
                <w:highlight w:val="none"/>
              </w:rPr>
            </w:pPr>
            <w:r>
              <w:rPr>
                <w:rFonts w:hint="eastAsia" w:cs="Lucida Sans"/>
                <w:b w:val="0"/>
                <w:bCs w:val="0"/>
                <w:color w:val="auto"/>
                <w:highlight w:val="none"/>
              </w:rPr>
              <w:t>监视和测量资源</w:t>
            </w:r>
          </w:p>
        </w:tc>
        <w:tc>
          <w:tcPr>
            <w:tcW w:w="962" w:type="dxa"/>
            <w:vAlign w:val="center"/>
          </w:tcPr>
          <w:p>
            <w:pPr>
              <w:rPr>
                <w:rFonts w:cs="Lucida Sans"/>
                <w:b w:val="0"/>
                <w:bCs w:val="0"/>
                <w:color w:val="auto"/>
                <w:highlight w:val="none"/>
              </w:rPr>
            </w:pPr>
            <w:r>
              <w:rPr>
                <w:rFonts w:cs="Lucida Sans"/>
                <w:b w:val="0"/>
                <w:bCs w:val="0"/>
                <w:color w:val="auto"/>
                <w:highlight w:val="none"/>
              </w:rPr>
              <w:t>Q/G</w:t>
            </w:r>
            <w:r>
              <w:rPr>
                <w:rFonts w:hint="eastAsia" w:cs="Lucida Sans"/>
                <w:b w:val="0"/>
                <w:bCs w:val="0"/>
                <w:color w:val="auto"/>
                <w:highlight w:val="none"/>
              </w:rPr>
              <w:t>7.1.5(11.1.2、11.5)</w:t>
            </w:r>
          </w:p>
        </w:tc>
        <w:tc>
          <w:tcPr>
            <w:tcW w:w="10612" w:type="dxa"/>
            <w:vAlign w:val="center"/>
          </w:tcPr>
          <w:p>
            <w:pPr>
              <w:ind w:firstLine="420" w:firstLineChars="200"/>
              <w:rPr>
                <w:rFonts w:hint="eastAsia" w:cs="Lucida Sans"/>
                <w:b w:val="0"/>
                <w:bCs w:val="0"/>
                <w:color w:val="auto"/>
                <w:highlight w:val="none"/>
              </w:rPr>
            </w:pPr>
            <w:r>
              <w:rPr>
                <w:rFonts w:hint="eastAsia" w:cs="Lucida Sans"/>
                <w:b w:val="0"/>
                <w:bCs w:val="0"/>
                <w:color w:val="auto"/>
                <w:highlight w:val="none"/>
              </w:rPr>
              <w:t>监测资源：</w:t>
            </w:r>
            <w:r>
              <w:rPr>
                <w:rFonts w:hint="eastAsia" w:ascii="华文仿宋" w:hAnsi="华文仿宋" w:eastAsia="华文仿宋" w:cs="华文仿宋"/>
                <w:color w:val="auto"/>
                <w:szCs w:val="21"/>
              </w:rPr>
              <w:t>GNSS接收机、水准仪、全站仪</w:t>
            </w:r>
            <w:r>
              <w:rPr>
                <w:rFonts w:hint="eastAsia" w:ascii="华文仿宋" w:hAnsi="华文仿宋" w:eastAsia="华文仿宋" w:cs="华文仿宋"/>
                <w:color w:val="auto"/>
                <w:szCs w:val="21"/>
                <w:lang w:val="en-US" w:eastAsia="zh-CN"/>
              </w:rPr>
              <w:t>等</w:t>
            </w:r>
            <w:r>
              <w:rPr>
                <w:rFonts w:hint="eastAsia" w:cs="Lucida Sans"/>
                <w:b w:val="0"/>
                <w:bCs w:val="0"/>
                <w:color w:val="auto"/>
                <w:highlight w:val="none"/>
                <w:lang w:val="en-US" w:eastAsia="zh-CN"/>
              </w:rPr>
              <w:t>等，提供检定合格证书，见附件。监视和测量资源搬运、储存维护满足要求，状态标识符合要求。无不当调整及失准监视和测量，满足要求。工程部每年定期送检相应的监视和测量工具等。</w:t>
            </w:r>
          </w:p>
        </w:tc>
        <w:tc>
          <w:tcPr>
            <w:tcW w:w="1005" w:type="dxa"/>
          </w:tcPr>
          <w:p>
            <w:pPr>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2" w:hRule="atLeast"/>
        </w:trPr>
        <w:tc>
          <w:tcPr>
            <w:tcW w:w="2166" w:type="dxa"/>
            <w:vAlign w:val="center"/>
          </w:tcPr>
          <w:p>
            <w:pPr>
              <w:rPr>
                <w:rFonts w:hint="eastAsia" w:cs="Lucida Sans"/>
                <w:b w:val="0"/>
                <w:bCs w:val="0"/>
                <w:color w:val="auto"/>
                <w:highlight w:val="none"/>
              </w:rPr>
            </w:pPr>
          </w:p>
        </w:tc>
        <w:tc>
          <w:tcPr>
            <w:tcW w:w="962" w:type="dxa"/>
            <w:vAlign w:val="center"/>
          </w:tcPr>
          <w:p>
            <w:pPr>
              <w:rPr>
                <w:rFonts w:cs="Lucida Sans"/>
                <w:b w:val="0"/>
                <w:bCs w:val="0"/>
                <w:color w:val="auto"/>
                <w:highlight w:val="none"/>
              </w:rPr>
            </w:pPr>
          </w:p>
        </w:tc>
        <w:tc>
          <w:tcPr>
            <w:tcW w:w="10612" w:type="dxa"/>
            <w:vAlign w:val="center"/>
          </w:tcPr>
          <w:p>
            <w:pPr>
              <w:ind w:firstLine="420" w:firstLineChars="200"/>
              <w:rPr>
                <w:rFonts w:hint="eastAsia" w:eastAsia="宋体" w:cs="Lucida Sans"/>
                <w:b w:val="0"/>
                <w:bCs w:val="0"/>
                <w:color w:val="auto"/>
                <w:highlight w:val="none"/>
                <w:lang w:eastAsia="zh-CN"/>
              </w:rPr>
            </w:pPr>
            <w:r>
              <w:rPr>
                <w:rFonts w:hint="eastAsia" w:eastAsia="宋体" w:cs="Lucida Sans"/>
                <w:b w:val="0"/>
                <w:bCs w:val="0"/>
                <w:color w:val="auto"/>
                <w:highlight w:val="none"/>
                <w:lang w:eastAsia="zh-CN"/>
              </w:rPr>
              <w:drawing>
                <wp:inline distT="0" distB="0" distL="114300" distR="114300">
                  <wp:extent cx="4855210" cy="5543550"/>
                  <wp:effectExtent l="0" t="0" r="2540" b="0"/>
                  <wp:docPr id="19" name="图片 19" descr="1625468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5468953(1)"/>
                          <pic:cNvPicPr>
                            <a:picLocks noChangeAspect="1"/>
                          </pic:cNvPicPr>
                        </pic:nvPicPr>
                        <pic:blipFill>
                          <a:blip r:embed="rId6"/>
                          <a:stretch>
                            <a:fillRect/>
                          </a:stretch>
                        </pic:blipFill>
                        <pic:spPr>
                          <a:xfrm>
                            <a:off x="0" y="0"/>
                            <a:ext cx="4855210" cy="5543550"/>
                          </a:xfrm>
                          <a:prstGeom prst="rect">
                            <a:avLst/>
                          </a:prstGeom>
                        </pic:spPr>
                      </pic:pic>
                    </a:graphicData>
                  </a:graphic>
                </wp:inline>
              </w:drawing>
            </w:r>
          </w:p>
        </w:tc>
        <w:tc>
          <w:tcPr>
            <w:tcW w:w="1005" w:type="dxa"/>
          </w:tcPr>
          <w:p>
            <w:pPr>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166" w:type="dxa"/>
            <w:vAlign w:val="center"/>
          </w:tcPr>
          <w:p>
            <w:pPr>
              <w:rPr>
                <w:rFonts w:cs="Lucida Sans"/>
                <w:b w:val="0"/>
                <w:bCs w:val="0"/>
                <w:color w:val="auto"/>
                <w:sz w:val="21"/>
                <w:szCs w:val="21"/>
                <w:highlight w:val="none"/>
              </w:rPr>
            </w:pPr>
          </w:p>
        </w:tc>
        <w:tc>
          <w:tcPr>
            <w:tcW w:w="962" w:type="dxa"/>
            <w:vAlign w:val="center"/>
          </w:tcPr>
          <w:p>
            <w:pPr>
              <w:rPr>
                <w:rFonts w:cs="Lucida Sans"/>
                <w:b w:val="0"/>
                <w:bCs w:val="0"/>
                <w:color w:val="auto"/>
                <w:sz w:val="21"/>
                <w:szCs w:val="21"/>
                <w:highlight w:val="none"/>
              </w:rPr>
            </w:pPr>
            <w:r>
              <w:rPr>
                <w:rFonts w:cs="Lucida Sans"/>
                <w:b w:val="0"/>
                <w:bCs w:val="0"/>
                <w:color w:val="auto"/>
                <w:sz w:val="21"/>
                <w:szCs w:val="21"/>
                <w:highlight w:val="none"/>
              </w:rPr>
              <w:t>Q/G</w:t>
            </w:r>
            <w:r>
              <w:rPr>
                <w:rFonts w:hint="eastAsia" w:cs="Lucida Sans"/>
                <w:b w:val="0"/>
                <w:bCs w:val="0"/>
                <w:color w:val="auto"/>
                <w:sz w:val="21"/>
                <w:szCs w:val="21"/>
                <w:highlight w:val="none"/>
              </w:rPr>
              <w:t>8</w:t>
            </w:r>
            <w:r>
              <w:rPr>
                <w:rFonts w:cs="Lucida Sans"/>
                <w:b w:val="0"/>
                <w:bCs w:val="0"/>
                <w:color w:val="auto"/>
                <w:sz w:val="21"/>
                <w:szCs w:val="21"/>
                <w:highlight w:val="none"/>
              </w:rPr>
              <w:t>.1</w:t>
            </w:r>
            <w:r>
              <w:rPr>
                <w:rFonts w:hint="eastAsia" w:cs="Lucida Sans"/>
                <w:b w:val="0"/>
                <w:bCs w:val="0"/>
                <w:color w:val="auto"/>
                <w:sz w:val="21"/>
                <w:szCs w:val="21"/>
                <w:highlight w:val="none"/>
              </w:rPr>
              <w:t>/</w:t>
            </w:r>
            <w:r>
              <w:rPr>
                <w:rFonts w:cs="Lucida Sans"/>
                <w:b w:val="0"/>
                <w:bCs w:val="0"/>
                <w:color w:val="auto"/>
                <w:sz w:val="21"/>
                <w:szCs w:val="21"/>
                <w:highlight w:val="none"/>
              </w:rPr>
              <w:t>10.2</w:t>
            </w:r>
          </w:p>
          <w:p>
            <w:pPr>
              <w:rPr>
                <w:rFonts w:cs="Lucida Sans"/>
                <w:b w:val="0"/>
                <w:bCs w:val="0"/>
                <w:color w:val="auto"/>
                <w:sz w:val="21"/>
                <w:szCs w:val="21"/>
                <w:highlight w:val="none"/>
              </w:rPr>
            </w:pPr>
            <w:r>
              <w:rPr>
                <w:rFonts w:hint="eastAsia" w:cs="Lucida Sans"/>
                <w:b w:val="0"/>
                <w:bCs w:val="0"/>
                <w:color w:val="auto"/>
                <w:sz w:val="21"/>
                <w:szCs w:val="21"/>
                <w:highlight w:val="none"/>
              </w:rPr>
              <w:t>8.5(10.4、10.5、10.6、10.7)/8.6（11.1、11.2、11.3）、8.7（8.5、11.5）10.2(12.5)</w:t>
            </w: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Q/G8.6(</w:t>
            </w:r>
            <w:r>
              <w:rPr>
                <w:rFonts w:hint="eastAsia" w:cs="Lucida Sans"/>
                <w:b w:val="0"/>
                <w:bCs w:val="0"/>
                <w:color w:val="auto"/>
                <w:sz w:val="21"/>
                <w:szCs w:val="21"/>
                <w:highlight w:val="none"/>
              </w:rPr>
              <w:t>11.1、11.2、11.3</w:t>
            </w:r>
            <w:r>
              <w:rPr>
                <w:rFonts w:cs="Lucida Sans"/>
                <w:b w:val="0"/>
                <w:bCs w:val="0"/>
                <w:color w:val="auto"/>
                <w:sz w:val="21"/>
                <w:szCs w:val="21"/>
                <w:highlight w:val="none"/>
              </w:rPr>
              <w:t>)</w:t>
            </w:r>
          </w:p>
        </w:tc>
        <w:tc>
          <w:tcPr>
            <w:tcW w:w="10612" w:type="dxa"/>
            <w:vAlign w:val="center"/>
          </w:tcPr>
          <w:p>
            <w:pPr>
              <w:rPr>
                <w:rFonts w:cs="Lucida Sans"/>
                <w:b w:val="0"/>
                <w:bCs w:val="0"/>
                <w:color w:val="auto"/>
                <w:sz w:val="21"/>
                <w:szCs w:val="21"/>
                <w:highlight w:val="none"/>
              </w:rPr>
            </w:pPr>
            <w:r>
              <w:rPr>
                <w:rFonts w:hint="eastAsia" w:cs="Lucida Sans"/>
                <w:b w:val="0"/>
                <w:bCs w:val="0"/>
                <w:color w:val="auto"/>
                <w:sz w:val="21"/>
                <w:szCs w:val="21"/>
                <w:highlight w:val="none"/>
              </w:rPr>
              <w:t>主要负责项目的设备提供，有施工任务时</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负责人及技术负责人，担任项目部经历及技术负责人。</w:t>
            </w:r>
          </w:p>
          <w:p>
            <w:pPr>
              <w:rPr>
                <w:rFonts w:cs="Lucida Sans"/>
                <w:b w:val="0"/>
                <w:bCs w:val="0"/>
                <w:color w:val="auto"/>
                <w:sz w:val="21"/>
                <w:szCs w:val="21"/>
                <w:highlight w:val="none"/>
              </w:rPr>
            </w:pPr>
            <w:r>
              <w:rPr>
                <w:rFonts w:hint="eastAsia" w:cs="Lucida Sans"/>
                <w:b w:val="0"/>
                <w:bCs w:val="0"/>
                <w:color w:val="auto"/>
                <w:sz w:val="21"/>
                <w:szCs w:val="21"/>
                <w:highlight w:val="none"/>
              </w:rPr>
              <w:t>面谈人员：</w:t>
            </w:r>
            <w:r>
              <w:rPr>
                <w:rFonts w:hint="eastAsia" w:ascii="宋体" w:hAnsi="宋体" w:cs="宋体"/>
                <w:b w:val="0"/>
                <w:bCs w:val="0"/>
                <w:color w:val="auto"/>
                <w:szCs w:val="21"/>
                <w:highlight w:val="none"/>
                <w:lang w:val="en-US" w:eastAsia="zh-CN"/>
              </w:rPr>
              <w:t xml:space="preserve">项目经理 </w:t>
            </w:r>
            <w:r>
              <w:rPr>
                <w:rFonts w:hint="eastAsia" w:ascii="宋体" w:hAnsi="宋体" w:cs="宋体"/>
                <w:b w:val="0"/>
                <w:bCs w:val="0"/>
                <w:color w:val="auto"/>
                <w:kern w:val="0"/>
                <w:szCs w:val="21"/>
                <w:highlight w:val="none"/>
                <w:lang w:eastAsia="zh-CN"/>
              </w:rPr>
              <w:t>孔晓飞</w:t>
            </w:r>
            <w:r>
              <w:rPr>
                <w:rFonts w:hint="eastAsia" w:ascii="宋体" w:hAnsi="宋体" w:cs="宋体"/>
                <w:b w:val="0"/>
                <w:bCs w:val="0"/>
                <w:color w:val="auto"/>
                <w:kern w:val="0"/>
                <w:szCs w:val="21"/>
                <w:highlight w:val="none"/>
              </w:rPr>
              <w:t xml:space="preserve"> </w:t>
            </w:r>
            <w:r>
              <w:rPr>
                <w:rFonts w:hint="eastAsia" w:ascii="宋体" w:hAnsi="宋体" w:cs="宋体"/>
                <w:b w:val="0"/>
                <w:bCs w:val="0"/>
                <w:color w:val="auto"/>
                <w:kern w:val="0"/>
                <w:szCs w:val="21"/>
                <w:highlight w:val="none"/>
                <w:lang w:val="en-US" w:eastAsia="zh-CN"/>
              </w:rPr>
              <w:t xml:space="preserve">工程师  </w:t>
            </w:r>
            <w:r>
              <w:rPr>
                <w:rFonts w:hint="eastAsia" w:cs="Lucida Sans"/>
                <w:b w:val="0"/>
                <w:bCs w:val="0"/>
                <w:color w:val="auto"/>
                <w:szCs w:val="22"/>
                <w:highlight w:val="none"/>
                <w:lang w:val="en-US" w:eastAsia="zh-CN"/>
              </w:rPr>
              <w:t xml:space="preserve">常务副经理/技术负责人：卢志军 工程师   </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根据项目中标通知书，合同书，组建项目部。</w:t>
            </w:r>
          </w:p>
          <w:p>
            <w:pPr>
              <w:pStyle w:val="24"/>
              <w:spacing w:line="440" w:lineRule="exact"/>
              <w:ind w:firstLine="420" w:firstLineChars="200"/>
              <w:rPr>
                <w:rFonts w:hint="eastAsia" w:cs="Times New Roman"/>
                <w:color w:val="auto"/>
                <w:sz w:val="21"/>
                <w:szCs w:val="21"/>
              </w:rPr>
            </w:pPr>
            <w:r>
              <w:rPr>
                <w:rFonts w:hint="eastAsia" w:cs="Lucida Sans"/>
                <w:b w:val="0"/>
                <w:bCs w:val="0"/>
                <w:color w:val="auto"/>
                <w:sz w:val="21"/>
                <w:szCs w:val="21"/>
                <w:highlight w:val="none"/>
              </w:rPr>
              <w:t>（</w:t>
            </w:r>
            <w:r>
              <w:rPr>
                <w:rFonts w:hint="eastAsia" w:ascii="宋体" w:hAnsi="宋体"/>
                <w:color w:val="auto"/>
                <w:sz w:val="21"/>
                <w:szCs w:val="21"/>
                <w:lang w:eastAsia="zh-CN"/>
              </w:rPr>
              <w:t>市政工程</w:t>
            </w:r>
            <w:r>
              <w:rPr>
                <w:rFonts w:hint="eastAsia" w:cs="Lucida Sans"/>
                <w:b w:val="0"/>
                <w:bCs w:val="0"/>
                <w:color w:val="auto"/>
                <w:sz w:val="21"/>
                <w:szCs w:val="21"/>
                <w:highlight w:val="none"/>
              </w:rPr>
              <w:t>）等项目管理记录。</w:t>
            </w:r>
            <w:r>
              <w:rPr>
                <w:rFonts w:hint="eastAsia" w:hAnsi="宋体"/>
                <w:color w:val="auto"/>
                <w:sz w:val="21"/>
                <w:szCs w:val="21"/>
              </w:rPr>
              <w:t>本工程</w:t>
            </w:r>
            <w:r>
              <w:rPr>
                <w:rFonts w:hAnsi="宋体"/>
                <w:color w:val="auto"/>
                <w:sz w:val="21"/>
                <w:szCs w:val="21"/>
              </w:rPr>
              <w:t>包括</w:t>
            </w:r>
            <w:r>
              <w:rPr>
                <w:rFonts w:cs="Times New Roman"/>
                <w:color w:val="auto"/>
                <w:sz w:val="21"/>
                <w:szCs w:val="21"/>
              </w:rPr>
              <w:t>道路工程、桥梁工程、排水（雨水、污水）工程以及附属照明工程、绿化工程、海绵城市等工程</w:t>
            </w:r>
            <w:r>
              <w:rPr>
                <w:rFonts w:hint="eastAsia" w:cs="Times New Roman"/>
                <w:color w:val="auto"/>
                <w:sz w:val="21"/>
                <w:szCs w:val="21"/>
              </w:rPr>
              <w:t>。</w:t>
            </w:r>
          </w:p>
          <w:p>
            <w:pPr>
              <w:spacing w:line="360" w:lineRule="auto"/>
              <w:textAlignment w:val="center"/>
              <w:outlineLvl w:val="0"/>
              <w:rPr>
                <w:rFonts w:hint="eastAsia" w:ascii="宋体" w:hAnsi="宋体" w:eastAsia="宋体" w:cs="宋体"/>
                <w:b/>
                <w:color w:val="auto"/>
                <w:sz w:val="28"/>
                <w:szCs w:val="28"/>
                <w:highlight w:val="none"/>
              </w:rPr>
            </w:pPr>
            <w:bookmarkStart w:id="0" w:name="_Toc23417"/>
            <w:bookmarkStart w:id="1" w:name="_Toc10221"/>
            <w:bookmarkStart w:id="2" w:name="_Toc26067"/>
            <w:bookmarkStart w:id="3" w:name="_Toc390853864"/>
            <w:bookmarkStart w:id="4" w:name="_Toc18965"/>
            <w:bookmarkStart w:id="5" w:name="_Toc426581929"/>
            <w:r>
              <w:rPr>
                <w:rFonts w:hint="eastAsia" w:ascii="宋体" w:hAnsi="宋体" w:eastAsia="宋体" w:cs="宋体"/>
                <w:b/>
                <w:color w:val="auto"/>
                <w:sz w:val="28"/>
                <w:szCs w:val="28"/>
                <w:highlight w:val="none"/>
              </w:rPr>
              <w:t>2 工程概况</w:t>
            </w:r>
            <w:bookmarkEnd w:id="0"/>
            <w:bookmarkEnd w:id="1"/>
            <w:bookmarkEnd w:id="2"/>
            <w:bookmarkEnd w:id="3"/>
            <w:bookmarkEnd w:id="4"/>
            <w:bookmarkEnd w:id="5"/>
          </w:p>
          <w:p>
            <w:pPr>
              <w:numPr>
                <w:ilvl w:val="0"/>
                <w:numId w:val="0"/>
              </w:numPr>
              <w:spacing w:line="360" w:lineRule="auto"/>
              <w:ind w:leftChars="0"/>
              <w:textAlignment w:val="center"/>
              <w:outlineLvl w:val="1"/>
              <w:rPr>
                <w:rFonts w:hint="eastAsia" w:ascii="宋体" w:hAnsi="宋体" w:eastAsia="宋体" w:cs="宋体"/>
                <w:b/>
                <w:color w:val="auto"/>
                <w:sz w:val="24"/>
                <w:szCs w:val="24"/>
                <w:highlight w:val="none"/>
                <w:lang w:val="en-US" w:eastAsia="zh-CN"/>
              </w:rPr>
            </w:pPr>
            <w:bookmarkStart w:id="6" w:name="_Toc24364"/>
            <w:bookmarkStart w:id="7" w:name="_Toc13786"/>
            <w:bookmarkStart w:id="8" w:name="_Toc14422"/>
            <w:bookmarkStart w:id="9" w:name="_Toc26505"/>
            <w:bookmarkStart w:id="10" w:name="_Toc19558"/>
            <w:r>
              <w:rPr>
                <w:rFonts w:hint="eastAsia" w:ascii="宋体" w:hAnsi="宋体" w:eastAsia="宋体" w:cs="宋体"/>
                <w:b/>
                <w:color w:val="auto"/>
                <w:sz w:val="24"/>
                <w:szCs w:val="24"/>
                <w:highlight w:val="none"/>
                <w:lang w:val="en-US" w:eastAsia="zh-CN"/>
              </w:rPr>
              <w:t>2.1工程简述</w:t>
            </w:r>
            <w:bookmarkEnd w:id="6"/>
            <w:bookmarkEnd w:id="7"/>
            <w:bookmarkEnd w:id="8"/>
            <w:bookmarkEnd w:id="9"/>
            <w:bookmarkEnd w:id="10"/>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eastAsia="宋体"/>
                <w:color w:val="auto"/>
                <w:sz w:val="24"/>
                <w:lang w:eastAsia="zh-CN"/>
              </w:rPr>
            </w:pPr>
            <w:r>
              <w:rPr>
                <w:rFonts w:hint="eastAsia" w:ascii="宋体" w:hAnsi="宋体"/>
                <w:color w:val="auto"/>
                <w:sz w:val="24"/>
                <w:szCs w:val="24"/>
              </w:rPr>
              <w:t>本立交为分离式立交，衡阳东路四车道上跨厢竹大道</w:t>
            </w:r>
            <w:r>
              <w:rPr>
                <w:rFonts w:hint="eastAsia" w:ascii="宋体" w:hAnsi="宋体"/>
                <w:color w:val="auto"/>
                <w:sz w:val="24"/>
                <w:szCs w:val="24"/>
                <w:lang w:eastAsia="zh-CN"/>
              </w:rPr>
              <w:t>，</w:t>
            </w:r>
            <w:r>
              <w:rPr>
                <w:rFonts w:hint="eastAsia"/>
                <w:color w:val="auto"/>
                <w:sz w:val="24"/>
              </w:rPr>
              <w:t>工程范围为</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olor w:val="auto"/>
                <w:sz w:val="24"/>
                <w:szCs w:val="24"/>
              </w:rPr>
            </w:pPr>
            <w:r>
              <w:rPr>
                <w:rFonts w:hint="eastAsia"/>
                <w:color w:val="auto"/>
                <w:sz w:val="24"/>
              </w:rPr>
              <w:t>衡阳东路K2+223~</w:t>
            </w:r>
            <w:r>
              <w:rPr>
                <w:color w:val="auto"/>
                <w:sz w:val="24"/>
              </w:rPr>
              <w:t>K2+947.698</w:t>
            </w:r>
            <w:r>
              <w:rPr>
                <w:rFonts w:hint="eastAsia"/>
                <w:color w:val="auto"/>
                <w:sz w:val="24"/>
              </w:rPr>
              <w:t>段</w:t>
            </w:r>
            <w:r>
              <w:rPr>
                <w:rFonts w:hint="eastAsia"/>
                <w:color w:val="auto"/>
                <w:sz w:val="24"/>
                <w:lang w:eastAsia="zh-CN"/>
              </w:rPr>
              <w:t>，</w:t>
            </w:r>
            <w:r>
              <w:rPr>
                <w:rFonts w:hint="eastAsia" w:ascii="宋体" w:hAnsi="宋体"/>
                <w:color w:val="auto"/>
                <w:sz w:val="24"/>
                <w:szCs w:val="24"/>
              </w:rPr>
              <w:t>路线全长</w:t>
            </w:r>
            <w:r>
              <w:rPr>
                <w:color w:val="auto"/>
                <w:sz w:val="24"/>
              </w:rPr>
              <w:t>724.698</w:t>
            </w:r>
            <w:r>
              <w:rPr>
                <w:rFonts w:hint="eastAsia" w:ascii="宋体" w:hAnsi="宋体"/>
                <w:color w:val="auto"/>
                <w:sz w:val="24"/>
                <w:szCs w:val="24"/>
              </w:rPr>
              <w:t>米，道路标准宽度为40米，在立交加宽段为46.9米。</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厢竹大道改造范围为</w:t>
            </w:r>
            <w:r>
              <w:rPr>
                <w:color w:val="auto"/>
                <w:sz w:val="24"/>
              </w:rPr>
              <w:t>XK0+84.315</w:t>
            </w:r>
            <w:r>
              <w:rPr>
                <w:rFonts w:hint="eastAsia"/>
                <w:color w:val="auto"/>
                <w:sz w:val="24"/>
              </w:rPr>
              <w:t>~</w:t>
            </w:r>
            <w:r>
              <w:rPr>
                <w:color w:val="auto"/>
                <w:sz w:val="24"/>
              </w:rPr>
              <w:t>XK0+697.64</w:t>
            </w:r>
            <w:r>
              <w:rPr>
                <w:rFonts w:hint="eastAsia"/>
                <w:color w:val="auto"/>
                <w:sz w:val="24"/>
              </w:rPr>
              <w:t>,全长约</w:t>
            </w:r>
            <w:r>
              <w:rPr>
                <w:color w:val="auto"/>
                <w:sz w:val="24"/>
              </w:rPr>
              <w:t>613.325</w:t>
            </w:r>
            <w:r>
              <w:rPr>
                <w:rFonts w:hint="eastAsia"/>
                <w:color w:val="auto"/>
                <w:sz w:val="24"/>
              </w:rPr>
              <w:t>m；道路红线宽度60m，立交段道路红线宽度67m。在立交北侧路基宽度接厢竹大道跨</w:t>
            </w:r>
            <w:r>
              <w:rPr>
                <w:rFonts w:hint="eastAsia"/>
                <w:color w:val="auto"/>
                <w:sz w:val="24"/>
                <w:lang w:val="en-US" w:eastAsia="zh-CN"/>
              </w:rPr>
              <w:t>那</w:t>
            </w:r>
            <w:r>
              <w:rPr>
                <w:rFonts w:hint="eastAsia"/>
                <w:color w:val="auto"/>
                <w:sz w:val="24"/>
              </w:rPr>
              <w:t>考河小桥南端，在立交南侧路基宽度接厢竹大道跨邕滨路大桥北端，对原厢竹大道的边分隔带宽度、出入口做了适当调整，设置了加、减速车道。</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eastAsia="宋体"/>
                <w:color w:val="auto"/>
                <w:sz w:val="24"/>
                <w:lang w:eastAsia="zh-CN"/>
              </w:rPr>
            </w:pPr>
            <w:r>
              <w:rPr>
                <w:rFonts w:hint="eastAsia"/>
                <w:color w:val="auto"/>
                <w:sz w:val="24"/>
              </w:rPr>
              <w:t>植物园制药厂通道改造范围为</w:t>
            </w:r>
            <w:r>
              <w:rPr>
                <w:color w:val="auto"/>
                <w:sz w:val="24"/>
              </w:rPr>
              <w:t>ZK0+000</w:t>
            </w:r>
            <w:r>
              <w:rPr>
                <w:rFonts w:hint="eastAsia"/>
                <w:color w:val="auto"/>
                <w:sz w:val="24"/>
              </w:rPr>
              <w:t>~</w:t>
            </w:r>
            <w:r>
              <w:rPr>
                <w:color w:val="auto"/>
              </w:rPr>
              <w:t xml:space="preserve"> </w:t>
            </w:r>
            <w:r>
              <w:rPr>
                <w:color w:val="auto"/>
                <w:sz w:val="24"/>
              </w:rPr>
              <w:t>ZK0+30</w:t>
            </w:r>
            <w:r>
              <w:rPr>
                <w:rFonts w:hint="eastAsia"/>
                <w:color w:val="auto"/>
                <w:sz w:val="24"/>
              </w:rPr>
              <w:t>7.626,全长约307.626m；植物园制药厂</w:t>
            </w:r>
            <w:r>
              <w:rPr>
                <w:rFonts w:hint="eastAsia"/>
                <w:color w:val="auto"/>
                <w:sz w:val="24"/>
                <w:lang w:val="en-US" w:eastAsia="zh-CN"/>
              </w:rPr>
              <w:t>改造</w:t>
            </w:r>
            <w:r>
              <w:rPr>
                <w:rFonts w:hint="eastAsia"/>
                <w:color w:val="auto"/>
                <w:sz w:val="24"/>
              </w:rPr>
              <w:t>道路为宽12米（2米人行道+8米车行道+2米人行道）的沥青路面</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eastAsia="宋体"/>
                <w:color w:val="auto"/>
                <w:sz w:val="24"/>
                <w:lang w:eastAsia="zh-CN"/>
              </w:rPr>
            </w:pPr>
            <w:r>
              <w:rPr>
                <w:rFonts w:hint="eastAsia"/>
                <w:color w:val="auto"/>
                <w:sz w:val="24"/>
              </w:rPr>
              <w:t>规划路改造范围为</w:t>
            </w:r>
            <w:r>
              <w:rPr>
                <w:color w:val="auto"/>
                <w:sz w:val="24"/>
              </w:rPr>
              <w:t>GK0+000</w:t>
            </w:r>
            <w:r>
              <w:rPr>
                <w:rFonts w:hint="eastAsia"/>
                <w:color w:val="auto"/>
                <w:sz w:val="24"/>
              </w:rPr>
              <w:t>~</w:t>
            </w:r>
            <w:r>
              <w:rPr>
                <w:color w:val="auto"/>
              </w:rPr>
              <w:t xml:space="preserve"> </w:t>
            </w:r>
            <w:r>
              <w:rPr>
                <w:rFonts w:hint="eastAsia"/>
                <w:color w:val="auto"/>
              </w:rPr>
              <w:t>G</w:t>
            </w:r>
            <w:r>
              <w:rPr>
                <w:color w:val="auto"/>
                <w:sz w:val="24"/>
              </w:rPr>
              <w:t>K0+34</w:t>
            </w:r>
            <w:r>
              <w:rPr>
                <w:rFonts w:hint="eastAsia"/>
                <w:color w:val="auto"/>
                <w:sz w:val="24"/>
              </w:rPr>
              <w:t>0.979,全长约340.979m；规划路为宽度24米一块板城市支线道路，横断面为4米人行道+16米车行道+4米人行道</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Times New Roman"/>
                <w:color w:val="auto"/>
                <w:sz w:val="24"/>
                <w:szCs w:val="24"/>
              </w:rPr>
            </w:pPr>
            <w:r>
              <w:rPr>
                <w:rFonts w:hint="eastAsia" w:ascii="宋体" w:hAnsi="宋体"/>
                <w:color w:val="auto"/>
                <w:sz w:val="24"/>
                <w:szCs w:val="24"/>
              </w:rPr>
              <w:t>本工程主要建设内容包括道路工程、桥梁工程以及附属排水（雨水、污水</w:t>
            </w:r>
            <w:r>
              <w:rPr>
                <w:rFonts w:hint="eastAsia" w:ascii="宋体" w:hAnsi="宋体"/>
                <w:color w:val="auto"/>
                <w:sz w:val="24"/>
                <w:szCs w:val="24"/>
                <w:lang w:eastAsia="zh-CN"/>
              </w:rPr>
              <w:t>）</w:t>
            </w:r>
            <w:r>
              <w:rPr>
                <w:rFonts w:hint="eastAsia" w:ascii="宋体" w:hAnsi="宋体" w:cs="Times New Roman"/>
                <w:color w:val="auto"/>
                <w:sz w:val="24"/>
                <w:szCs w:val="24"/>
              </w:rPr>
              <w:t>照明、</w:t>
            </w:r>
            <w:r>
              <w:rPr>
                <w:rFonts w:hint="eastAsia" w:ascii="宋体" w:hAnsi="宋体" w:cs="Times New Roman"/>
                <w:color w:val="auto"/>
                <w:sz w:val="24"/>
                <w:szCs w:val="24"/>
                <w:lang w:val="en-US" w:eastAsia="zh-CN"/>
              </w:rPr>
              <w:t>景观亮化、海绵城市</w:t>
            </w:r>
            <w:r>
              <w:rPr>
                <w:rFonts w:hint="eastAsia" w:ascii="宋体" w:hAnsi="宋体" w:cs="Times New Roman"/>
                <w:color w:val="auto"/>
                <w:sz w:val="24"/>
                <w:szCs w:val="24"/>
              </w:rPr>
              <w:t>、绿化工程。</w:t>
            </w:r>
          </w:p>
          <w:p>
            <w:pPr>
              <w:adjustRightInd w:val="0"/>
              <w:snapToGrid w:val="0"/>
              <w:spacing w:line="360" w:lineRule="auto"/>
              <w:ind w:firstLine="480" w:firstLineChars="200"/>
              <w:rPr>
                <w:rFonts w:hint="eastAsia" w:ascii="宋体" w:hAnsi="宋体" w:cs="Times New Roman"/>
                <w:color w:val="auto"/>
                <w:sz w:val="21"/>
                <w:szCs w:val="21"/>
              </w:rPr>
            </w:pPr>
            <w:r>
              <w:rPr>
                <w:rFonts w:hint="eastAsia" w:ascii="宋体" w:hAnsi="宋体" w:cs="Times New Roman"/>
                <w:color w:val="auto"/>
                <w:sz w:val="24"/>
                <w:szCs w:val="24"/>
              </w:rPr>
              <w:drawing>
                <wp:inline distT="0" distB="0" distL="114300" distR="114300">
                  <wp:extent cx="4679950" cy="3564255"/>
                  <wp:effectExtent l="0" t="0" r="635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79950" cy="3564255"/>
                          </a:xfrm>
                          <a:prstGeom prst="rect">
                            <a:avLst/>
                          </a:prstGeom>
                          <a:noFill/>
                          <a:ln>
                            <a:noFill/>
                          </a:ln>
                        </pic:spPr>
                      </pic:pic>
                    </a:graphicData>
                  </a:graphic>
                </wp:inline>
              </w:drawing>
            </w:r>
          </w:p>
          <w:p>
            <w:pPr>
              <w:adjustRightInd w:val="0"/>
              <w:snapToGrid w:val="0"/>
              <w:spacing w:line="360" w:lineRule="auto"/>
              <w:ind w:firstLine="422" w:firstLineChars="200"/>
              <w:jc w:val="center"/>
              <w:rPr>
                <w:rFonts w:hint="eastAsia" w:ascii="宋体" w:hAnsi="宋体" w:cs="Times New Roman"/>
                <w:b/>
                <w:bCs/>
                <w:color w:val="auto"/>
                <w:sz w:val="21"/>
                <w:szCs w:val="21"/>
                <w:lang w:val="en-US" w:eastAsia="zh-CN"/>
              </w:rPr>
            </w:pPr>
            <w:bookmarkStart w:id="11" w:name="_Toc295652713"/>
            <w:bookmarkStart w:id="12" w:name="_Toc295594447"/>
            <w:bookmarkStart w:id="13" w:name="_Toc295594301"/>
            <w:bookmarkStart w:id="14" w:name="_Toc8519"/>
            <w:bookmarkStart w:id="15" w:name="_Toc295594459"/>
            <w:bookmarkStart w:id="16" w:name="_Toc295656476"/>
            <w:bookmarkStart w:id="17" w:name="_Toc295652667"/>
            <w:bookmarkStart w:id="18" w:name="_Toc31326"/>
            <w:bookmarkStart w:id="19" w:name="_Toc16636"/>
            <w:r>
              <w:rPr>
                <w:rFonts w:hint="eastAsia" w:ascii="宋体" w:hAnsi="宋体" w:cs="Times New Roman"/>
                <w:b/>
                <w:bCs/>
                <w:color w:val="auto"/>
                <w:sz w:val="21"/>
                <w:szCs w:val="21"/>
                <w:lang w:val="en-US" w:eastAsia="zh-CN"/>
              </w:rPr>
              <w:t>2.1-1（衡阳东与厢竹大道立交平面总体布置图）</w:t>
            </w:r>
          </w:p>
          <w:p>
            <w:pPr>
              <w:adjustRightInd w:val="0"/>
              <w:snapToGrid w:val="0"/>
              <w:spacing w:line="360" w:lineRule="auto"/>
              <w:ind w:firstLine="480" w:firstLineChars="200"/>
              <w:rPr>
                <w:rFonts w:hint="eastAsia" w:ascii="宋体" w:hAnsi="宋体" w:cs="Times New Roman"/>
                <w:color w:val="auto"/>
                <w:sz w:val="24"/>
                <w:szCs w:val="24"/>
                <w:lang w:val="en-US" w:eastAsia="zh-CN"/>
              </w:rPr>
            </w:pPr>
            <w:r>
              <w:rPr>
                <w:rFonts w:hint="eastAsia" w:ascii="宋体" w:hAnsi="宋体" w:cs="Times New Roman"/>
                <w:color w:val="auto"/>
                <w:sz w:val="24"/>
                <w:szCs w:val="24"/>
                <w:lang w:val="en-US" w:eastAsia="zh-CN"/>
              </w:rPr>
              <w:drawing>
                <wp:inline distT="0" distB="0" distL="114300" distR="114300">
                  <wp:extent cx="4679950" cy="2807970"/>
                  <wp:effectExtent l="0" t="0" r="6350" b="11430"/>
                  <wp:docPr id="2" name="图片 2" descr="42ZOBAXKS2DA_5RJPT[Z~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ZOBAXKS2DA_5RJPT[Z~WM"/>
                          <pic:cNvPicPr>
                            <a:picLocks noChangeAspect="1"/>
                          </pic:cNvPicPr>
                        </pic:nvPicPr>
                        <pic:blipFill>
                          <a:blip r:embed="rId8"/>
                          <a:stretch>
                            <a:fillRect/>
                          </a:stretch>
                        </pic:blipFill>
                        <pic:spPr>
                          <a:xfrm>
                            <a:off x="0" y="0"/>
                            <a:ext cx="4679950" cy="2807970"/>
                          </a:xfrm>
                          <a:prstGeom prst="rect">
                            <a:avLst/>
                          </a:prstGeom>
                        </pic:spPr>
                      </pic:pic>
                    </a:graphicData>
                  </a:graphic>
                </wp:inline>
              </w:drawing>
            </w:r>
          </w:p>
          <w:p>
            <w:pPr>
              <w:adjustRightInd w:val="0"/>
              <w:snapToGrid w:val="0"/>
              <w:spacing w:line="360" w:lineRule="auto"/>
              <w:ind w:firstLine="422" w:firstLineChars="200"/>
              <w:jc w:val="both"/>
              <w:rPr>
                <w:rFonts w:hint="eastAsia" w:ascii="宋体" w:hAnsi="宋体" w:cs="Times New Roman"/>
                <w:b/>
                <w:bCs/>
                <w:color w:val="auto"/>
                <w:sz w:val="21"/>
                <w:szCs w:val="21"/>
                <w:lang w:val="en-US" w:eastAsia="zh-CN"/>
              </w:rPr>
            </w:pPr>
            <w:r>
              <w:rPr>
                <w:rFonts w:hint="eastAsia" w:ascii="宋体" w:hAnsi="宋体" w:cs="Times New Roman"/>
                <w:b/>
                <w:bCs/>
                <w:color w:val="auto"/>
                <w:sz w:val="21"/>
                <w:szCs w:val="21"/>
                <w:lang w:val="en-US" w:eastAsia="zh-CN"/>
              </w:rPr>
              <w:t>2.1-2（衡阳东与厢竹大道立交效果图）</w:t>
            </w:r>
          </w:p>
          <w:p>
            <w:pPr>
              <w:numPr>
                <w:ilvl w:val="0"/>
                <w:numId w:val="0"/>
              </w:numPr>
              <w:spacing w:line="360" w:lineRule="auto"/>
              <w:ind w:leftChars="0" w:firstLine="562" w:firstLineChars="200"/>
              <w:textAlignment w:val="center"/>
              <w:outlineLvl w:val="1"/>
              <w:rPr>
                <w:rFonts w:hint="eastAsia" w:ascii="宋体" w:hAnsi="宋体" w:eastAsia="宋体" w:cs="宋体"/>
                <w:b/>
                <w:color w:val="auto"/>
                <w:sz w:val="28"/>
                <w:szCs w:val="28"/>
                <w:highlight w:val="none"/>
                <w:lang w:val="en-US" w:eastAsia="zh-CN"/>
              </w:rPr>
            </w:pPr>
            <w:bookmarkStart w:id="20" w:name="_Toc501096537"/>
            <w:bookmarkStart w:id="21" w:name="_Toc47915307"/>
            <w:bookmarkStart w:id="22" w:name="_Toc7373"/>
            <w:r>
              <w:rPr>
                <w:rFonts w:hint="eastAsia" w:ascii="宋体" w:hAnsi="宋体" w:eastAsia="宋体" w:cs="宋体"/>
                <w:b/>
                <w:color w:val="auto"/>
                <w:sz w:val="28"/>
                <w:szCs w:val="28"/>
                <w:highlight w:val="none"/>
                <w:lang w:val="en-US" w:eastAsia="zh-CN"/>
              </w:rPr>
              <w:t>2.2主要技术标准</w:t>
            </w:r>
            <w:bookmarkEnd w:id="20"/>
            <w:bookmarkEnd w:id="21"/>
            <w:bookmarkEnd w:id="22"/>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道路等级：衡阳东路为城市主干路，厢竹大道为城市快速路。</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设计车速：衡阳东路50km/h，厢竹大道80km/h，辅路40km/h，规划路30 km/h。</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桥梁设计荷载：城-A级。</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路面设计标准轴载： BZZ－100。</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桥梁结构设计安全等级：一级。</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跨线桥桥下净空：≥4.5m。</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lang w:val="en-US" w:eastAsia="zh-CN"/>
              </w:rPr>
            </w:pPr>
            <w:r>
              <w:rPr>
                <w:rFonts w:hint="eastAsia"/>
                <w:color w:val="auto"/>
                <w:sz w:val="24"/>
              </w:rPr>
              <w:t>地震动峰值加速度：0.05g。</w:t>
            </w:r>
          </w:p>
          <w:p>
            <w:pPr>
              <w:numPr>
                <w:ilvl w:val="0"/>
                <w:numId w:val="0"/>
              </w:numPr>
              <w:spacing w:line="360" w:lineRule="auto"/>
              <w:ind w:leftChars="0"/>
              <w:textAlignment w:val="center"/>
              <w:outlineLvl w:val="1"/>
              <w:rPr>
                <w:rFonts w:hint="eastAsia" w:ascii="宋体" w:hAnsi="宋体" w:eastAsia="宋体" w:cs="宋体"/>
                <w:b/>
                <w:color w:val="auto"/>
                <w:sz w:val="28"/>
                <w:szCs w:val="28"/>
                <w:highlight w:val="none"/>
                <w:lang w:val="en-US" w:eastAsia="zh-CN"/>
              </w:rPr>
            </w:pPr>
            <w:bookmarkStart w:id="23" w:name="_Toc3937"/>
            <w:r>
              <w:rPr>
                <w:rFonts w:hint="eastAsia" w:ascii="宋体" w:hAnsi="宋体" w:eastAsia="宋体" w:cs="宋体"/>
                <w:b/>
                <w:color w:val="auto"/>
                <w:sz w:val="28"/>
                <w:szCs w:val="28"/>
                <w:highlight w:val="none"/>
                <w:lang w:val="en-US" w:eastAsia="zh-CN"/>
              </w:rPr>
              <w:t>2.3主要工程数量</w:t>
            </w:r>
            <w:bookmarkEnd w:id="11"/>
            <w:bookmarkEnd w:id="12"/>
            <w:bookmarkEnd w:id="13"/>
            <w:bookmarkEnd w:id="14"/>
            <w:bookmarkEnd w:id="15"/>
            <w:bookmarkEnd w:id="16"/>
            <w:bookmarkEnd w:id="17"/>
            <w:bookmarkEnd w:id="18"/>
            <w:bookmarkEnd w:id="19"/>
            <w:bookmarkEnd w:id="23"/>
          </w:p>
          <w:p>
            <w:pPr>
              <w:adjustRightInd w:val="0"/>
              <w:snapToGrid w:val="0"/>
              <w:spacing w:line="360" w:lineRule="auto"/>
              <w:ind w:firstLine="422" w:firstLineChars="200"/>
              <w:jc w:val="center"/>
              <w:rPr>
                <w:rFonts w:hint="eastAsia" w:ascii="宋体" w:hAnsi="宋体" w:cs="Times New Roman"/>
                <w:b/>
                <w:bCs/>
                <w:color w:val="auto"/>
                <w:sz w:val="21"/>
                <w:szCs w:val="21"/>
                <w:lang w:val="en-US" w:eastAsia="zh-CN"/>
              </w:rPr>
            </w:pPr>
            <w:bookmarkStart w:id="24" w:name="_Toc31745"/>
            <w:r>
              <w:rPr>
                <w:rFonts w:hint="eastAsia" w:ascii="宋体" w:hAnsi="宋体" w:cs="Times New Roman"/>
                <w:b/>
                <w:bCs/>
                <w:color w:val="auto"/>
                <w:sz w:val="21"/>
                <w:szCs w:val="21"/>
                <w:lang w:val="en-US" w:eastAsia="zh-CN"/>
              </w:rPr>
              <w:t>表2.3-1主要工程数量表</w:t>
            </w:r>
          </w:p>
          <w:tbl>
            <w:tblPr>
              <w:tblStyle w:val="1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108" w:type="dxa"/>
                <w:bottom w:w="0" w:type="dxa"/>
                <w:right w:w="108" w:type="dxa"/>
              </w:tblCellMar>
            </w:tblPr>
            <w:tblGrid>
              <w:gridCol w:w="832"/>
              <w:gridCol w:w="4152"/>
              <w:gridCol w:w="835"/>
              <w:gridCol w:w="1785"/>
              <w:gridCol w:w="119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tblHeader/>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项目名称</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单位</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道路工程</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挖土石方</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197861</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借土填方</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146711</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沟槽、基坑挖土石方</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16198.5</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沟槽、基坑利用方回填</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6384.5</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余方弃置</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191083.98</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砂砾石回填</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82616</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双向拉伸塑料格栅铺设</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2080</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草皮护坡</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4390.8</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路面工程</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级配碎石层</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54952</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水泥稳定碎石层</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42429</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面层沥青砼</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41634</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铺设人行道透水砖</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12523</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路缘石</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2386</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灌注桩成孔</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4795.86</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现浇钢筋混凝土挡土墙</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5210.2</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排水工程</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沟槽、基坑挖土石方</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49762.36</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沟槽、基坑利用方回填</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30011.05</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管道敷设</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3237.5</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检查井</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座</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92</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bookmarkStart w:id="25" w:name="_Hlk47456092"/>
                  <w:r>
                    <w:rPr>
                      <w:rFonts w:hint="eastAsia" w:asciiTheme="minorEastAsia" w:hAnsiTheme="minorEastAsia" w:eastAsiaTheme="minorEastAsia" w:cstheme="minorEastAsia"/>
                      <w:color w:val="auto"/>
                      <w:sz w:val="21"/>
                      <w:szCs w:val="21"/>
                    </w:rPr>
                    <w:t>四</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桥梁工程</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旋挖钻机成孔</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11035.9</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现浇主体结构混凝土</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8568.43</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钢筋制安</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5499.76</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bookmarkEnd w:id="25"/>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后张法预应力钢绞线</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333.978</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桥涵支架</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85665.21</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交通管理设施</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交通标线</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2520.51</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交通标记</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386.76</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标志板</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块</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45</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六</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绿化工程</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栽植乔木</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974</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栽植灌木</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2961</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种植土</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3057.6</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七</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照明工程</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各种路灯</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套</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144</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电力电缆敷设</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4732.58</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八</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交通控制监控工程</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信号灯及配套</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套</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卡口摄像机及配套</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室外一体化智能球形摄像机及配套</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九</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电力管道</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c>
                <w:tcPr>
                  <w:tcW w:w="1196"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9"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七孔通信管埋地敷设</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1042</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535"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10kV电缆保护管</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6678</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583"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电缆井</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座</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40" w:hRule="atLeast"/>
                <w:jc w:val="center"/>
              </w:trPr>
              <w:tc>
                <w:tcPr>
                  <w:tcW w:w="83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415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过桥支架</w:t>
                  </w:r>
                </w:p>
              </w:tc>
              <w:tc>
                <w:tcPr>
                  <w:tcW w:w="83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kg</w:t>
                  </w:r>
                </w:p>
              </w:tc>
              <w:tc>
                <w:tcPr>
                  <w:tcW w:w="1785"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2768.19</w:t>
                  </w:r>
                </w:p>
              </w:tc>
              <w:tc>
                <w:tcPr>
                  <w:tcW w:w="1196" w:type="dxa"/>
                  <w:shd w:val="clear" w:color="auto" w:fill="FFFFFF"/>
                  <w:vAlign w:val="center"/>
                </w:tcPr>
                <w:p>
                  <w:pPr>
                    <w:pStyle w:val="6"/>
                    <w:keepNext w:val="0"/>
                    <w:keepLines w:val="0"/>
                    <w:suppressLineNumbers w:val="0"/>
                    <w:overflowPunct w:val="0"/>
                    <w:autoSpaceDE w:val="0"/>
                    <w:autoSpaceDN w:val="0"/>
                    <w:spacing w:before="0" w:beforeAutospacing="0" w:after="0" w:afterAutospacing="0" w:line="360" w:lineRule="auto"/>
                    <w:ind w:left="0" w:right="0" w:firstLine="480"/>
                    <w:jc w:val="center"/>
                    <w:rPr>
                      <w:rFonts w:hint="eastAsia" w:asciiTheme="minorEastAsia" w:hAnsiTheme="minorEastAsia" w:eastAsiaTheme="minorEastAsia" w:cstheme="minorEastAsia"/>
                      <w:color w:val="auto"/>
                      <w:sz w:val="21"/>
                      <w:szCs w:val="21"/>
                      <w:lang w:val="en-US" w:eastAsia="zh-CN"/>
                    </w:rPr>
                  </w:pPr>
                </w:p>
              </w:tc>
            </w:tr>
            <w:bookmarkEnd w:id="24"/>
          </w:tbl>
          <w:p>
            <w:pPr>
              <w:keepNext w:val="0"/>
              <w:keepLines w:val="0"/>
              <w:pageBreakBefore w:val="0"/>
              <w:widowControl w:val="0"/>
              <w:kinsoku/>
              <w:wordWrap/>
              <w:overflowPunct/>
              <w:topLinePunct w:val="0"/>
              <w:bidi w:val="0"/>
              <w:adjustRightInd/>
              <w:snapToGrid/>
              <w:spacing w:line="440" w:lineRule="exact"/>
              <w:ind w:right="0" w:rightChars="0"/>
              <w:jc w:val="both"/>
              <w:textAlignment w:val="center"/>
              <w:outlineLvl w:val="9"/>
              <w:rPr>
                <w:rFonts w:cs="宋体" w:asciiTheme="minorEastAsia" w:hAnsiTheme="minorEastAsia"/>
                <w:b/>
                <w:bCs/>
                <w:color w:val="auto"/>
                <w:sz w:val="28"/>
                <w:szCs w:val="28"/>
              </w:rPr>
            </w:pPr>
          </w:p>
          <w:p>
            <w:pPr>
              <w:spacing w:line="500" w:lineRule="exact"/>
              <w:ind w:firstLine="55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项目经理介绍：</w:t>
            </w:r>
            <w:r>
              <w:rPr>
                <w:rFonts w:hint="eastAsia" w:ascii="仿宋" w:hAnsi="仿宋" w:eastAsia="仿宋" w:cs="仿宋"/>
                <w:color w:val="auto"/>
                <w:sz w:val="28"/>
                <w:szCs w:val="28"/>
              </w:rPr>
              <w:t>南宁市衡阳东路与厢竹大道立交工程位于衡阳东路与厢竹大道交叉处，采用衡阳东路上跨厢竹大道的两层菱形立交方案。</w:t>
            </w:r>
          </w:p>
          <w:p>
            <w:pPr>
              <w:spacing w:line="500" w:lineRule="exact"/>
              <w:ind w:firstLine="550"/>
              <w:rPr>
                <w:rFonts w:hint="eastAsia" w:ascii="仿宋" w:hAnsi="仿宋" w:eastAsia="仿宋" w:cs="仿宋"/>
                <w:color w:val="auto"/>
                <w:sz w:val="28"/>
                <w:szCs w:val="28"/>
              </w:rPr>
            </w:pPr>
            <w:r>
              <w:rPr>
                <w:rFonts w:hint="eastAsia" w:ascii="仿宋" w:hAnsi="仿宋" w:eastAsia="仿宋" w:cs="仿宋"/>
                <w:color w:val="auto"/>
                <w:sz w:val="28"/>
                <w:szCs w:val="28"/>
              </w:rPr>
              <w:t>本工程主要包括衡阳东路、厢竹大道、规划路和药用植物园制药厂进出道路。其中立交范围内衡阳东路建设全长 724.</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，路幅宽度40～47</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，设计速度50km/h，城市主干路。厢竹大道改造全长613.3</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，路幅宽度60～67</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，设计速度80km/h，城市快速路。规划路建设全长302.7</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，路幅宽度24</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，设计速度30km/h，城市支线道路。药用植物园制药厂进出道路建设全长268.9</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，路幅宽度12</w:t>
            </w:r>
            <w:r>
              <w:rPr>
                <w:rFonts w:hint="eastAsia" w:ascii="仿宋" w:hAnsi="仿宋" w:eastAsia="仿宋" w:cs="仿宋"/>
                <w:color w:val="auto"/>
                <w:sz w:val="28"/>
                <w:szCs w:val="28"/>
                <w:lang w:eastAsia="zh-CN"/>
              </w:rPr>
              <w:t>m</w:t>
            </w:r>
            <w:r>
              <w:rPr>
                <w:rFonts w:hint="eastAsia" w:ascii="仿宋" w:hAnsi="仿宋" w:eastAsia="仿宋" w:cs="仿宋"/>
                <w:color w:val="auto"/>
                <w:sz w:val="28"/>
                <w:szCs w:val="28"/>
              </w:rPr>
              <w:t>。</w:t>
            </w:r>
          </w:p>
          <w:p>
            <w:pPr>
              <w:spacing w:line="500" w:lineRule="exact"/>
              <w:ind w:firstLine="55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合同工期：487天，开竣工日期：2020年9月20日~2022年1月20日；</w:t>
            </w:r>
          </w:p>
          <w:p>
            <w:pPr>
              <w:spacing w:line="500" w:lineRule="exact"/>
              <w:ind w:firstLine="55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合同造价：20351万元。</w:t>
            </w:r>
          </w:p>
          <w:p>
            <w:pPr>
              <w:keepNext w:val="0"/>
              <w:keepLines w:val="0"/>
              <w:pageBreakBefore w:val="0"/>
              <w:widowControl w:val="0"/>
              <w:kinsoku/>
              <w:wordWrap/>
              <w:overflowPunct/>
              <w:topLinePunct w:val="0"/>
              <w:autoSpaceDE/>
              <w:autoSpaceDN/>
              <w:bidi w:val="0"/>
              <w:spacing w:line="320" w:lineRule="exact"/>
              <w:textAlignment w:val="auto"/>
              <w:rPr>
                <w:rFonts w:hint="default" w:eastAsia="宋体" w:cs="Lucida Sans"/>
                <w:b w:val="0"/>
                <w:bCs w:val="0"/>
                <w:color w:val="auto"/>
                <w:sz w:val="21"/>
                <w:szCs w:val="21"/>
                <w:highlight w:val="none"/>
                <w:lang w:val="en-US" w:eastAsia="zh-CN"/>
              </w:rPr>
            </w:pPr>
            <w:r>
              <w:rPr>
                <w:rFonts w:hint="eastAsia" w:cs="Lucida Sans"/>
                <w:b w:val="0"/>
                <w:bCs w:val="0"/>
                <w:color w:val="auto"/>
                <w:sz w:val="21"/>
                <w:szCs w:val="21"/>
                <w:highlight w:val="none"/>
              </w:rPr>
              <w:t>工程名称：</w:t>
            </w:r>
            <w:r>
              <w:rPr>
                <w:rFonts w:hint="eastAsia" w:cs="Lucida Sans"/>
                <w:b w:val="0"/>
                <w:bCs w:val="0"/>
                <w:color w:val="auto"/>
                <w:sz w:val="21"/>
                <w:szCs w:val="21"/>
                <w:highlight w:val="none"/>
                <w:lang w:val="en-US" w:eastAsia="zh-CN"/>
              </w:rPr>
              <w:t>南宁市衡阳东路与厢竹大道立交工程</w:t>
            </w:r>
            <w:r>
              <w:rPr>
                <w:rFonts w:hint="eastAsia" w:cs="Lucida Sans"/>
                <w:b/>
                <w:bCs/>
                <w:color w:val="auto"/>
                <w:sz w:val="21"/>
                <w:szCs w:val="21"/>
                <w:highlight w:val="none"/>
                <w:lang w:eastAsia="zh-CN"/>
              </w:rPr>
              <w:t>（</w:t>
            </w:r>
            <w:r>
              <w:rPr>
                <w:rFonts w:hint="eastAsia" w:ascii="宋体" w:hAnsi="宋体"/>
                <w:color w:val="auto"/>
                <w:sz w:val="21"/>
                <w:szCs w:val="21"/>
                <w:highlight w:val="none"/>
              </w:rPr>
              <w:t>市政工程</w:t>
            </w:r>
            <w:r>
              <w:rPr>
                <w:rFonts w:hint="eastAsia" w:cs="Lucida Sans"/>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480" w:firstLineChars="200"/>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建设单位：南宁纵横时代建设投资有限公司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80" w:firstLineChars="200"/>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设计单位：四川省公路规划勘察设计研究院有限公司、广西绿能电力勘察设计有限公司</w:t>
            </w:r>
          </w:p>
          <w:p>
            <w:pPr>
              <w:keepNext w:val="0"/>
              <w:keepLines w:val="0"/>
              <w:pageBreakBefore w:val="0"/>
              <w:widowControl w:val="0"/>
              <w:kinsoku/>
              <w:wordWrap/>
              <w:overflowPunct/>
              <w:topLinePunct w:val="0"/>
              <w:autoSpaceDE/>
              <w:autoSpaceDN/>
              <w:bidi w:val="0"/>
              <w:adjustRightInd w:val="0"/>
              <w:snapToGrid w:val="0"/>
              <w:spacing w:line="320" w:lineRule="exact"/>
              <w:ind w:firstLine="480" w:firstLineChars="200"/>
              <w:textAlignment w:val="auto"/>
              <w:rPr>
                <w:rFonts w:hint="default" w:ascii="宋体" w:hAnsi="宋体"/>
                <w:color w:val="auto"/>
                <w:sz w:val="24"/>
                <w:szCs w:val="24"/>
                <w:lang w:val="en-US" w:eastAsia="zh-CN"/>
              </w:rPr>
            </w:pPr>
            <w:r>
              <w:rPr>
                <w:rFonts w:hint="eastAsia" w:ascii="宋体" w:hAnsi="宋体"/>
                <w:color w:val="auto"/>
                <w:sz w:val="24"/>
                <w:szCs w:val="24"/>
                <w:lang w:val="en-US" w:eastAsia="zh-CN"/>
              </w:rPr>
              <w:t>监理单位：中铁一院集团南方工程咨询监理有限公司  总监伍文会。监理工程师  吴涛</w:t>
            </w:r>
          </w:p>
          <w:p>
            <w:pPr>
              <w:keepNext w:val="0"/>
              <w:keepLines w:val="0"/>
              <w:pageBreakBefore w:val="0"/>
              <w:widowControl w:val="0"/>
              <w:kinsoku/>
              <w:wordWrap/>
              <w:overflowPunct/>
              <w:topLinePunct w:val="0"/>
              <w:autoSpaceDE/>
              <w:autoSpaceDN/>
              <w:bidi w:val="0"/>
              <w:adjustRightInd w:val="0"/>
              <w:snapToGrid w:val="0"/>
              <w:spacing w:line="320" w:lineRule="exact"/>
              <w:ind w:firstLine="480" w:firstLineChars="200"/>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勘察单位：桂林矿产地质研究院工程有限公司</w:t>
            </w:r>
          </w:p>
          <w:p>
            <w:pPr>
              <w:keepNext w:val="0"/>
              <w:keepLines w:val="0"/>
              <w:pageBreakBefore w:val="0"/>
              <w:widowControl w:val="0"/>
              <w:kinsoku/>
              <w:wordWrap/>
              <w:overflowPunct/>
              <w:topLinePunct w:val="0"/>
              <w:autoSpaceDE/>
              <w:autoSpaceDN/>
              <w:bidi w:val="0"/>
              <w:spacing w:line="320" w:lineRule="exact"/>
              <w:textAlignment w:val="auto"/>
              <w:rPr>
                <w:rFonts w:hint="eastAsia" w:cs="Lucida Sans"/>
                <w:b w:val="0"/>
                <w:bCs w:val="0"/>
                <w:color w:val="auto"/>
                <w:sz w:val="21"/>
                <w:szCs w:val="21"/>
                <w:highlight w:val="none"/>
                <w:lang w:eastAsia="zh-CN"/>
              </w:rPr>
            </w:pPr>
            <w:r>
              <w:rPr>
                <w:rFonts w:hint="eastAsia" w:ascii="宋体" w:hAnsi="宋体"/>
                <w:color w:val="auto"/>
                <w:sz w:val="24"/>
                <w:szCs w:val="24"/>
                <w:lang w:val="en-US" w:eastAsia="zh-CN"/>
              </w:rPr>
              <w:t>施工单位：中铁四局集团有限公司-</w:t>
            </w:r>
            <w:r>
              <w:rPr>
                <w:rFonts w:hint="eastAsia" w:cs="Lucida Sans"/>
                <w:b w:val="0"/>
                <w:bCs w:val="0"/>
                <w:color w:val="auto"/>
                <w:sz w:val="21"/>
                <w:szCs w:val="21"/>
                <w:highlight w:val="none"/>
                <w:lang w:eastAsia="zh-CN"/>
              </w:rPr>
              <w:t>南宁建邕工程有限公司</w:t>
            </w:r>
          </w:p>
          <w:p>
            <w:pPr>
              <w:pStyle w:val="2"/>
              <w:numPr>
                <w:ilvl w:val="1"/>
                <w:numId w:val="0"/>
              </w:numPr>
              <w:rPr>
                <w:rFonts w:hint="eastAsia"/>
                <w:color w:val="auto"/>
                <w:lang w:val="en-US" w:eastAsia="zh-CN"/>
              </w:rPr>
            </w:pPr>
            <w:r>
              <w:rPr>
                <w:rFonts w:hint="eastAsia"/>
                <w:color w:val="auto"/>
                <w:lang w:val="en-US" w:eastAsia="zh-CN"/>
              </w:rPr>
              <w:t>项目部其他主要人员：</w:t>
            </w:r>
          </w:p>
          <w:p>
            <w:pPr>
              <w:pStyle w:val="2"/>
              <w:keepNext/>
              <w:keepLines/>
              <w:pageBreakBefore w:val="0"/>
              <w:widowControl w:val="0"/>
              <w:numPr>
                <w:ilvl w:val="1"/>
                <w:numId w:val="0"/>
              </w:numPr>
              <w:tabs>
                <w:tab w:val="left" w:pos="8190"/>
              </w:tabs>
              <w:kinsoku/>
              <w:wordWrap/>
              <w:overflowPunct/>
              <w:topLinePunct w:val="0"/>
              <w:autoSpaceDE/>
              <w:autoSpaceDN/>
              <w:bidi w:val="0"/>
              <w:adjustRightInd w:val="0"/>
              <w:snapToGrid/>
              <w:spacing w:line="240" w:lineRule="exact"/>
              <w:ind w:firstLine="420" w:firstLineChars="200"/>
              <w:textAlignment w:val="auto"/>
              <w:rPr>
                <w:rFonts w:hint="eastAsia"/>
                <w:color w:val="auto"/>
                <w:lang w:eastAsia="zh-CN"/>
              </w:rPr>
            </w:pPr>
            <w:r>
              <w:rPr>
                <w:rFonts w:hint="eastAsia"/>
                <w:color w:val="auto"/>
                <w:lang w:eastAsia="zh-CN"/>
              </w:rPr>
              <w:t>工程技术部部长</w:t>
            </w:r>
            <w:r>
              <w:rPr>
                <w:rFonts w:hint="eastAsia"/>
                <w:color w:val="auto"/>
                <w:lang w:eastAsia="zh-CN"/>
              </w:rPr>
              <w:tab/>
            </w:r>
            <w:r>
              <w:rPr>
                <w:rFonts w:hint="eastAsia"/>
                <w:color w:val="auto"/>
                <w:lang w:eastAsia="zh-CN"/>
              </w:rPr>
              <w:t>朱家焕</w:t>
            </w:r>
            <w:r>
              <w:rPr>
                <w:rFonts w:hint="eastAsia"/>
                <w:color w:val="auto"/>
                <w:lang w:eastAsia="zh-CN"/>
              </w:rPr>
              <w:tab/>
            </w:r>
            <w:r>
              <w:rPr>
                <w:rFonts w:hint="eastAsia"/>
                <w:color w:val="auto"/>
                <w:lang w:eastAsia="zh-CN"/>
              </w:rPr>
              <w:t>助工</w:t>
            </w:r>
          </w:p>
          <w:p>
            <w:pPr>
              <w:pStyle w:val="2"/>
              <w:keepNext/>
              <w:keepLines/>
              <w:pageBreakBefore w:val="0"/>
              <w:widowControl w:val="0"/>
              <w:tabs>
                <w:tab w:val="left" w:pos="8190"/>
              </w:tabs>
              <w:kinsoku/>
              <w:wordWrap/>
              <w:overflowPunct/>
              <w:topLinePunct w:val="0"/>
              <w:autoSpaceDE/>
              <w:autoSpaceDN/>
              <w:bidi w:val="0"/>
              <w:adjustRightInd w:val="0"/>
              <w:snapToGrid/>
              <w:spacing w:line="240" w:lineRule="exact"/>
              <w:textAlignment w:val="auto"/>
              <w:rPr>
                <w:rFonts w:hint="eastAsia"/>
                <w:color w:val="auto"/>
                <w:lang w:eastAsia="zh-CN"/>
              </w:rPr>
            </w:pPr>
            <w:r>
              <w:rPr>
                <w:rFonts w:hint="eastAsia"/>
                <w:color w:val="auto"/>
                <w:lang w:eastAsia="zh-CN"/>
              </w:rPr>
              <w:t>物资机械部部长</w:t>
            </w:r>
            <w:r>
              <w:rPr>
                <w:rFonts w:hint="eastAsia"/>
                <w:color w:val="auto"/>
                <w:lang w:eastAsia="zh-CN"/>
              </w:rPr>
              <w:tab/>
            </w:r>
            <w:r>
              <w:rPr>
                <w:rFonts w:hint="eastAsia"/>
                <w:color w:val="auto"/>
                <w:lang w:eastAsia="zh-CN"/>
              </w:rPr>
              <w:t>谢观平</w:t>
            </w:r>
            <w:r>
              <w:rPr>
                <w:rFonts w:hint="eastAsia"/>
                <w:color w:val="auto"/>
                <w:lang w:eastAsia="zh-CN"/>
              </w:rPr>
              <w:tab/>
            </w:r>
            <w:r>
              <w:rPr>
                <w:rFonts w:hint="eastAsia"/>
                <w:color w:val="auto"/>
                <w:lang w:eastAsia="zh-CN"/>
              </w:rPr>
              <w:t>助工</w:t>
            </w:r>
          </w:p>
          <w:p>
            <w:pPr>
              <w:pStyle w:val="2"/>
              <w:keepNext/>
              <w:keepLines/>
              <w:pageBreakBefore w:val="0"/>
              <w:widowControl w:val="0"/>
              <w:tabs>
                <w:tab w:val="left" w:pos="8190"/>
              </w:tabs>
              <w:kinsoku/>
              <w:wordWrap/>
              <w:overflowPunct/>
              <w:topLinePunct w:val="0"/>
              <w:autoSpaceDE/>
              <w:autoSpaceDN/>
              <w:bidi w:val="0"/>
              <w:adjustRightInd w:val="0"/>
              <w:snapToGrid/>
              <w:spacing w:line="240" w:lineRule="exact"/>
              <w:textAlignment w:val="auto"/>
              <w:rPr>
                <w:rFonts w:hint="eastAsia"/>
                <w:color w:val="auto"/>
                <w:lang w:eastAsia="zh-CN"/>
              </w:rPr>
            </w:pPr>
            <w:r>
              <w:rPr>
                <w:rFonts w:hint="eastAsia"/>
                <w:color w:val="auto"/>
                <w:lang w:eastAsia="zh-CN"/>
              </w:rPr>
              <w:t>工程经济部部长</w:t>
            </w:r>
            <w:r>
              <w:rPr>
                <w:rFonts w:hint="eastAsia"/>
                <w:color w:val="auto"/>
                <w:lang w:eastAsia="zh-CN"/>
              </w:rPr>
              <w:tab/>
            </w:r>
            <w:r>
              <w:rPr>
                <w:rFonts w:hint="eastAsia"/>
                <w:color w:val="auto"/>
                <w:lang w:eastAsia="zh-CN"/>
              </w:rPr>
              <w:t>何强</w:t>
            </w:r>
            <w:r>
              <w:rPr>
                <w:rFonts w:hint="eastAsia"/>
                <w:color w:val="auto"/>
                <w:lang w:eastAsia="zh-CN"/>
              </w:rPr>
              <w:tab/>
            </w:r>
            <w:r>
              <w:rPr>
                <w:rFonts w:hint="eastAsia"/>
                <w:color w:val="auto"/>
                <w:lang w:eastAsia="zh-CN"/>
              </w:rPr>
              <w:t>助工</w:t>
            </w:r>
          </w:p>
          <w:p>
            <w:pPr>
              <w:pStyle w:val="2"/>
              <w:keepNext/>
              <w:keepLines/>
              <w:pageBreakBefore w:val="0"/>
              <w:widowControl w:val="0"/>
              <w:tabs>
                <w:tab w:val="left" w:pos="8190"/>
              </w:tabs>
              <w:kinsoku/>
              <w:wordWrap/>
              <w:overflowPunct/>
              <w:topLinePunct w:val="0"/>
              <w:autoSpaceDE/>
              <w:autoSpaceDN/>
              <w:bidi w:val="0"/>
              <w:adjustRightInd w:val="0"/>
              <w:snapToGrid/>
              <w:spacing w:line="240" w:lineRule="exact"/>
              <w:textAlignment w:val="auto"/>
              <w:rPr>
                <w:rFonts w:hint="eastAsia"/>
                <w:color w:val="auto"/>
                <w:lang w:eastAsia="zh-CN"/>
              </w:rPr>
            </w:pPr>
            <w:r>
              <w:rPr>
                <w:rFonts w:hint="eastAsia"/>
                <w:color w:val="auto"/>
                <w:lang w:eastAsia="zh-CN"/>
              </w:rPr>
              <w:t>安全质量部副部长</w:t>
            </w:r>
            <w:r>
              <w:rPr>
                <w:rFonts w:hint="eastAsia"/>
                <w:color w:val="auto"/>
                <w:lang w:eastAsia="zh-CN"/>
              </w:rPr>
              <w:tab/>
            </w:r>
            <w:r>
              <w:rPr>
                <w:rFonts w:hint="eastAsia"/>
                <w:color w:val="auto"/>
                <w:lang w:eastAsia="zh-CN"/>
              </w:rPr>
              <w:t>唐国庆</w:t>
            </w:r>
            <w:r>
              <w:rPr>
                <w:rFonts w:hint="eastAsia"/>
                <w:color w:val="auto"/>
                <w:lang w:eastAsia="zh-CN"/>
              </w:rPr>
              <w:tab/>
            </w:r>
            <w:r>
              <w:rPr>
                <w:rFonts w:hint="eastAsia"/>
                <w:color w:val="auto"/>
                <w:lang w:eastAsia="zh-CN"/>
              </w:rPr>
              <w:t>助工</w:t>
            </w:r>
          </w:p>
          <w:p>
            <w:pPr>
              <w:pStyle w:val="2"/>
              <w:keepNext/>
              <w:keepLines/>
              <w:pageBreakBefore w:val="0"/>
              <w:widowControl w:val="0"/>
              <w:tabs>
                <w:tab w:val="left" w:pos="8190"/>
              </w:tabs>
              <w:kinsoku/>
              <w:wordWrap/>
              <w:overflowPunct/>
              <w:topLinePunct w:val="0"/>
              <w:autoSpaceDE/>
              <w:autoSpaceDN/>
              <w:bidi w:val="0"/>
              <w:adjustRightInd w:val="0"/>
              <w:snapToGrid/>
              <w:spacing w:line="240" w:lineRule="exact"/>
              <w:textAlignment w:val="auto"/>
              <w:rPr>
                <w:rFonts w:hint="eastAsia"/>
                <w:color w:val="auto"/>
                <w:lang w:eastAsia="zh-CN"/>
              </w:rPr>
            </w:pPr>
            <w:r>
              <w:rPr>
                <w:rFonts w:hint="eastAsia"/>
                <w:color w:val="auto"/>
                <w:lang w:eastAsia="zh-CN"/>
              </w:rPr>
              <w:t>财务管理部部长</w:t>
            </w:r>
            <w:r>
              <w:rPr>
                <w:rFonts w:hint="eastAsia"/>
                <w:color w:val="auto"/>
                <w:lang w:eastAsia="zh-CN"/>
              </w:rPr>
              <w:tab/>
            </w:r>
            <w:r>
              <w:rPr>
                <w:rFonts w:hint="eastAsia"/>
                <w:color w:val="auto"/>
                <w:lang w:eastAsia="zh-CN"/>
              </w:rPr>
              <w:t>吕红星</w:t>
            </w:r>
            <w:r>
              <w:rPr>
                <w:rFonts w:hint="eastAsia"/>
                <w:color w:val="auto"/>
                <w:lang w:eastAsia="zh-CN"/>
              </w:rPr>
              <w:tab/>
            </w:r>
            <w:r>
              <w:rPr>
                <w:rFonts w:hint="eastAsia"/>
                <w:color w:val="auto"/>
                <w:lang w:eastAsia="zh-CN"/>
              </w:rPr>
              <w:t>助工</w:t>
            </w:r>
          </w:p>
          <w:p>
            <w:pPr>
              <w:pStyle w:val="2"/>
              <w:keepNext/>
              <w:keepLines/>
              <w:pageBreakBefore w:val="0"/>
              <w:widowControl w:val="0"/>
              <w:tabs>
                <w:tab w:val="left" w:pos="8190"/>
              </w:tabs>
              <w:kinsoku/>
              <w:wordWrap/>
              <w:overflowPunct/>
              <w:topLinePunct w:val="0"/>
              <w:autoSpaceDE/>
              <w:autoSpaceDN/>
              <w:bidi w:val="0"/>
              <w:adjustRightInd w:val="0"/>
              <w:snapToGrid/>
              <w:spacing w:line="240" w:lineRule="exact"/>
              <w:textAlignment w:val="auto"/>
              <w:rPr>
                <w:rFonts w:hint="eastAsia"/>
                <w:color w:val="auto"/>
                <w:lang w:eastAsia="zh-CN"/>
              </w:rPr>
            </w:pPr>
            <w:r>
              <w:rPr>
                <w:rFonts w:hint="eastAsia"/>
                <w:color w:val="auto"/>
                <w:lang w:eastAsia="zh-CN"/>
              </w:rPr>
              <w:t>工地试验室主任</w:t>
            </w:r>
            <w:r>
              <w:rPr>
                <w:rFonts w:hint="eastAsia"/>
                <w:color w:val="auto"/>
                <w:lang w:eastAsia="zh-CN"/>
              </w:rPr>
              <w:tab/>
            </w:r>
            <w:r>
              <w:rPr>
                <w:rFonts w:hint="eastAsia"/>
                <w:color w:val="auto"/>
                <w:lang w:eastAsia="zh-CN"/>
              </w:rPr>
              <w:t>刘伟</w:t>
            </w:r>
            <w:r>
              <w:rPr>
                <w:rFonts w:hint="eastAsia"/>
                <w:color w:val="auto"/>
                <w:lang w:eastAsia="zh-CN"/>
              </w:rPr>
              <w:tab/>
            </w:r>
            <w:r>
              <w:rPr>
                <w:rFonts w:hint="eastAsia"/>
                <w:color w:val="auto"/>
                <w:lang w:eastAsia="zh-CN"/>
              </w:rPr>
              <w:t>工程师</w:t>
            </w:r>
          </w:p>
          <w:p>
            <w:pPr>
              <w:pStyle w:val="2"/>
              <w:rPr>
                <w:rFonts w:hint="eastAsia"/>
                <w:color w:val="auto"/>
                <w:lang w:eastAsia="zh-CN"/>
              </w:rPr>
            </w:pPr>
            <w:r>
              <w:rPr>
                <w:rFonts w:hint="eastAsia"/>
                <w:color w:val="auto"/>
                <w:lang w:eastAsia="zh-CN"/>
              </w:rPr>
              <w:t>综合办公室主任</w:t>
            </w:r>
            <w:r>
              <w:rPr>
                <w:rFonts w:hint="eastAsia"/>
                <w:color w:val="auto"/>
                <w:lang w:eastAsia="zh-CN"/>
              </w:rPr>
              <w:tab/>
            </w:r>
            <w:r>
              <w:rPr>
                <w:rFonts w:hint="eastAsia"/>
                <w:color w:val="auto"/>
                <w:lang w:eastAsia="zh-CN"/>
              </w:rPr>
              <w:t>张旺胜</w:t>
            </w:r>
            <w:r>
              <w:rPr>
                <w:rFonts w:hint="eastAsia"/>
                <w:color w:val="auto"/>
                <w:lang w:eastAsia="zh-CN"/>
              </w:rPr>
              <w:tab/>
            </w:r>
            <w:r>
              <w:rPr>
                <w:rFonts w:hint="eastAsia"/>
                <w:color w:val="auto"/>
                <w:lang w:eastAsia="zh-CN"/>
              </w:rPr>
              <w:t>助工</w:t>
            </w:r>
          </w:p>
          <w:p>
            <w:pPr>
              <w:rPr>
                <w:rFonts w:hint="eastAsia"/>
                <w:color w:val="auto"/>
                <w:lang w:eastAsia="zh-CN"/>
              </w:rPr>
            </w:pPr>
          </w:p>
          <w:p>
            <w:pPr>
              <w:keepNext w:val="0"/>
              <w:keepLines w:val="0"/>
              <w:pageBreakBefore w:val="0"/>
              <w:widowControl w:val="0"/>
              <w:kinsoku/>
              <w:wordWrap/>
              <w:overflowPunct/>
              <w:topLinePunct w:val="0"/>
              <w:autoSpaceDE/>
              <w:autoSpaceDN/>
              <w:bidi w:val="0"/>
              <w:spacing w:line="320" w:lineRule="exact"/>
              <w:textAlignment w:val="auto"/>
              <w:rPr>
                <w:rFonts w:hint="default" w:ascii="楷体_GB2312" w:hAnsi="宋体" w:eastAsia="楷体_GB2312"/>
                <w:color w:val="auto"/>
                <w:sz w:val="21"/>
                <w:szCs w:val="21"/>
                <w:lang w:val="en-US"/>
              </w:rPr>
            </w:pPr>
            <w:r>
              <w:rPr>
                <w:rFonts w:hint="eastAsia" w:cs="Lucida Sans"/>
                <w:b w:val="0"/>
                <w:bCs w:val="0"/>
                <w:color w:val="auto"/>
                <w:sz w:val="21"/>
                <w:szCs w:val="21"/>
                <w:highlight w:val="none"/>
              </w:rPr>
              <w:t>项目地址：</w:t>
            </w:r>
            <w:r>
              <w:rPr>
                <w:rFonts w:hint="eastAsia" w:cs="Lucida Sans"/>
                <w:b w:val="0"/>
                <w:bCs w:val="0"/>
                <w:color w:val="auto"/>
                <w:sz w:val="21"/>
                <w:szCs w:val="21"/>
                <w:highlight w:val="none"/>
                <w:lang w:val="en-US" w:eastAsia="zh-CN"/>
              </w:rPr>
              <w:t xml:space="preserve">  南宁市衡阳东路与厢竹大道交叉处</w:t>
            </w:r>
          </w:p>
          <w:p>
            <w:pPr>
              <w:spacing w:line="440" w:lineRule="exact"/>
              <w:ind w:firstLine="420" w:firstLineChars="200"/>
              <w:rPr>
                <w:rFonts w:hint="eastAsia" w:ascii="宋体" w:hAnsi="宋体"/>
                <w:color w:val="auto"/>
                <w:sz w:val="21"/>
                <w:szCs w:val="21"/>
              </w:rPr>
            </w:pPr>
            <w:r>
              <w:rPr>
                <w:rFonts w:hint="eastAsia" w:cs="Lucida Sans"/>
                <w:b w:val="0"/>
                <w:bCs w:val="0"/>
                <w:color w:val="auto"/>
                <w:sz w:val="21"/>
                <w:szCs w:val="21"/>
                <w:highlight w:val="none"/>
              </w:rPr>
              <w:t xml:space="preserve"> 工艺流程：</w:t>
            </w:r>
            <w:r>
              <w:rPr>
                <w:rFonts w:hint="eastAsia" w:ascii="宋体" w:hAnsi="宋体"/>
                <w:color w:val="auto"/>
                <w:sz w:val="21"/>
                <w:szCs w:val="21"/>
              </w:rPr>
              <w:t>施工准备→桩基及承台施工→墩台身工程→预应力现浇箱梁→桥面系及附属工程→排水工程→道路工程→竣工收尾。</w:t>
            </w:r>
          </w:p>
          <w:p>
            <w:pPr>
              <w:keepNext w:val="0"/>
              <w:keepLines w:val="0"/>
              <w:pageBreakBefore w:val="0"/>
              <w:widowControl w:val="0"/>
              <w:kinsoku/>
              <w:wordWrap/>
              <w:overflowPunct/>
              <w:topLinePunct w:val="0"/>
              <w:bidi w:val="0"/>
              <w:adjustRightInd/>
              <w:snapToGrid/>
              <w:spacing w:line="440" w:lineRule="exact"/>
              <w:ind w:left="0" w:leftChars="0" w:right="0" w:rightChars="0" w:firstLine="480" w:firstLineChars="200"/>
              <w:jc w:val="both"/>
              <w:textAlignment w:val="center"/>
              <w:outlineLvl w:val="9"/>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施工项目队任务划分见表6.3-1。</w:t>
            </w:r>
          </w:p>
          <w:tbl>
            <w:tblPr>
              <w:tblStyle w:val="10"/>
              <w:tblpPr w:leftFromText="180" w:rightFromText="180" w:vertAnchor="text" w:horzAnchor="page" w:tblpXSpec="center" w:tblpY="391"/>
              <w:tblOverlap w:val="never"/>
              <w:tblW w:w="950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717"/>
              <w:gridCol w:w="2442"/>
              <w:gridCol w:w="63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tblHeader/>
                <w:jc w:val="center"/>
              </w:trPr>
              <w:tc>
                <w:tcPr>
                  <w:tcW w:w="717"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序号</w:t>
                  </w:r>
                </w:p>
              </w:tc>
              <w:tc>
                <w:tcPr>
                  <w:tcW w:w="244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项目队名称</w:t>
                  </w:r>
                </w:p>
              </w:tc>
              <w:tc>
                <w:tcPr>
                  <w:tcW w:w="6348"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主要施工内容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17"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1</w:t>
                  </w:r>
                </w:p>
              </w:tc>
              <w:tc>
                <w:tcPr>
                  <w:tcW w:w="244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道路施工项目队</w:t>
                  </w:r>
                </w:p>
              </w:tc>
              <w:tc>
                <w:tcPr>
                  <w:tcW w:w="6348"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负责本工程道路工程及道路附属工程的施工。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17"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2</w:t>
                  </w:r>
                </w:p>
              </w:tc>
              <w:tc>
                <w:tcPr>
                  <w:tcW w:w="244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桥梁施工项目队</w:t>
                  </w:r>
                </w:p>
              </w:tc>
              <w:tc>
                <w:tcPr>
                  <w:tcW w:w="6348"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负责本工程桥梁工程及桥梁附属工程的施工。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17"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3</w:t>
                  </w:r>
                </w:p>
              </w:tc>
              <w:tc>
                <w:tcPr>
                  <w:tcW w:w="244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管网施工项目队</w:t>
                  </w:r>
                </w:p>
              </w:tc>
              <w:tc>
                <w:tcPr>
                  <w:tcW w:w="6348"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负责本工程排水（雨水、污水</w:t>
                  </w:r>
                  <w:r>
                    <w:rPr>
                      <w:rFonts w:hint="eastAsia" w:asciiTheme="minorEastAsia" w:hAnsiTheme="minorEastAsia" w:eastAsiaTheme="minorEastAsia" w:cstheme="minorEastAsia"/>
                      <w:snapToGrid w:val="0"/>
                      <w:color w:val="auto"/>
                      <w:sz w:val="21"/>
                      <w:szCs w:val="21"/>
                      <w:lang w:eastAsia="zh-CN"/>
                    </w:rPr>
                    <w:t>）</w:t>
                  </w:r>
                  <w:r>
                    <w:rPr>
                      <w:rFonts w:hint="eastAsia" w:asciiTheme="minorEastAsia" w:hAnsiTheme="minorEastAsia" w:eastAsiaTheme="minorEastAsia" w:cstheme="minorEastAsia"/>
                      <w:snapToGrid w:val="0"/>
                      <w:color w:val="auto"/>
                      <w:sz w:val="21"/>
                      <w:szCs w:val="21"/>
                    </w:rPr>
                    <w:t>强电电力管道等工程施工。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4" w:hRule="atLeast"/>
                <w:jc w:val="center"/>
              </w:trPr>
              <w:tc>
                <w:tcPr>
                  <w:tcW w:w="717"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4</w:t>
                  </w:r>
                </w:p>
              </w:tc>
              <w:tc>
                <w:tcPr>
                  <w:tcW w:w="2442"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附属施工项目队</w:t>
                  </w:r>
                </w:p>
              </w:tc>
              <w:tc>
                <w:tcPr>
                  <w:tcW w:w="6348" w:type="dxa"/>
                  <w:shd w:val="clear" w:color="auto" w:fill="FFFFFF"/>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napToGrid w:val="0"/>
                      <w:color w:val="auto"/>
                      <w:sz w:val="21"/>
                      <w:szCs w:val="21"/>
                    </w:rPr>
                  </w:pPr>
                  <w:r>
                    <w:rPr>
                      <w:rFonts w:hint="eastAsia" w:asciiTheme="minorEastAsia" w:hAnsiTheme="minorEastAsia" w:eastAsiaTheme="minorEastAsia" w:cstheme="minorEastAsia"/>
                      <w:snapToGrid w:val="0"/>
                      <w:color w:val="auto"/>
                      <w:sz w:val="21"/>
                      <w:szCs w:val="21"/>
                    </w:rPr>
                    <w:t>负责本工程附属照明、交通、绿化及海绵城市等工程施工。</w:t>
                  </w:r>
                </w:p>
              </w:tc>
            </w:tr>
          </w:tbl>
          <w:p>
            <w:pPr>
              <w:pStyle w:val="2"/>
              <w:numPr>
                <w:ilvl w:val="1"/>
                <w:numId w:val="0"/>
              </w:numPr>
              <w:rPr>
                <w:rFonts w:hint="eastAsia"/>
                <w:color w:val="auto"/>
              </w:rPr>
            </w:pPr>
          </w:p>
          <w:p>
            <w:pPr>
              <w:jc w:val="left"/>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现场查看：桥梁工程已全部完成，</w:t>
            </w:r>
            <w:r>
              <w:rPr>
                <w:rFonts w:hint="eastAsia" w:cs="Lucida Sans"/>
                <w:b w:val="0"/>
                <w:bCs w:val="0"/>
                <w:color w:val="auto"/>
                <w:sz w:val="21"/>
                <w:szCs w:val="21"/>
                <w:highlight w:val="none"/>
                <w:lang w:val="en-US" w:eastAsia="zh-CN"/>
              </w:rPr>
              <w:t>厢竹大道往东路基完成约90%，排水工程约完成95%，剩余工程包括：部分土方回填、摊铺路面、人行道挡板安装、绿化等收尾工程。约完成总工程量的90%</w:t>
            </w:r>
          </w:p>
          <w:p>
            <w:pPr>
              <w:jc w:val="left"/>
              <w:rPr>
                <w:rFonts w:hint="eastAsia" w:cs="Lucida Sans"/>
                <w:b w:val="0"/>
                <w:bCs w:val="0"/>
                <w:color w:val="auto"/>
                <w:sz w:val="21"/>
                <w:szCs w:val="21"/>
                <w:highlight w:val="none"/>
              </w:rPr>
            </w:pPr>
          </w:p>
          <w:p>
            <w:pPr>
              <w:jc w:val="left"/>
              <w:rPr>
                <w:rFonts w:hint="eastAsia" w:cs="Lucida Sans"/>
                <w:b w:val="0"/>
                <w:bCs w:val="0"/>
                <w:color w:val="auto"/>
                <w:sz w:val="21"/>
                <w:szCs w:val="21"/>
                <w:highlight w:val="none"/>
              </w:rPr>
            </w:pPr>
          </w:p>
          <w:p>
            <w:pPr>
              <w:pStyle w:val="3"/>
              <w:numPr>
                <w:ilvl w:val="0"/>
                <w:numId w:val="2"/>
              </w:numPr>
              <w:spacing w:before="0" w:after="0" w:line="360" w:lineRule="auto"/>
              <w:jc w:val="both"/>
              <w:rPr>
                <w:rFonts w:ascii="华文仿宋" w:hAnsi="华文仿宋" w:eastAsia="华文仿宋" w:cs="华文仿宋"/>
                <w:b w:val="0"/>
                <w:color w:val="auto"/>
                <w:sz w:val="21"/>
                <w:szCs w:val="21"/>
              </w:rPr>
            </w:pPr>
            <w:r>
              <w:rPr>
                <w:rFonts w:hint="eastAsia" w:ascii="华文仿宋" w:hAnsi="华文仿宋" w:eastAsia="华文仿宋" w:cs="华文仿宋"/>
                <w:b w:val="0"/>
                <w:color w:val="auto"/>
                <w:sz w:val="21"/>
                <w:szCs w:val="21"/>
                <w:lang w:val="en-US" w:eastAsia="zh-CN"/>
              </w:rPr>
              <w:t>查施工方案报审表、施工合同 开工令、开工报告施工组织设计审批   未见不符合。</w:t>
            </w:r>
          </w:p>
          <w:p>
            <w:pPr>
              <w:rPr>
                <w:color w:val="auto"/>
              </w:rPr>
            </w:pPr>
            <w:r>
              <w:rPr>
                <w:color w:val="auto"/>
              </w:rPr>
              <w:drawing>
                <wp:inline distT="0" distB="0" distL="114300" distR="114300">
                  <wp:extent cx="1861185" cy="2668905"/>
                  <wp:effectExtent l="0" t="0" r="5715" b="171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1861185" cy="2668905"/>
                          </a:xfrm>
                          <a:prstGeom prst="rect">
                            <a:avLst/>
                          </a:prstGeom>
                          <a:noFill/>
                          <a:ln>
                            <a:noFill/>
                          </a:ln>
                        </pic:spPr>
                      </pic:pic>
                    </a:graphicData>
                  </a:graphic>
                </wp:inline>
              </w:drawing>
            </w:r>
            <w:r>
              <w:rPr>
                <w:color w:val="auto"/>
              </w:rPr>
              <w:drawing>
                <wp:inline distT="0" distB="0" distL="114300" distR="114300">
                  <wp:extent cx="2052320" cy="2809875"/>
                  <wp:effectExtent l="0" t="0" r="508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2052320" cy="2809875"/>
                          </a:xfrm>
                          <a:prstGeom prst="rect">
                            <a:avLst/>
                          </a:prstGeom>
                          <a:noFill/>
                          <a:ln>
                            <a:noFill/>
                          </a:ln>
                        </pic:spPr>
                      </pic:pic>
                    </a:graphicData>
                  </a:graphic>
                </wp:inline>
              </w:drawing>
            </w:r>
          </w:p>
          <w:p>
            <w:pPr>
              <w:rPr>
                <w:rFonts w:hint="eastAsia" w:cs="Lucida Sans"/>
                <w:b w:val="0"/>
                <w:bCs w:val="0"/>
                <w:color w:val="auto"/>
                <w:sz w:val="21"/>
                <w:szCs w:val="21"/>
                <w:highlight w:val="none"/>
              </w:rPr>
            </w:pPr>
            <w:r>
              <w:rPr>
                <w:color w:val="auto"/>
              </w:rPr>
              <w:drawing>
                <wp:inline distT="0" distB="0" distL="114300" distR="114300">
                  <wp:extent cx="2967355" cy="4083050"/>
                  <wp:effectExtent l="0" t="0" r="444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967355" cy="4083050"/>
                          </a:xfrm>
                          <a:prstGeom prst="rect">
                            <a:avLst/>
                          </a:prstGeom>
                          <a:noFill/>
                          <a:ln>
                            <a:noFill/>
                          </a:ln>
                        </pic:spPr>
                      </pic:pic>
                    </a:graphicData>
                  </a:graphic>
                </wp:inline>
              </w:drawing>
            </w:r>
            <w:r>
              <w:rPr>
                <w:color w:val="auto"/>
              </w:rPr>
              <w:drawing>
                <wp:inline distT="0" distB="0" distL="114300" distR="114300">
                  <wp:extent cx="2383155" cy="3009265"/>
                  <wp:effectExtent l="0" t="0" r="1714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2383155" cy="3009265"/>
                          </a:xfrm>
                          <a:prstGeom prst="rect">
                            <a:avLst/>
                          </a:prstGeom>
                          <a:noFill/>
                          <a:ln>
                            <a:noFill/>
                          </a:ln>
                        </pic:spPr>
                      </pic:pic>
                    </a:graphicData>
                  </a:graphic>
                </wp:inline>
              </w:drawing>
            </w:r>
          </w:p>
          <w:p>
            <w:pPr>
              <w:pStyle w:val="2"/>
              <w:numPr>
                <w:ilvl w:val="1"/>
                <w:numId w:val="0"/>
              </w:numPr>
              <w:spacing w:before="0" w:after="0" w:line="440" w:lineRule="exact"/>
              <w:rPr>
                <w:rFonts w:hint="eastAsia" w:ascii="宋体" w:hAnsi="宋体"/>
                <w:color w:val="auto"/>
                <w:sz w:val="24"/>
                <w:szCs w:val="24"/>
                <w:lang w:eastAsia="zh-CN"/>
              </w:rPr>
            </w:pPr>
            <w:bookmarkStart w:id="26" w:name="_Toc3581"/>
            <w:r>
              <w:rPr>
                <w:rFonts w:hint="eastAsia" w:ascii="宋体" w:hAnsi="宋体"/>
                <w:color w:val="auto"/>
                <w:sz w:val="24"/>
                <w:szCs w:val="24"/>
              </w:rPr>
              <w:t>4主要设计标准</w:t>
            </w:r>
            <w:bookmarkEnd w:id="26"/>
            <w:r>
              <w:rPr>
                <w:rFonts w:hint="eastAsia" w:ascii="宋体" w:hAnsi="宋体"/>
                <w:color w:val="auto"/>
                <w:sz w:val="24"/>
                <w:szCs w:val="24"/>
                <w:lang w:eastAsia="zh-CN"/>
              </w:rPr>
              <w:t>：</w:t>
            </w:r>
          </w:p>
          <w:p>
            <w:pPr>
              <w:rPr>
                <w:rFonts w:hint="eastAsia" w:ascii="宋体" w:hAnsi="宋体"/>
                <w:color w:val="auto"/>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道路等级：衡阳东路为城市主干路，厢竹大道为城市快速路。</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设计车速：衡阳东路50km/h，厢竹大道80km/h，辅路40km/h，规划路30 km/h。</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桥梁设计荷载：城-A级。</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路面设计标准轴载： BZZ－100。</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桥梁结构设计安全等级：一级。</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rPr>
            </w:pPr>
            <w:r>
              <w:rPr>
                <w:rFonts w:hint="eastAsia"/>
                <w:color w:val="auto"/>
                <w:sz w:val="24"/>
              </w:rPr>
              <w:t>跨线桥桥下净空：≥4.5m。</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lang w:val="en-US" w:eastAsia="zh-CN"/>
              </w:rPr>
            </w:pPr>
            <w:r>
              <w:rPr>
                <w:rFonts w:hint="eastAsia"/>
                <w:color w:val="auto"/>
                <w:sz w:val="24"/>
              </w:rPr>
              <w:t>地震动峰值加速度：0.05g。</w:t>
            </w:r>
          </w:p>
          <w:p>
            <w:pPr>
              <w:pStyle w:val="2"/>
              <w:numPr>
                <w:ilvl w:val="1"/>
                <w:numId w:val="0"/>
              </w:numPr>
              <w:spacing w:before="0" w:after="0" w:line="460" w:lineRule="exact"/>
              <w:rPr>
                <w:rFonts w:hint="eastAsia" w:ascii="宋体" w:hAnsi="宋体"/>
                <w:bCs w:val="0"/>
                <w:color w:val="auto"/>
                <w:sz w:val="21"/>
                <w:szCs w:val="21"/>
              </w:rPr>
            </w:pPr>
          </w:p>
          <w:p>
            <w:pPr>
              <w:rPr>
                <w:rFonts w:hint="eastAsia" w:cs="Lucida Sans"/>
                <w:b w:val="0"/>
                <w:bCs w:val="0"/>
                <w:color w:val="auto"/>
                <w:sz w:val="21"/>
                <w:szCs w:val="21"/>
                <w:highlight w:val="none"/>
              </w:rPr>
            </w:pPr>
            <w:r>
              <w:rPr>
                <w:rFonts w:hint="eastAsia" w:cs="Lucida Sans"/>
                <w:b w:val="0"/>
                <w:bCs w:val="0"/>
                <w:color w:val="auto"/>
                <w:sz w:val="21"/>
                <w:szCs w:val="21"/>
                <w:highlight w:val="none"/>
              </w:rPr>
              <w:t>抽项目施工相关人员及持证上岗情况：</w:t>
            </w:r>
          </w:p>
          <w:p>
            <w:pPr>
              <w:rPr>
                <w:rFonts w:hint="eastAsia" w:cs="Lucida Sans"/>
                <w:b w:val="0"/>
                <w:bCs w:val="0"/>
                <w:color w:val="auto"/>
                <w:sz w:val="21"/>
                <w:szCs w:val="21"/>
                <w:highlight w:val="none"/>
                <w:lang w:val="en-US" w:eastAsia="zh-CN"/>
              </w:rPr>
            </w:pPr>
            <w:r>
              <w:rPr>
                <w:rFonts w:hint="eastAsia" w:cs="Lucida Sans"/>
                <w:b w:val="0"/>
                <w:bCs w:val="0"/>
                <w:color w:val="auto"/>
                <w:sz w:val="21"/>
                <w:szCs w:val="21"/>
                <w:highlight w:val="none"/>
              </w:rPr>
              <w:t>项目经理</w:t>
            </w:r>
            <w:r>
              <w:rPr>
                <w:rFonts w:hint="eastAsia" w:cs="Lucida Sans"/>
                <w:b w:val="0"/>
                <w:bCs w:val="0"/>
                <w:color w:val="auto"/>
                <w:sz w:val="21"/>
                <w:szCs w:val="21"/>
                <w:highlight w:val="none"/>
                <w:lang w:val="en-US" w:eastAsia="zh-CN"/>
              </w:rPr>
              <w:t xml:space="preserve">  技术负责人 等</w:t>
            </w:r>
            <w:r>
              <w:rPr>
                <w:rFonts w:hint="eastAsia" w:cs="Lucida Sans"/>
                <w:b w:val="0"/>
                <w:bCs w:val="0"/>
                <w:color w:val="auto"/>
                <w:sz w:val="21"/>
                <w:szCs w:val="21"/>
                <w:highlight w:val="none"/>
              </w:rPr>
              <w:t>施工员</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rPr>
              <w:t>技术负责人</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rPr>
              <w:t>安全员</w:t>
            </w:r>
            <w:r>
              <w:rPr>
                <w:rFonts w:hint="eastAsia" w:cs="Lucida Sans"/>
                <w:b w:val="0"/>
                <w:bCs w:val="0"/>
                <w:color w:val="auto"/>
                <w:sz w:val="21"/>
                <w:szCs w:val="21"/>
                <w:highlight w:val="none"/>
                <w:lang w:val="en-US" w:eastAsia="zh-CN"/>
              </w:rPr>
              <w:t>等管理人员资质证书齐全，在有效期内。在网上可查。</w:t>
            </w:r>
          </w:p>
          <w:p>
            <w:pPr>
              <w:pStyle w:val="2"/>
              <w:numPr>
                <w:ilvl w:val="1"/>
                <w:numId w:val="0"/>
              </w:numPr>
              <w:ind w:left="425" w:leftChars="0"/>
              <w:rPr>
                <w:color w:val="auto"/>
                <w:sz w:val="21"/>
                <w:szCs w:val="21"/>
              </w:rPr>
            </w:pPr>
            <w:r>
              <w:rPr>
                <w:rFonts w:hint="eastAsia" w:cs="Lucida Sans"/>
                <w:b w:val="0"/>
                <w:bCs w:val="0"/>
                <w:color w:val="auto"/>
                <w:sz w:val="21"/>
                <w:szCs w:val="21"/>
                <w:highlight w:val="none"/>
                <w:lang w:val="en-US" w:eastAsia="zh-CN"/>
              </w:rPr>
              <w:t>制定了多项施工方案：绿化移植施工方案 钻孔灌注桩施工方案、承台施工方案、墩台施工方案、钢箱梁施工方案 、现浇梁及现浇箱涵施工方案、桥面系施工方案、排水工程施工方案 、顶管施工方案 、道路工程施工方案 、照明工程施工方案 、绿化及海绵工程施工方案 项目施工过程</w:t>
            </w:r>
            <w:r>
              <w:rPr>
                <w:rFonts w:hint="eastAsia" w:cs="Lucida Sans"/>
                <w:b w:val="0"/>
                <w:bCs w:val="0"/>
                <w:color w:val="auto"/>
                <w:sz w:val="21"/>
                <w:szCs w:val="21"/>
                <w:highlight w:val="none"/>
              </w:rPr>
              <w:t>执行的国家现行标准、规范</w:t>
            </w:r>
            <w:r>
              <w:rPr>
                <w:rFonts w:hint="eastAsia" w:cs="Lucida Sans"/>
                <w:b w:val="0"/>
                <w:bCs w:val="0"/>
                <w:color w:val="auto"/>
                <w:sz w:val="21"/>
                <w:szCs w:val="21"/>
                <w:highlight w:val="none"/>
                <w:lang w:val="en-US" w:eastAsia="zh-CN"/>
              </w:rPr>
              <w:t>等</w:t>
            </w:r>
            <w:r>
              <w:rPr>
                <w:rFonts w:hint="eastAsia" w:cs="Lucida Sans"/>
                <w:b w:val="0"/>
                <w:bCs w:val="0"/>
                <w:color w:val="auto"/>
                <w:sz w:val="21"/>
                <w:szCs w:val="21"/>
                <w:highlight w:val="none"/>
                <w:lang w:eastAsia="zh-CN"/>
              </w:rPr>
              <w:t>：</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(1) 国家相关法律、法规和相关规章制度、广西壮族自治区的有关政策、法规和条例、规定。</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(2) 国家和城市公路有关现行设计规范、施工指南、验收标准。</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(3) 南宁市城市建设投资发展有限责任公司有关文件及管理办法。</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(4)</w:t>
            </w:r>
            <w:bookmarkStart w:id="27" w:name="OLE_LINK14"/>
            <w:bookmarkStart w:id="28" w:name="OLE_LINK13"/>
            <w:r>
              <w:rPr>
                <w:rFonts w:ascii="宋体" w:hAnsi="宋体"/>
                <w:color w:val="auto"/>
                <w:sz w:val="24"/>
              </w:rPr>
              <w:t xml:space="preserve"> </w:t>
            </w:r>
            <w:bookmarkEnd w:id="27"/>
            <w:bookmarkEnd w:id="28"/>
            <w:r>
              <w:rPr>
                <w:rFonts w:ascii="宋体" w:hAnsi="宋体"/>
                <w:color w:val="auto"/>
                <w:sz w:val="24"/>
              </w:rPr>
              <w:t>施工招标文件、工程量清单、招标图纸、招标答疑和补疑；</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(5)本公司积累的施工经验，拥有的技术装备力量、机械设备状况、管理水平、工法及科技成果。</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(6)工地现场调查、采集、咨询所获取的资料。</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(7)中铁四局集团有限公司依据ISO9001:2008质量标准体系、ISO14001:2004环境管理体系和OHSAS18001:2007职业健康安全标准建立的质量、环境和职业健康管理体系和 《程序文件》。</w:t>
            </w:r>
          </w:p>
          <w:p>
            <w:pPr>
              <w:adjustRightInd w:val="0"/>
              <w:snapToGrid w:val="0"/>
              <w:spacing w:line="440" w:lineRule="exact"/>
              <w:ind w:firstLine="480" w:firstLineChars="200"/>
              <w:rPr>
                <w:rFonts w:hint="eastAsia" w:ascii="宋体" w:hAnsi="宋体"/>
                <w:color w:val="auto"/>
                <w:sz w:val="24"/>
              </w:rPr>
            </w:pPr>
            <w:r>
              <w:rPr>
                <w:rFonts w:hint="eastAsia" w:ascii="宋体" w:hAnsi="宋体"/>
                <w:color w:val="auto"/>
                <w:sz w:val="24"/>
              </w:rPr>
              <w:t>(8) 相关标准及技术规范、指南。</w:t>
            </w:r>
          </w:p>
          <w:p>
            <w:pPr>
              <w:ind w:firstLine="480"/>
              <w:rPr>
                <w:color w:val="auto"/>
                <w:sz w:val="21"/>
                <w:szCs w:val="21"/>
              </w:rPr>
            </w:pPr>
            <w:r>
              <w:rPr>
                <w:rFonts w:hint="eastAsia"/>
                <w:color w:val="auto"/>
                <w:sz w:val="21"/>
                <w:szCs w:val="21"/>
              </w:rPr>
              <w:t>《城市防洪设计规范》（GB/T50805-2012）；</w:t>
            </w:r>
          </w:p>
          <w:p>
            <w:pPr>
              <w:ind w:firstLine="480"/>
              <w:rPr>
                <w:color w:val="auto"/>
                <w:sz w:val="21"/>
                <w:szCs w:val="21"/>
              </w:rPr>
            </w:pPr>
            <w:r>
              <w:rPr>
                <w:rFonts w:hint="eastAsia"/>
                <w:color w:val="auto"/>
                <w:sz w:val="21"/>
                <w:szCs w:val="21"/>
              </w:rPr>
              <w:t>《室外排水设计规范》（GB50014-2006）(2016版)；</w:t>
            </w:r>
          </w:p>
          <w:p>
            <w:pPr>
              <w:ind w:firstLine="480"/>
              <w:rPr>
                <w:color w:val="auto"/>
                <w:sz w:val="21"/>
                <w:szCs w:val="21"/>
              </w:rPr>
            </w:pPr>
            <w:r>
              <w:rPr>
                <w:rFonts w:hint="eastAsia"/>
                <w:color w:val="auto"/>
                <w:sz w:val="21"/>
                <w:szCs w:val="21"/>
              </w:rPr>
              <w:t>《室外给水设计规范》（GB50013-2006）；</w:t>
            </w:r>
          </w:p>
          <w:p>
            <w:pPr>
              <w:ind w:firstLine="480"/>
              <w:rPr>
                <w:color w:val="auto"/>
                <w:sz w:val="21"/>
                <w:szCs w:val="21"/>
              </w:rPr>
            </w:pPr>
            <w:r>
              <w:rPr>
                <w:rFonts w:hint="eastAsia"/>
                <w:color w:val="auto"/>
                <w:sz w:val="21"/>
                <w:szCs w:val="21"/>
              </w:rPr>
              <w:t>《疏浚与吹填工程技术规范》（SL17-2014）；</w:t>
            </w:r>
          </w:p>
          <w:p>
            <w:pPr>
              <w:ind w:firstLine="480"/>
              <w:rPr>
                <w:color w:val="auto"/>
                <w:sz w:val="21"/>
                <w:szCs w:val="21"/>
              </w:rPr>
            </w:pPr>
            <w:r>
              <w:rPr>
                <w:rFonts w:hint="eastAsia"/>
                <w:color w:val="auto"/>
                <w:sz w:val="21"/>
                <w:szCs w:val="21"/>
              </w:rPr>
              <w:t>《地下防水工程质量验收规范》（GB50208-2011）；</w:t>
            </w:r>
          </w:p>
          <w:p>
            <w:pPr>
              <w:ind w:firstLine="480"/>
              <w:rPr>
                <w:color w:val="auto"/>
                <w:sz w:val="21"/>
                <w:szCs w:val="21"/>
              </w:rPr>
            </w:pPr>
            <w:r>
              <w:rPr>
                <w:rFonts w:hint="eastAsia"/>
                <w:color w:val="auto"/>
                <w:sz w:val="21"/>
                <w:szCs w:val="21"/>
              </w:rPr>
              <w:t>《钢筋焊接及验收规程》（JGJ18-2012）；</w:t>
            </w:r>
          </w:p>
          <w:p>
            <w:pPr>
              <w:ind w:firstLine="480"/>
              <w:rPr>
                <w:color w:val="auto"/>
                <w:sz w:val="21"/>
                <w:szCs w:val="21"/>
              </w:rPr>
            </w:pPr>
            <w:r>
              <w:rPr>
                <w:rFonts w:hint="eastAsia"/>
                <w:color w:val="auto"/>
                <w:sz w:val="21"/>
                <w:szCs w:val="21"/>
              </w:rPr>
              <w:t>《防腐蚀工程施工操作规程》（YSJ411-89）；</w:t>
            </w:r>
          </w:p>
          <w:p>
            <w:pPr>
              <w:ind w:firstLine="480"/>
              <w:rPr>
                <w:color w:val="auto"/>
                <w:sz w:val="21"/>
                <w:szCs w:val="21"/>
              </w:rPr>
            </w:pPr>
            <w:r>
              <w:rPr>
                <w:rFonts w:hint="eastAsia"/>
                <w:color w:val="auto"/>
                <w:sz w:val="21"/>
                <w:szCs w:val="21"/>
              </w:rPr>
              <w:t>《预制混凝土构件质量检验评定标准》（GBJ321-90）；</w:t>
            </w:r>
          </w:p>
          <w:p>
            <w:pPr>
              <w:ind w:firstLine="480"/>
              <w:rPr>
                <w:color w:val="auto"/>
                <w:sz w:val="21"/>
                <w:szCs w:val="21"/>
              </w:rPr>
            </w:pPr>
            <w:r>
              <w:rPr>
                <w:rFonts w:hint="eastAsia"/>
                <w:color w:val="auto"/>
                <w:sz w:val="21"/>
                <w:szCs w:val="21"/>
              </w:rPr>
              <w:t>《建筑工程施工质量验收统一标准》 (GB50300-2013)；</w:t>
            </w:r>
          </w:p>
          <w:p>
            <w:pPr>
              <w:ind w:firstLine="480"/>
              <w:rPr>
                <w:color w:val="auto"/>
                <w:sz w:val="21"/>
                <w:szCs w:val="21"/>
              </w:rPr>
            </w:pPr>
            <w:r>
              <w:rPr>
                <w:rFonts w:hint="eastAsia"/>
                <w:color w:val="auto"/>
                <w:sz w:val="21"/>
                <w:szCs w:val="21"/>
              </w:rPr>
              <w:t xml:space="preserve">《混凝土结构工程施工质量验收规范》 (GB50204-2015)； </w:t>
            </w:r>
          </w:p>
          <w:p>
            <w:pPr>
              <w:ind w:firstLine="480"/>
              <w:rPr>
                <w:color w:val="auto"/>
                <w:sz w:val="21"/>
                <w:szCs w:val="21"/>
              </w:rPr>
            </w:pPr>
            <w:r>
              <w:rPr>
                <w:rFonts w:hint="eastAsia"/>
                <w:color w:val="auto"/>
                <w:sz w:val="21"/>
                <w:szCs w:val="21"/>
              </w:rPr>
              <w:t>《建筑桩基技术规范》（JGJ94-2008）；</w:t>
            </w:r>
          </w:p>
          <w:p>
            <w:pPr>
              <w:ind w:firstLine="480"/>
              <w:rPr>
                <w:rFonts w:hint="default" w:cs="Lucida Sans"/>
                <w:b w:val="0"/>
                <w:bCs w:val="0"/>
                <w:color w:val="auto"/>
                <w:sz w:val="21"/>
                <w:szCs w:val="21"/>
                <w:highlight w:val="none"/>
                <w:lang w:val="en-US" w:eastAsia="zh-CN"/>
              </w:rPr>
            </w:pPr>
            <w:r>
              <w:rPr>
                <w:rFonts w:hint="eastAsia"/>
                <w:color w:val="auto"/>
                <w:sz w:val="21"/>
                <w:szCs w:val="21"/>
              </w:rPr>
              <w:t>《给水排水管道工程施工及验收规范》(GB50268-2008)；</w:t>
            </w:r>
            <w:r>
              <w:rPr>
                <w:rFonts w:hint="eastAsia" w:cs="Lucida Sans"/>
                <w:b w:val="0"/>
                <w:bCs w:val="0"/>
                <w:color w:val="auto"/>
                <w:sz w:val="21"/>
                <w:szCs w:val="21"/>
                <w:highlight w:val="none"/>
                <w:lang w:val="en-US" w:eastAsia="zh-CN"/>
              </w:rPr>
              <w:t>等。</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查项目部执行建设部统一的质量记录，且提供了统一的质量验收记录目录清单和相应的记录表式。符合要求。</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对项目进行动态管理。</w:t>
            </w:r>
          </w:p>
          <w:p>
            <w:pPr>
              <w:pStyle w:val="27"/>
              <w:spacing w:line="440" w:lineRule="exact"/>
              <w:ind w:firstLine="480"/>
              <w:rPr>
                <w:rFonts w:hint="default" w:cs="Lucida Sans"/>
                <w:b w:val="0"/>
                <w:bCs w:val="0"/>
                <w:color w:val="auto"/>
                <w:sz w:val="21"/>
                <w:szCs w:val="21"/>
                <w:highlight w:val="none"/>
                <w:lang w:val="en-US" w:eastAsia="zh-CN"/>
              </w:rPr>
            </w:pPr>
            <w:r>
              <w:rPr>
                <w:rFonts w:hint="eastAsia" w:cs="Lucida Sans"/>
                <w:b w:val="0"/>
                <w:bCs w:val="0"/>
                <w:color w:val="auto"/>
                <w:sz w:val="21"/>
                <w:szCs w:val="21"/>
                <w:highlight w:val="none"/>
              </w:rPr>
              <w:t>工艺流程：</w:t>
            </w:r>
            <w:r>
              <w:rPr>
                <w:rFonts w:hint="eastAsia" w:ascii="宋体" w:hAnsi="宋体"/>
                <w:color w:val="auto"/>
                <w:sz w:val="21"/>
                <w:szCs w:val="21"/>
              </w:rPr>
              <w:t>施工准备→桩基及承台施工→墩台身工程→预应力现浇箱梁→桥面系及附属工程→排水工程→道路工程→竣工收尾。</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安全目标</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严格按照国家安全制度和规定，达到“三无一杜绝”的目标，无重大机械设备事故高空坠落和火灾事故等；杜绝因公死亡，轻伤事故发生。</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环境保护目标</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认真贯彻执行国家、地方的环境保护法律法规和环境标准，最大限度的降低各种原材料的消耗，节能、节水、节约原材料。各种废弃物达标排放达到要求，从严把噪声标准，控制按照噪声。</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公司制定了《运行控制程序》</w:t>
            </w:r>
          </w:p>
          <w:p>
            <w:pPr>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针对每个项目编制“施工计划”，有编制审核审批人员签字。</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抽查施工组织设计包括施工方案的编制情况，主要内容有：工程概况；主要施工方法</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进度计划表；突发事件的应急措施、违规事件的报告与处理、应收集的信息及传递要求、与顾客有关方的沟通方式等。</w:t>
            </w:r>
          </w:p>
          <w:p>
            <w:pPr>
              <w:rPr>
                <w:rFonts w:hint="default"/>
                <w:color w:val="auto"/>
                <w:sz w:val="21"/>
                <w:szCs w:val="21"/>
                <w:highlight w:val="none"/>
                <w:lang w:val="en-US" w:eastAsia="zh-CN"/>
              </w:rPr>
            </w:pPr>
          </w:p>
          <w:p>
            <w:pPr>
              <w:rPr>
                <w:rFonts w:cs="Lucida Sans"/>
                <w:b w:val="0"/>
                <w:bCs w:val="0"/>
                <w:color w:val="auto"/>
                <w:sz w:val="21"/>
                <w:szCs w:val="21"/>
                <w:highlight w:val="none"/>
              </w:rPr>
            </w:pPr>
            <w:r>
              <w:rPr>
                <w:rFonts w:hint="eastAsia" w:cs="Lucida Sans"/>
                <w:b w:val="0"/>
                <w:bCs w:val="0"/>
                <w:color w:val="auto"/>
                <w:sz w:val="21"/>
                <w:szCs w:val="21"/>
                <w:highlight w:val="none"/>
              </w:rPr>
              <w:t>8.5.1(</w:t>
            </w:r>
            <w:r>
              <w:rPr>
                <w:rFonts w:cs="Lucida Sans"/>
                <w:b w:val="0"/>
                <w:bCs w:val="0"/>
                <w:color w:val="auto"/>
                <w:sz w:val="21"/>
                <w:szCs w:val="21"/>
                <w:highlight w:val="none"/>
              </w:rPr>
              <w:t>10.4、10.5、10.6、10.7</w:t>
            </w:r>
            <w:r>
              <w:rPr>
                <w:rFonts w:hint="eastAsia" w:cs="Lucida Sans"/>
                <w:b w:val="0"/>
                <w:bCs w:val="0"/>
                <w:color w:val="auto"/>
                <w:sz w:val="21"/>
                <w:szCs w:val="21"/>
                <w:highlight w:val="none"/>
              </w:rPr>
              <w:t>)</w:t>
            </w:r>
          </w:p>
          <w:p>
            <w:pPr>
              <w:rPr>
                <w:rFonts w:cs="Lucida Sans"/>
                <w:b w:val="0"/>
                <w:bCs w:val="0"/>
                <w:color w:val="auto"/>
                <w:sz w:val="21"/>
                <w:szCs w:val="21"/>
                <w:highlight w:val="none"/>
              </w:rPr>
            </w:pPr>
            <w:r>
              <w:rPr>
                <w:rFonts w:hint="eastAsia" w:cs="Lucida Sans"/>
                <w:b w:val="0"/>
                <w:bCs w:val="0"/>
                <w:color w:val="auto"/>
                <w:sz w:val="21"/>
                <w:szCs w:val="21"/>
                <w:highlight w:val="none"/>
              </w:rPr>
              <w:t>生产和服务提供的控制、过程确认</w:t>
            </w:r>
          </w:p>
          <w:p>
            <w:pPr>
              <w:rPr>
                <w:rFonts w:cs="Lucida Sans"/>
                <w:b w:val="0"/>
                <w:bCs w:val="0"/>
                <w:color w:val="auto"/>
                <w:sz w:val="21"/>
                <w:szCs w:val="21"/>
                <w:highlight w:val="none"/>
              </w:rPr>
            </w:pPr>
            <w:r>
              <w:rPr>
                <w:rFonts w:cs="Lucida Sans"/>
                <w:b w:val="0"/>
                <w:bCs w:val="0"/>
                <w:color w:val="auto"/>
                <w:sz w:val="21"/>
                <w:szCs w:val="21"/>
                <w:highlight w:val="none"/>
              </w:rPr>
              <w:t>1、制度</w:t>
            </w:r>
            <w:r>
              <w:rPr>
                <w:rFonts w:hint="eastAsia" w:cs="Lucida Sans"/>
                <w:b w:val="0"/>
                <w:bCs w:val="0"/>
                <w:color w:val="auto"/>
                <w:sz w:val="21"/>
                <w:szCs w:val="21"/>
                <w:highlight w:val="none"/>
              </w:rPr>
              <w:t>编制：</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根据策划的安排实施施工准备，开工报告报总监审批；查图纸会审纪要，测量复核记录，提供项目部的《施工现场质量管理检查记录》（检查内容：质量管理制度、质量事故责任追究制度、主要专业工种操作上岗证书、施工技术标准、工程质量检验制度）</w:t>
            </w:r>
          </w:p>
          <w:p>
            <w:pPr>
              <w:rPr>
                <w:rFonts w:cs="Lucida Sans"/>
                <w:b w:val="0"/>
                <w:bCs w:val="0"/>
                <w:color w:val="auto"/>
                <w:sz w:val="21"/>
                <w:szCs w:val="21"/>
                <w:highlight w:val="none"/>
              </w:rPr>
            </w:pPr>
            <w:r>
              <w:rPr>
                <w:rFonts w:hint="eastAsia" w:cs="Lucida Sans"/>
                <w:b w:val="0"/>
                <w:bCs w:val="0"/>
                <w:color w:val="auto"/>
                <w:sz w:val="21"/>
                <w:szCs w:val="21"/>
                <w:highlight w:val="none"/>
              </w:rPr>
              <w:t>--公司建立了工程项目施工质量管理制度、工程项目施工准备管理制度、施工过程管理制度、材料设备构配件进场检验及管理制度、试验和检测管理制度、施工机具管理制度、分包工程管理制度等制度，由公司统一编制，项目部实施。</w:t>
            </w:r>
          </w:p>
          <w:p>
            <w:pPr>
              <w:numPr>
                <w:ilvl w:val="0"/>
                <w:numId w:val="3"/>
              </w:numPr>
              <w:ind w:left="210" w:leftChars="0" w:firstLineChars="0"/>
              <w:jc w:val="left"/>
              <w:rPr>
                <w:rFonts w:hint="eastAsia" w:cs="Lucida Sans"/>
                <w:b w:val="0"/>
                <w:bCs w:val="0"/>
                <w:color w:val="auto"/>
                <w:sz w:val="21"/>
                <w:szCs w:val="21"/>
                <w:highlight w:val="none"/>
                <w:lang w:val="en-US" w:eastAsia="zh-CN"/>
              </w:rPr>
            </w:pPr>
            <w:r>
              <w:rPr>
                <w:rFonts w:hint="eastAsia" w:cs="Lucida Sans"/>
                <w:b w:val="0"/>
                <w:bCs w:val="0"/>
                <w:color w:val="auto"/>
                <w:sz w:val="21"/>
                <w:szCs w:val="21"/>
                <w:highlight w:val="none"/>
              </w:rPr>
              <w:t>制定了项目多项施工专项方案：</w:t>
            </w:r>
            <w:r>
              <w:rPr>
                <w:rFonts w:hint="eastAsia" w:cs="Lucida Sans"/>
                <w:b w:val="0"/>
                <w:bCs w:val="0"/>
                <w:color w:val="auto"/>
                <w:sz w:val="21"/>
                <w:szCs w:val="21"/>
                <w:highlight w:val="none"/>
                <w:lang w:val="en-US" w:eastAsia="zh-CN"/>
              </w:rPr>
              <w:t>施工测量方案、管线施工方案</w:t>
            </w:r>
            <w:r>
              <w:rPr>
                <w:rFonts w:hint="eastAsia" w:cs="Lucida Sans"/>
                <w:b w:val="0"/>
                <w:bCs w:val="0"/>
                <w:color w:val="auto"/>
                <w:sz w:val="21"/>
                <w:szCs w:val="21"/>
                <w:highlight w:val="none"/>
              </w:rPr>
              <w:t>、安全文明施工方案、临时用电、安全文明施工专项方案等，</w:t>
            </w:r>
            <w:r>
              <w:rPr>
                <w:rFonts w:hint="eastAsia" w:cs="Lucida Sans"/>
                <w:b w:val="0"/>
                <w:bCs w:val="0"/>
                <w:color w:val="auto"/>
                <w:sz w:val="21"/>
                <w:szCs w:val="21"/>
                <w:highlight w:val="none"/>
                <w:lang w:val="en-US" w:eastAsia="zh-CN"/>
              </w:rPr>
              <w:t>施工方案均提交</w:t>
            </w:r>
            <w:r>
              <w:rPr>
                <w:rFonts w:hint="eastAsia" w:cs="Lucida Sans"/>
                <w:b w:val="0"/>
                <w:bCs w:val="0"/>
                <w:color w:val="auto"/>
                <w:sz w:val="21"/>
                <w:szCs w:val="21"/>
                <w:highlight w:val="none"/>
              </w:rPr>
              <w:t>审批</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lang w:val="en-US" w:eastAsia="zh-CN"/>
              </w:rPr>
              <w:t>详细如下：</w:t>
            </w:r>
            <w:r>
              <w:rPr>
                <w:color w:val="auto"/>
              </w:rPr>
              <w:drawing>
                <wp:inline distT="0" distB="0" distL="114300" distR="114300">
                  <wp:extent cx="2955925" cy="2847340"/>
                  <wp:effectExtent l="0" t="0" r="10160" b="158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rot="16200000">
                            <a:off x="0" y="0"/>
                            <a:ext cx="2955925" cy="2847340"/>
                          </a:xfrm>
                          <a:prstGeom prst="rect">
                            <a:avLst/>
                          </a:prstGeom>
                          <a:noFill/>
                          <a:ln>
                            <a:noFill/>
                          </a:ln>
                        </pic:spPr>
                      </pic:pic>
                    </a:graphicData>
                  </a:graphic>
                </wp:inline>
              </w:drawing>
            </w:r>
            <w:r>
              <w:rPr>
                <w:color w:val="auto"/>
              </w:rPr>
              <w:drawing>
                <wp:inline distT="0" distB="0" distL="114300" distR="114300">
                  <wp:extent cx="2943860" cy="2174875"/>
                  <wp:effectExtent l="0" t="0" r="15875" b="889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rot="16200000">
                            <a:off x="0" y="0"/>
                            <a:ext cx="2943860" cy="2174875"/>
                          </a:xfrm>
                          <a:prstGeom prst="rect">
                            <a:avLst/>
                          </a:prstGeom>
                          <a:noFill/>
                          <a:ln>
                            <a:noFill/>
                          </a:ln>
                        </pic:spPr>
                      </pic:pic>
                    </a:graphicData>
                  </a:graphic>
                </wp:inline>
              </w:drawing>
            </w:r>
          </w:p>
          <w:p>
            <w:pPr>
              <w:numPr>
                <w:ilvl w:val="0"/>
                <w:numId w:val="0"/>
              </w:numPr>
              <w:rPr>
                <w:rFonts w:hint="default" w:cs="Lucida Sans"/>
                <w:b w:val="0"/>
                <w:bCs w:val="0"/>
                <w:color w:val="auto"/>
                <w:sz w:val="21"/>
                <w:szCs w:val="21"/>
                <w:highlight w:val="yellow"/>
                <w:lang w:val="en-US" w:eastAsia="zh-CN"/>
              </w:rPr>
            </w:pPr>
          </w:p>
          <w:p>
            <w:pPr>
              <w:numPr>
                <w:ilvl w:val="0"/>
                <w:numId w:val="3"/>
              </w:numPr>
              <w:ind w:left="210" w:leftChars="0" w:firstLine="0" w:firstLineChars="0"/>
              <w:rPr>
                <w:color w:val="auto"/>
              </w:rPr>
            </w:pPr>
            <w:r>
              <w:rPr>
                <w:rFonts w:hint="eastAsia" w:cs="Lucida Sans"/>
                <w:b w:val="0"/>
                <w:bCs w:val="0"/>
                <w:color w:val="auto"/>
                <w:sz w:val="21"/>
                <w:szCs w:val="21"/>
                <w:highlight w:val="none"/>
              </w:rPr>
              <w:t>“开工报告”由项目部负责办理，甲方意见：同意开工。</w:t>
            </w:r>
          </w:p>
          <w:p>
            <w:pPr>
              <w:rPr>
                <w:rFonts w:cs="Lucida Sans"/>
                <w:b w:val="0"/>
                <w:bCs w:val="0"/>
                <w:color w:val="auto"/>
                <w:sz w:val="21"/>
                <w:szCs w:val="21"/>
                <w:highlight w:val="none"/>
              </w:rPr>
            </w:pPr>
            <w:r>
              <w:rPr>
                <w:rFonts w:cs="Lucida Sans"/>
                <w:b w:val="0"/>
                <w:bCs w:val="0"/>
                <w:color w:val="auto"/>
                <w:sz w:val="21"/>
                <w:szCs w:val="21"/>
                <w:highlight w:val="none"/>
              </w:rPr>
              <w:t>4、</w:t>
            </w:r>
            <w:r>
              <w:rPr>
                <w:rFonts w:hint="eastAsia" w:cs="Lucida Sans"/>
                <w:b w:val="0"/>
                <w:bCs w:val="0"/>
                <w:color w:val="auto"/>
                <w:sz w:val="21"/>
                <w:szCs w:val="21"/>
                <w:highlight w:val="none"/>
              </w:rPr>
              <w:t>施工验收规范有：同前均为现行有效版本。</w:t>
            </w:r>
          </w:p>
          <w:p>
            <w:pPr>
              <w:rPr>
                <w:rFonts w:cs="Lucida Sans"/>
                <w:b w:val="0"/>
                <w:bCs w:val="0"/>
                <w:color w:val="auto"/>
                <w:sz w:val="21"/>
                <w:szCs w:val="21"/>
                <w:highlight w:val="none"/>
              </w:rPr>
            </w:pPr>
            <w:r>
              <w:rPr>
                <w:rFonts w:cs="Lucida Sans"/>
                <w:b w:val="0"/>
                <w:bCs w:val="0"/>
                <w:color w:val="auto"/>
                <w:sz w:val="21"/>
                <w:szCs w:val="21"/>
                <w:highlight w:val="none"/>
              </w:rPr>
              <w:t>5、</w:t>
            </w:r>
            <w:r>
              <w:rPr>
                <w:rFonts w:hint="eastAsia" w:cs="Lucida Sans"/>
                <w:b w:val="0"/>
                <w:bCs w:val="0"/>
                <w:color w:val="auto"/>
                <w:sz w:val="21"/>
                <w:szCs w:val="21"/>
                <w:highlight w:val="none"/>
              </w:rPr>
              <w:t>图纸会审：建设、施工方参加，提出的问题，均现场进行了解决，提供会审记录。</w:t>
            </w:r>
          </w:p>
          <w:p>
            <w:pPr>
              <w:rPr>
                <w:rFonts w:hint="eastAsia" w:cs="Lucida Sans"/>
                <w:b w:val="0"/>
                <w:bCs w:val="0"/>
                <w:color w:val="auto"/>
                <w:sz w:val="21"/>
                <w:szCs w:val="21"/>
                <w:highlight w:val="none"/>
              </w:rPr>
            </w:pPr>
            <w:r>
              <w:rPr>
                <w:rFonts w:cs="Lucida Sans"/>
                <w:b w:val="0"/>
                <w:bCs w:val="0"/>
                <w:color w:val="auto"/>
                <w:sz w:val="21"/>
                <w:szCs w:val="21"/>
                <w:highlight w:val="none"/>
              </w:rPr>
              <w:t>6、技术交底：</w:t>
            </w:r>
            <w:r>
              <w:rPr>
                <w:rFonts w:hint="eastAsia" w:cs="Lucida Sans"/>
                <w:b w:val="0"/>
                <w:bCs w:val="0"/>
                <w:color w:val="auto"/>
                <w:sz w:val="21"/>
                <w:szCs w:val="21"/>
                <w:highlight w:val="none"/>
              </w:rPr>
              <w:t>在开工前业主技术负责人对项目部施工班组实施了技术</w:t>
            </w:r>
            <w:r>
              <w:rPr>
                <w:rFonts w:hint="eastAsia" w:cs="Lucida Sans"/>
                <w:b w:val="0"/>
                <w:bCs w:val="0"/>
                <w:color w:val="auto"/>
                <w:sz w:val="21"/>
                <w:szCs w:val="21"/>
                <w:highlight w:val="none"/>
                <w:lang w:val="en-US" w:eastAsia="zh-CN"/>
              </w:rPr>
              <w:t>安全</w:t>
            </w:r>
            <w:r>
              <w:rPr>
                <w:rFonts w:hint="eastAsia" w:cs="Lucida Sans"/>
                <w:b w:val="0"/>
                <w:bCs w:val="0"/>
                <w:color w:val="auto"/>
                <w:sz w:val="21"/>
                <w:szCs w:val="21"/>
                <w:highlight w:val="none"/>
              </w:rPr>
              <w:t>交底。</w:t>
            </w:r>
          </w:p>
          <w:p>
            <w:pPr>
              <w:pStyle w:val="2"/>
              <w:numPr>
                <w:ilvl w:val="1"/>
                <w:numId w:val="0"/>
              </w:numPr>
              <w:rPr>
                <w:rFonts w:hint="default" w:eastAsia="宋体"/>
                <w:color w:val="auto"/>
                <w:lang w:val="en-US" w:eastAsia="zh-CN"/>
              </w:rPr>
            </w:pPr>
            <w:r>
              <w:rPr>
                <w:rFonts w:hint="eastAsia"/>
                <w:color w:val="auto"/>
                <w:lang w:val="en-US" w:eastAsia="zh-CN"/>
              </w:rPr>
              <w:t>抽查、承台作业技术交底、吊装作业技术交底齐全完整</w:t>
            </w:r>
          </w:p>
          <w:p>
            <w:pPr>
              <w:rPr>
                <w:rFonts w:hint="eastAsia" w:cs="Lucida Sans"/>
                <w:b w:val="0"/>
                <w:bCs w:val="0"/>
                <w:color w:val="auto"/>
                <w:sz w:val="21"/>
                <w:szCs w:val="21"/>
                <w:highlight w:val="none"/>
              </w:rPr>
            </w:pPr>
          </w:p>
          <w:p>
            <w:pPr>
              <w:pStyle w:val="2"/>
              <w:rPr>
                <w:color w:val="auto"/>
              </w:rPr>
            </w:pPr>
            <w:r>
              <w:rPr>
                <w:color w:val="auto"/>
              </w:rPr>
              <w:drawing>
                <wp:inline distT="0" distB="0" distL="114300" distR="114300">
                  <wp:extent cx="1379220" cy="1847215"/>
                  <wp:effectExtent l="0" t="0" r="11430"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1379220" cy="1847215"/>
                          </a:xfrm>
                          <a:prstGeom prst="rect">
                            <a:avLst/>
                          </a:prstGeom>
                          <a:noFill/>
                          <a:ln>
                            <a:noFill/>
                          </a:ln>
                        </pic:spPr>
                      </pic:pic>
                    </a:graphicData>
                  </a:graphic>
                </wp:inline>
              </w:drawing>
            </w:r>
            <w:r>
              <w:rPr>
                <w:color w:val="auto"/>
              </w:rPr>
              <w:drawing>
                <wp:inline distT="0" distB="0" distL="114300" distR="114300">
                  <wp:extent cx="1868805" cy="2533650"/>
                  <wp:effectExtent l="0" t="0" r="1714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1868805" cy="2533650"/>
                          </a:xfrm>
                          <a:prstGeom prst="rect">
                            <a:avLst/>
                          </a:prstGeom>
                          <a:noFill/>
                          <a:ln>
                            <a:noFill/>
                          </a:ln>
                        </pic:spPr>
                      </pic:pic>
                    </a:graphicData>
                  </a:graphic>
                </wp:inline>
              </w:drawing>
            </w:r>
            <w:r>
              <w:rPr>
                <w:color w:val="auto"/>
              </w:rPr>
              <w:drawing>
                <wp:inline distT="0" distB="0" distL="114300" distR="114300">
                  <wp:extent cx="2702560" cy="1748155"/>
                  <wp:effectExtent l="0" t="0" r="4445" b="254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rot="5400000">
                            <a:off x="0" y="0"/>
                            <a:ext cx="2702560" cy="1748155"/>
                          </a:xfrm>
                          <a:prstGeom prst="rect">
                            <a:avLst/>
                          </a:prstGeom>
                          <a:noFill/>
                          <a:ln>
                            <a:noFill/>
                          </a:ln>
                        </pic:spPr>
                      </pic:pic>
                    </a:graphicData>
                  </a:graphic>
                </wp:inline>
              </w:drawing>
            </w:r>
          </w:p>
          <w:p>
            <w:pPr>
              <w:rPr>
                <w:color w:val="auto"/>
              </w:rPr>
            </w:pPr>
            <w:r>
              <w:rPr>
                <w:color w:val="auto"/>
              </w:rPr>
              <w:drawing>
                <wp:inline distT="0" distB="0" distL="114300" distR="114300">
                  <wp:extent cx="1908175" cy="3152775"/>
                  <wp:effectExtent l="0" t="0" r="1587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8"/>
                          <a:stretch>
                            <a:fillRect/>
                          </a:stretch>
                        </pic:blipFill>
                        <pic:spPr>
                          <a:xfrm>
                            <a:off x="0" y="0"/>
                            <a:ext cx="1908175" cy="3152775"/>
                          </a:xfrm>
                          <a:prstGeom prst="rect">
                            <a:avLst/>
                          </a:prstGeom>
                          <a:noFill/>
                          <a:ln>
                            <a:noFill/>
                          </a:ln>
                        </pic:spPr>
                      </pic:pic>
                    </a:graphicData>
                  </a:graphic>
                </wp:inline>
              </w:drawing>
            </w:r>
            <w:r>
              <w:rPr>
                <w:color w:val="auto"/>
              </w:rPr>
              <w:drawing>
                <wp:inline distT="0" distB="0" distL="114300" distR="114300">
                  <wp:extent cx="1913255" cy="2707640"/>
                  <wp:effectExtent l="0" t="0" r="10795" b="1651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1913255" cy="2707640"/>
                          </a:xfrm>
                          <a:prstGeom prst="rect">
                            <a:avLst/>
                          </a:prstGeom>
                          <a:noFill/>
                          <a:ln>
                            <a:noFill/>
                          </a:ln>
                        </pic:spPr>
                      </pic:pic>
                    </a:graphicData>
                  </a:graphic>
                </wp:inline>
              </w:drawing>
            </w:r>
            <w:r>
              <w:rPr>
                <w:color w:val="auto"/>
              </w:rPr>
              <w:drawing>
                <wp:inline distT="0" distB="0" distL="114300" distR="114300">
                  <wp:extent cx="2722245" cy="1880235"/>
                  <wp:effectExtent l="0" t="0" r="5715" b="19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0"/>
                          <a:stretch>
                            <a:fillRect/>
                          </a:stretch>
                        </pic:blipFill>
                        <pic:spPr>
                          <a:xfrm rot="5400000">
                            <a:off x="0" y="0"/>
                            <a:ext cx="2722245" cy="1880235"/>
                          </a:xfrm>
                          <a:prstGeom prst="rect">
                            <a:avLst/>
                          </a:prstGeom>
                          <a:noFill/>
                          <a:ln>
                            <a:noFill/>
                          </a:ln>
                        </pic:spPr>
                      </pic:pic>
                    </a:graphicData>
                  </a:graphic>
                </wp:inline>
              </w:drawing>
            </w:r>
          </w:p>
          <w:p>
            <w:pPr>
              <w:ind w:firstLine="420" w:firstLineChars="200"/>
              <w:rPr>
                <w:rFonts w:hint="eastAsia" w:eastAsia="宋体" w:cs="Lucida Sans"/>
                <w:b w:val="0"/>
                <w:bCs w:val="0"/>
                <w:color w:val="auto"/>
                <w:sz w:val="21"/>
                <w:szCs w:val="21"/>
                <w:highlight w:val="none"/>
                <w:lang w:val="en-US" w:eastAsia="zh-CN"/>
              </w:rPr>
            </w:pPr>
            <w:r>
              <w:rPr>
                <w:rFonts w:hint="eastAsia" w:cs="Lucida Sans"/>
                <w:b w:val="0"/>
                <w:bCs w:val="0"/>
                <w:color w:val="auto"/>
                <w:sz w:val="21"/>
                <w:szCs w:val="21"/>
                <w:highlight w:val="none"/>
              </w:rPr>
              <w:t>在开工前业主技术负责人对项目部施工班组实施了技术交底。主要交底内容包括：</w:t>
            </w:r>
            <w:r>
              <w:rPr>
                <w:rFonts w:hint="eastAsia" w:cs="Lucida Sans"/>
                <w:b w:val="0"/>
                <w:bCs w:val="0"/>
                <w:color w:val="auto"/>
                <w:sz w:val="21"/>
                <w:szCs w:val="21"/>
                <w:highlight w:val="none"/>
                <w:lang w:val="en-US" w:eastAsia="zh-CN"/>
              </w:rPr>
              <w:t>施工测量方案、拆除工程施工方案、管线施工方案、</w:t>
            </w:r>
            <w:r>
              <w:rPr>
                <w:rFonts w:hint="eastAsia" w:cs="Lucida Sans"/>
                <w:b w:val="0"/>
                <w:bCs w:val="0"/>
                <w:color w:val="auto"/>
                <w:sz w:val="21"/>
                <w:szCs w:val="21"/>
                <w:highlight w:val="none"/>
              </w:rPr>
              <w:t>、安全文明施工方案、临时用电、安全文明施工专项方案等作业施工方法及要求，内容明确清楚，提供书面的交底记录，交底资料齐全</w:t>
            </w:r>
            <w:r>
              <w:rPr>
                <w:rFonts w:hint="eastAsia" w:cs="Lucida Sans"/>
                <w:b w:val="0"/>
                <w:bCs w:val="0"/>
                <w:color w:val="auto"/>
                <w:sz w:val="21"/>
                <w:szCs w:val="21"/>
                <w:highlight w:val="none"/>
                <w:lang w:val="en-US" w:eastAsia="zh-CN"/>
              </w:rPr>
              <w:t>.</w:t>
            </w:r>
          </w:p>
          <w:p>
            <w:pPr>
              <w:rPr>
                <w:rFonts w:cs="Lucida Sans"/>
                <w:b w:val="0"/>
                <w:bCs w:val="0"/>
                <w:color w:val="auto"/>
                <w:sz w:val="21"/>
                <w:szCs w:val="21"/>
                <w:highlight w:val="none"/>
              </w:rPr>
            </w:pPr>
            <w:r>
              <w:rPr>
                <w:rFonts w:cs="Lucida Sans"/>
                <w:b w:val="0"/>
                <w:bCs w:val="0"/>
                <w:color w:val="auto"/>
                <w:sz w:val="21"/>
                <w:szCs w:val="21"/>
                <w:highlight w:val="none"/>
              </w:rPr>
              <w:t>8、</w:t>
            </w:r>
            <w:r>
              <w:rPr>
                <w:rFonts w:hint="eastAsia" w:cs="Lucida Sans"/>
                <w:b w:val="0"/>
                <w:bCs w:val="0"/>
                <w:color w:val="auto"/>
                <w:sz w:val="21"/>
                <w:szCs w:val="21"/>
                <w:highlight w:val="none"/>
              </w:rPr>
              <w:t>项目部新入场工人三级安全教育汇总表，抽查电工、焊工、施工员等人的三级教育登记表、登记卡等，记录清晰。</w:t>
            </w:r>
          </w:p>
          <w:p>
            <w:pPr>
              <w:rPr>
                <w:rFonts w:hint="default" w:eastAsia="宋体" w:cs="Lucida Sans"/>
                <w:b w:val="0"/>
                <w:bCs w:val="0"/>
                <w:color w:val="auto"/>
                <w:sz w:val="21"/>
                <w:szCs w:val="21"/>
                <w:highlight w:val="none"/>
                <w:lang w:val="en-US" w:eastAsia="zh-CN"/>
              </w:rPr>
            </w:pPr>
            <w:r>
              <w:rPr>
                <w:rFonts w:cs="Lucida Sans"/>
                <w:b w:val="0"/>
                <w:bCs w:val="0"/>
                <w:color w:val="auto"/>
                <w:sz w:val="21"/>
                <w:szCs w:val="21"/>
                <w:highlight w:val="none"/>
              </w:rPr>
              <w:t>9、</w:t>
            </w:r>
            <w:r>
              <w:rPr>
                <w:rFonts w:hint="eastAsia" w:cs="Lucida Sans"/>
                <w:b w:val="0"/>
                <w:bCs w:val="0"/>
                <w:color w:val="auto"/>
                <w:sz w:val="21"/>
                <w:szCs w:val="21"/>
                <w:highlight w:val="none"/>
                <w:lang w:eastAsia="zh-CN"/>
              </w:rPr>
              <w:t>项目经理孔晓飞介绍：</w:t>
            </w:r>
            <w:r>
              <w:rPr>
                <w:rFonts w:hint="eastAsia" w:cs="Lucida Sans"/>
                <w:b w:val="0"/>
                <w:bCs w:val="0"/>
                <w:color w:val="auto"/>
                <w:sz w:val="21"/>
                <w:szCs w:val="21"/>
                <w:highlight w:val="none"/>
                <w:lang w:val="en-US" w:eastAsia="zh-CN"/>
              </w:rPr>
              <w:t>。</w:t>
            </w:r>
          </w:p>
          <w:p>
            <w:pPr>
              <w:rPr>
                <w:rFonts w:cs="Lucida Sans"/>
                <w:b w:val="0"/>
                <w:bCs w:val="0"/>
                <w:color w:val="auto"/>
                <w:sz w:val="21"/>
                <w:szCs w:val="21"/>
                <w:highlight w:val="none"/>
              </w:rPr>
            </w:pPr>
            <w:r>
              <w:rPr>
                <w:rFonts w:cs="Lucida Sans"/>
                <w:b w:val="0"/>
                <w:bCs w:val="0"/>
                <w:color w:val="auto"/>
                <w:sz w:val="21"/>
                <w:szCs w:val="21"/>
                <w:highlight w:val="none"/>
              </w:rPr>
              <w:t>10、</w:t>
            </w:r>
            <w:r>
              <w:rPr>
                <w:rFonts w:hint="eastAsia" w:cs="Lucida Sans"/>
                <w:b w:val="0"/>
                <w:bCs w:val="0"/>
                <w:color w:val="auto"/>
                <w:sz w:val="21"/>
                <w:szCs w:val="21"/>
                <w:highlight w:val="none"/>
              </w:rPr>
              <w:t>提供项目的检验记录：</w:t>
            </w:r>
          </w:p>
          <w:p>
            <w:pPr>
              <w:rPr>
                <w:rFonts w:hint="eastAsia" w:cs="Lucida Sans"/>
                <w:b w:val="0"/>
                <w:bCs w:val="0"/>
                <w:color w:val="auto"/>
                <w:sz w:val="21"/>
                <w:szCs w:val="21"/>
                <w:highlight w:val="none"/>
              </w:rPr>
            </w:pPr>
            <w:r>
              <w:rPr>
                <w:rFonts w:hint="eastAsia" w:cs="Lucida Sans"/>
                <w:b w:val="0"/>
                <w:bCs w:val="0"/>
                <w:color w:val="auto"/>
                <w:sz w:val="21"/>
                <w:szCs w:val="21"/>
                <w:highlight w:val="none"/>
              </w:rPr>
              <w:t xml:space="preserve"> --经质检员/相关</w:t>
            </w:r>
            <w:r>
              <w:rPr>
                <w:rFonts w:hint="eastAsia" w:cs="Lucida Sans"/>
                <w:b w:val="0"/>
                <w:bCs w:val="0"/>
                <w:color w:val="auto"/>
                <w:sz w:val="21"/>
                <w:szCs w:val="21"/>
                <w:highlight w:val="none"/>
                <w:lang w:val="en-US" w:eastAsia="zh-CN"/>
              </w:rPr>
              <w:t>施工</w:t>
            </w:r>
            <w:r>
              <w:rPr>
                <w:rFonts w:hint="eastAsia" w:cs="Lucida Sans"/>
                <w:b w:val="0"/>
                <w:bCs w:val="0"/>
                <w:color w:val="auto"/>
                <w:sz w:val="21"/>
                <w:szCs w:val="21"/>
                <w:highlight w:val="none"/>
              </w:rPr>
              <w:t>部门检验</w:t>
            </w:r>
            <w:r>
              <w:rPr>
                <w:rFonts w:hint="eastAsia" w:cs="Lucida Sans"/>
                <w:b w:val="0"/>
                <w:bCs w:val="0"/>
                <w:color w:val="auto"/>
                <w:sz w:val="21"/>
                <w:szCs w:val="21"/>
                <w:highlight w:val="none"/>
                <w:lang w:val="en-US" w:eastAsia="zh-CN"/>
              </w:rPr>
              <w:t>及监理验收</w:t>
            </w:r>
            <w:r>
              <w:rPr>
                <w:rFonts w:hint="eastAsia" w:cs="Lucida Sans"/>
                <w:b w:val="0"/>
                <w:bCs w:val="0"/>
                <w:color w:val="auto"/>
                <w:sz w:val="21"/>
                <w:szCs w:val="21"/>
                <w:highlight w:val="none"/>
              </w:rPr>
              <w:t>合格或验证满足要求的工序方可转入下工序</w:t>
            </w:r>
            <w:r>
              <w:rPr>
                <w:rFonts w:hint="eastAsia" w:cs="Lucida Sans"/>
                <w:b w:val="0"/>
                <w:bCs w:val="0"/>
                <w:color w:val="auto"/>
                <w:sz w:val="21"/>
                <w:szCs w:val="21"/>
                <w:highlight w:val="none"/>
                <w:lang w:val="en-US" w:eastAsia="zh-CN"/>
              </w:rPr>
              <w:t>施工</w:t>
            </w:r>
            <w:r>
              <w:rPr>
                <w:rFonts w:hint="eastAsia" w:cs="Lucida Sans"/>
                <w:b w:val="0"/>
                <w:bCs w:val="0"/>
                <w:color w:val="auto"/>
                <w:sz w:val="21"/>
                <w:szCs w:val="21"/>
                <w:highlight w:val="none"/>
              </w:rPr>
              <w:t>，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pPr>
              <w:numPr>
                <w:ilvl w:val="0"/>
                <w:numId w:val="4"/>
              </w:numPr>
              <w:rPr>
                <w:rFonts w:hint="eastAsia" w:cs="Lucida Sans"/>
                <w:b w:val="0"/>
                <w:bCs w:val="0"/>
                <w:color w:val="auto"/>
                <w:sz w:val="21"/>
                <w:szCs w:val="21"/>
                <w:highlight w:val="none"/>
                <w:lang w:eastAsia="zh-CN"/>
              </w:rPr>
            </w:pPr>
            <w:r>
              <w:rPr>
                <w:rFonts w:hint="eastAsia" w:cs="Lucida Sans"/>
                <w:b w:val="0"/>
                <w:bCs w:val="0"/>
                <w:color w:val="auto"/>
                <w:sz w:val="21"/>
                <w:szCs w:val="21"/>
                <w:highlight w:val="none"/>
                <w:lang w:val="en-US" w:eastAsia="zh-CN"/>
              </w:rPr>
              <w:t xml:space="preserve">提供施工日志 </w:t>
            </w:r>
            <w:r>
              <w:rPr>
                <w:rFonts w:hint="eastAsia" w:cs="Lucida Sans"/>
                <w:b w:val="0"/>
                <w:bCs w:val="0"/>
                <w:color w:val="auto"/>
                <w:sz w:val="21"/>
                <w:szCs w:val="21"/>
                <w:highlight w:val="none"/>
              </w:rPr>
              <w:t>查施工日志，从</w:t>
            </w:r>
            <w:r>
              <w:rPr>
                <w:rFonts w:hint="eastAsia" w:cs="Lucida Sans"/>
                <w:b w:val="0"/>
                <w:bCs w:val="0"/>
                <w:color w:val="auto"/>
                <w:sz w:val="21"/>
                <w:szCs w:val="21"/>
                <w:highlight w:val="none"/>
                <w:lang w:val="en-US" w:eastAsia="zh-CN"/>
              </w:rPr>
              <w:t>开工日期以来</w:t>
            </w:r>
            <w:r>
              <w:rPr>
                <w:rFonts w:hint="eastAsia" w:cs="Lucida Sans"/>
                <w:b w:val="0"/>
                <w:bCs w:val="0"/>
                <w:color w:val="auto"/>
                <w:sz w:val="21"/>
                <w:szCs w:val="21"/>
                <w:highlight w:val="none"/>
              </w:rPr>
              <w:t>20</w:t>
            </w:r>
            <w:r>
              <w:rPr>
                <w:rFonts w:hint="eastAsia" w:cs="Lucida Sans"/>
                <w:b w:val="0"/>
                <w:bCs w:val="0"/>
                <w:color w:val="auto"/>
                <w:sz w:val="21"/>
                <w:szCs w:val="21"/>
                <w:highlight w:val="none"/>
                <w:lang w:val="en-US" w:eastAsia="zh-CN"/>
              </w:rPr>
              <w:t>20</w:t>
            </w:r>
            <w:r>
              <w:rPr>
                <w:rFonts w:hint="eastAsia" w:cs="Lucida Sans"/>
                <w:b w:val="0"/>
                <w:bCs w:val="0"/>
                <w:color w:val="auto"/>
                <w:sz w:val="21"/>
                <w:szCs w:val="21"/>
                <w:highlight w:val="none"/>
              </w:rPr>
              <w:t>年</w:t>
            </w:r>
            <w:r>
              <w:rPr>
                <w:rFonts w:hint="eastAsia" w:cs="Lucida Sans"/>
                <w:b w:val="0"/>
                <w:bCs w:val="0"/>
                <w:color w:val="auto"/>
                <w:sz w:val="21"/>
                <w:szCs w:val="21"/>
                <w:highlight w:val="none"/>
                <w:lang w:val="en-US" w:eastAsia="zh-CN"/>
              </w:rPr>
              <w:t>9</w:t>
            </w:r>
            <w:r>
              <w:rPr>
                <w:rFonts w:hint="eastAsia" w:cs="Lucida Sans"/>
                <w:b w:val="0"/>
                <w:bCs w:val="0"/>
                <w:color w:val="auto"/>
                <w:sz w:val="21"/>
                <w:szCs w:val="21"/>
                <w:highlight w:val="none"/>
              </w:rPr>
              <w:t>月开始至20</w:t>
            </w:r>
            <w:r>
              <w:rPr>
                <w:rFonts w:hint="eastAsia" w:cs="Lucida Sans"/>
                <w:b w:val="0"/>
                <w:bCs w:val="0"/>
                <w:color w:val="auto"/>
                <w:sz w:val="21"/>
                <w:szCs w:val="21"/>
                <w:highlight w:val="none"/>
                <w:lang w:val="en-US" w:eastAsia="zh-CN"/>
              </w:rPr>
              <w:t>22</w:t>
            </w:r>
            <w:r>
              <w:rPr>
                <w:rFonts w:hint="eastAsia" w:cs="Lucida Sans"/>
                <w:b w:val="0"/>
                <w:bCs w:val="0"/>
                <w:color w:val="auto"/>
                <w:sz w:val="21"/>
                <w:szCs w:val="21"/>
                <w:highlight w:val="none"/>
              </w:rPr>
              <w:t>年</w:t>
            </w:r>
            <w:r>
              <w:rPr>
                <w:rFonts w:hint="eastAsia" w:cs="Lucida Sans"/>
                <w:b w:val="0"/>
                <w:bCs w:val="0"/>
                <w:color w:val="auto"/>
                <w:sz w:val="21"/>
                <w:szCs w:val="21"/>
                <w:highlight w:val="none"/>
                <w:lang w:val="en-US" w:eastAsia="zh-CN"/>
              </w:rPr>
              <w:t>6</w:t>
            </w:r>
            <w:r>
              <w:rPr>
                <w:rFonts w:hint="eastAsia" w:cs="Lucida Sans"/>
                <w:b w:val="0"/>
                <w:bCs w:val="0"/>
                <w:color w:val="auto"/>
                <w:sz w:val="21"/>
                <w:szCs w:val="21"/>
                <w:highlight w:val="none"/>
              </w:rPr>
              <w:t>月</w:t>
            </w:r>
            <w:r>
              <w:rPr>
                <w:rFonts w:hint="eastAsia" w:cs="Lucida Sans"/>
                <w:b w:val="0"/>
                <w:bCs w:val="0"/>
                <w:color w:val="auto"/>
                <w:sz w:val="21"/>
                <w:szCs w:val="21"/>
                <w:highlight w:val="none"/>
                <w:lang w:val="en-US" w:eastAsia="zh-CN"/>
              </w:rPr>
              <w:t>多</w:t>
            </w:r>
            <w:r>
              <w:rPr>
                <w:rFonts w:hint="eastAsia" w:cs="Lucida Sans"/>
                <w:b w:val="0"/>
                <w:bCs w:val="0"/>
                <w:color w:val="auto"/>
                <w:sz w:val="21"/>
                <w:szCs w:val="21"/>
                <w:highlight w:val="none"/>
              </w:rPr>
              <w:t>册施工日志。</w:t>
            </w:r>
            <w:r>
              <w:rPr>
                <w:rFonts w:hint="eastAsia" w:cs="Lucida Sans"/>
                <w:b w:val="0"/>
                <w:bCs w:val="0"/>
                <w:color w:val="auto"/>
                <w:sz w:val="21"/>
                <w:szCs w:val="21"/>
                <w:highlight w:val="none"/>
                <w:lang w:eastAsia="zh-CN"/>
              </w:rPr>
              <w:t>（</w:t>
            </w:r>
            <w:r>
              <w:rPr>
                <w:rFonts w:hint="eastAsia" w:cs="Lucida Sans"/>
                <w:b w:val="0"/>
                <w:bCs w:val="0"/>
                <w:color w:val="auto"/>
                <w:sz w:val="21"/>
                <w:szCs w:val="21"/>
                <w:highlight w:val="none"/>
                <w:lang w:val="en-US" w:eastAsia="zh-CN"/>
              </w:rPr>
              <w:t>按月装订</w:t>
            </w:r>
            <w:r>
              <w:rPr>
                <w:rFonts w:hint="eastAsia" w:cs="Lucida Sans"/>
                <w:b w:val="0"/>
                <w:bCs w:val="0"/>
                <w:color w:val="auto"/>
                <w:sz w:val="21"/>
                <w:szCs w:val="21"/>
                <w:highlight w:val="none"/>
                <w:lang w:eastAsia="zh-CN"/>
              </w:rPr>
              <w:t>）</w:t>
            </w:r>
          </w:p>
          <w:p>
            <w:pPr>
              <w:pStyle w:val="2"/>
              <w:keepNext/>
              <w:keepLines/>
              <w:widowControl w:val="0"/>
              <w:numPr>
                <w:ilvl w:val="1"/>
                <w:numId w:val="0"/>
              </w:numPr>
              <w:adjustRightInd w:val="0"/>
              <w:spacing w:after="300"/>
              <w:jc w:val="left"/>
              <w:outlineLvl w:val="1"/>
              <w:rPr>
                <w:rFonts w:hint="eastAsia"/>
                <w:color w:val="auto"/>
                <w:lang w:eastAsia="zh-CN"/>
              </w:rPr>
            </w:pPr>
            <w:r>
              <w:rPr>
                <w:color w:val="auto"/>
              </w:rPr>
              <w:drawing>
                <wp:inline distT="0" distB="0" distL="114300" distR="114300">
                  <wp:extent cx="2668270" cy="2667000"/>
                  <wp:effectExtent l="0" t="0" r="0" b="1778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1"/>
                          <a:stretch>
                            <a:fillRect/>
                          </a:stretch>
                        </pic:blipFill>
                        <pic:spPr>
                          <a:xfrm rot="5400000">
                            <a:off x="0" y="0"/>
                            <a:ext cx="2668270" cy="2667000"/>
                          </a:xfrm>
                          <a:prstGeom prst="rect">
                            <a:avLst/>
                          </a:prstGeom>
                          <a:noFill/>
                          <a:ln>
                            <a:noFill/>
                          </a:ln>
                        </pic:spPr>
                      </pic:pic>
                    </a:graphicData>
                  </a:graphic>
                </wp:inline>
              </w:drawing>
            </w:r>
            <w:r>
              <w:rPr>
                <w:color w:val="auto"/>
              </w:rPr>
              <w:drawing>
                <wp:inline distT="0" distB="0" distL="114300" distR="114300">
                  <wp:extent cx="2450465" cy="1823720"/>
                  <wp:effectExtent l="0" t="0" r="5080" b="698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2"/>
                          <a:stretch>
                            <a:fillRect/>
                          </a:stretch>
                        </pic:blipFill>
                        <pic:spPr>
                          <a:xfrm rot="5400000" flipH="1">
                            <a:off x="0" y="0"/>
                            <a:ext cx="2450465" cy="1823720"/>
                          </a:xfrm>
                          <a:prstGeom prst="rect">
                            <a:avLst/>
                          </a:prstGeom>
                          <a:noFill/>
                          <a:ln>
                            <a:noFill/>
                          </a:ln>
                        </pic:spPr>
                      </pic:pic>
                    </a:graphicData>
                  </a:graphic>
                </wp:inline>
              </w:drawing>
            </w:r>
          </w:p>
          <w:p>
            <w:pPr>
              <w:rPr>
                <w:rFonts w:hint="eastAsia" w:cs="Lucida Sans"/>
                <w:b w:val="0"/>
                <w:bCs w:val="0"/>
                <w:color w:val="auto"/>
                <w:sz w:val="21"/>
                <w:szCs w:val="21"/>
                <w:highlight w:val="none"/>
              </w:rPr>
            </w:pPr>
          </w:p>
          <w:p>
            <w:pPr>
              <w:rPr>
                <w:rFonts w:hint="eastAsia" w:cs="Lucida Sans"/>
                <w:b w:val="0"/>
                <w:bCs w:val="0"/>
                <w:color w:val="auto"/>
                <w:sz w:val="21"/>
                <w:szCs w:val="21"/>
                <w:highlight w:val="none"/>
              </w:rPr>
            </w:pPr>
            <w:r>
              <w:rPr>
                <w:rFonts w:hint="eastAsia" w:cs="Lucida Sans"/>
                <w:b w:val="0"/>
                <w:bCs w:val="0"/>
                <w:color w:val="auto"/>
                <w:sz w:val="21"/>
                <w:szCs w:val="21"/>
                <w:highlight w:val="none"/>
                <w:lang w:val="en-US" w:eastAsia="zh-CN"/>
              </w:rPr>
              <w:t>查</w:t>
            </w:r>
            <w:r>
              <w:rPr>
                <w:rFonts w:hint="eastAsia" w:cs="Lucida Sans"/>
                <w:b w:val="0"/>
                <w:bCs w:val="0"/>
                <w:color w:val="auto"/>
                <w:sz w:val="21"/>
                <w:szCs w:val="21"/>
                <w:highlight w:val="none"/>
              </w:rPr>
              <w:t>原材料检验：</w:t>
            </w:r>
          </w:p>
          <w:p>
            <w:pPr>
              <w:pStyle w:val="14"/>
              <w:rPr>
                <w:color w:val="auto"/>
              </w:rPr>
            </w:pPr>
          </w:p>
          <w:p>
            <w:pPr>
              <w:pStyle w:val="22"/>
              <w:numPr>
                <w:ilvl w:val="0"/>
                <w:numId w:val="0"/>
              </w:numPr>
              <w:rPr>
                <w:rFonts w:hint="eastAsia" w:ascii="Times New Roman" w:hAnsi="Times New Roman" w:eastAsia="宋体" w:cs="Lucida Sans"/>
                <w:b w:val="0"/>
                <w:bCs w:val="0"/>
                <w:color w:val="auto"/>
                <w:sz w:val="21"/>
                <w:szCs w:val="21"/>
                <w:highlight w:val="none"/>
              </w:rPr>
            </w:pPr>
            <w:r>
              <w:rPr>
                <w:rFonts w:hint="eastAsia" w:ascii="Times New Roman" w:hAnsi="Times New Roman" w:eastAsia="宋体" w:cs="Lucida Sans"/>
                <w:b w:val="0"/>
                <w:bCs w:val="0"/>
                <w:color w:val="auto"/>
                <w:sz w:val="21"/>
                <w:szCs w:val="21"/>
                <w:highlight w:val="none"/>
              </w:rPr>
              <w:t>抽1：工程材料/构配件/设备报审表</w:t>
            </w:r>
          </w:p>
          <w:p>
            <w:pPr>
              <w:rPr>
                <w:rFonts w:cs="Lucida Sans"/>
                <w:b w:val="0"/>
                <w:bCs w:val="0"/>
                <w:color w:val="auto"/>
                <w:sz w:val="21"/>
                <w:szCs w:val="21"/>
                <w:highlight w:val="none"/>
              </w:rPr>
            </w:pPr>
            <w:r>
              <w:rPr>
                <w:rFonts w:hint="eastAsia" w:cs="Lucida Sans"/>
                <w:b w:val="0"/>
                <w:bCs w:val="0"/>
                <w:color w:val="auto"/>
                <w:sz w:val="21"/>
                <w:szCs w:val="21"/>
                <w:highlight w:val="none"/>
              </w:rPr>
              <w:t>工程材料</w:t>
            </w:r>
            <w:r>
              <w:rPr>
                <w:rFonts w:cs="Lucida Sans"/>
                <w:b w:val="0"/>
                <w:bCs w:val="0"/>
                <w:color w:val="auto"/>
                <w:sz w:val="21"/>
                <w:szCs w:val="21"/>
                <w:highlight w:val="none"/>
              </w:rPr>
              <w:t>/构配件/设备报审表</w:t>
            </w:r>
          </w:p>
          <w:p>
            <w:pPr>
              <w:rPr>
                <w:rFonts w:cs="Lucida Sans"/>
                <w:b w:val="0"/>
                <w:bCs w:val="0"/>
                <w:color w:val="auto"/>
                <w:sz w:val="21"/>
                <w:szCs w:val="21"/>
                <w:highlight w:val="none"/>
              </w:rPr>
            </w:pPr>
            <w:r>
              <w:rPr>
                <w:rFonts w:hint="eastAsia" w:cs="Lucida Sans"/>
                <w:b w:val="0"/>
                <w:bCs w:val="0"/>
                <w:color w:val="auto"/>
                <w:sz w:val="21"/>
                <w:szCs w:val="21"/>
                <w:highlight w:val="none"/>
              </w:rPr>
              <w:t>主要工程材料：</w:t>
            </w:r>
            <w:r>
              <w:rPr>
                <w:rFonts w:hint="eastAsia" w:cs="Lucida Sans"/>
                <w:b w:val="0"/>
                <w:bCs w:val="0"/>
                <w:color w:val="auto"/>
                <w:sz w:val="21"/>
                <w:szCs w:val="21"/>
                <w:highlight w:val="none"/>
                <w:lang w:val="en-US" w:eastAsia="zh-CN"/>
              </w:rPr>
              <w:t>混凝土、钢筋</w:t>
            </w:r>
            <w:r>
              <w:rPr>
                <w:rFonts w:hint="eastAsia" w:cs="Lucida Sans"/>
                <w:b w:val="0"/>
                <w:bCs w:val="0"/>
                <w:color w:val="auto"/>
                <w:sz w:val="21"/>
                <w:szCs w:val="21"/>
                <w:highlight w:val="none"/>
              </w:rPr>
              <w:t>等</w:t>
            </w:r>
          </w:p>
          <w:p>
            <w:pPr>
              <w:rPr>
                <w:rFonts w:cs="Lucida Sans"/>
                <w:b w:val="0"/>
                <w:bCs w:val="0"/>
                <w:color w:val="auto"/>
                <w:sz w:val="21"/>
                <w:szCs w:val="21"/>
                <w:highlight w:val="none"/>
              </w:rPr>
            </w:pPr>
            <w:r>
              <w:rPr>
                <w:rFonts w:hint="eastAsia" w:cs="Lucida Sans"/>
                <w:b w:val="0"/>
                <w:bCs w:val="0"/>
                <w:color w:val="auto"/>
                <w:sz w:val="21"/>
                <w:szCs w:val="21"/>
                <w:highlight w:val="none"/>
              </w:rPr>
              <w:t>附</w:t>
            </w:r>
            <w:r>
              <w:rPr>
                <w:rFonts w:cs="Lucida Sans"/>
                <w:b w:val="0"/>
                <w:bCs w:val="0"/>
                <w:color w:val="auto"/>
                <w:sz w:val="21"/>
                <w:szCs w:val="21"/>
                <w:highlight w:val="none"/>
              </w:rPr>
              <w:t>1、材料/构配件/设备清单（名称、产地、规格、数量）</w:t>
            </w:r>
          </w:p>
          <w:p>
            <w:pPr>
              <w:numPr>
                <w:ilvl w:val="0"/>
                <w:numId w:val="5"/>
              </w:numPr>
              <w:rPr>
                <w:rFonts w:cs="Lucida Sans"/>
                <w:b w:val="0"/>
                <w:bCs w:val="0"/>
                <w:color w:val="auto"/>
                <w:sz w:val="21"/>
                <w:szCs w:val="21"/>
                <w:highlight w:val="none"/>
              </w:rPr>
            </w:pPr>
            <w:r>
              <w:rPr>
                <w:rFonts w:cs="Lucida Sans"/>
                <w:b w:val="0"/>
                <w:bCs w:val="0"/>
                <w:color w:val="auto"/>
                <w:sz w:val="21"/>
                <w:szCs w:val="21"/>
                <w:highlight w:val="none"/>
              </w:rPr>
              <w:t>材料/构配件/设备质量证明资料</w:t>
            </w:r>
          </w:p>
          <w:p>
            <w:pPr>
              <w:rPr>
                <w:rFonts w:cs="Lucida Sans"/>
                <w:b w:val="0"/>
                <w:bCs w:val="0"/>
                <w:color w:val="auto"/>
                <w:sz w:val="21"/>
                <w:szCs w:val="21"/>
                <w:highlight w:val="none"/>
              </w:rPr>
            </w:pPr>
            <w:r>
              <w:rPr>
                <w:rFonts w:cs="Lucida Sans"/>
                <w:b w:val="0"/>
                <w:bCs w:val="0"/>
                <w:color w:val="auto"/>
                <w:sz w:val="21"/>
                <w:szCs w:val="21"/>
                <w:highlight w:val="none"/>
              </w:rPr>
              <w:t>3、</w:t>
            </w:r>
            <w:r>
              <w:rPr>
                <w:rFonts w:hint="eastAsia" w:cs="Lucida Sans"/>
                <w:b w:val="0"/>
                <w:bCs w:val="0"/>
                <w:color w:val="auto"/>
                <w:sz w:val="21"/>
                <w:szCs w:val="21"/>
                <w:highlight w:val="none"/>
              </w:rPr>
              <w:t>检验</w:t>
            </w:r>
            <w:r>
              <w:rPr>
                <w:rFonts w:cs="Lucida Sans"/>
                <w:b w:val="0"/>
                <w:bCs w:val="0"/>
                <w:color w:val="auto"/>
                <w:sz w:val="21"/>
                <w:szCs w:val="21"/>
                <w:highlight w:val="none"/>
              </w:rPr>
              <w:t>结果（复试报告等）</w:t>
            </w:r>
          </w:p>
          <w:p>
            <w:pPr>
              <w:rPr>
                <w:rFonts w:hint="eastAsia" w:cs="Lucida Sans"/>
                <w:b w:val="0"/>
                <w:bCs w:val="0"/>
                <w:color w:val="auto"/>
                <w:sz w:val="21"/>
                <w:szCs w:val="21"/>
                <w:highlight w:val="none"/>
                <w:lang w:val="en-US" w:eastAsia="zh-CN"/>
              </w:rPr>
            </w:pPr>
            <w:r>
              <w:rPr>
                <w:rFonts w:hint="eastAsia" w:cs="Lucida Sans"/>
                <w:b w:val="0"/>
                <w:bCs w:val="0"/>
                <w:color w:val="auto"/>
                <w:sz w:val="21"/>
                <w:szCs w:val="21"/>
                <w:highlight w:val="none"/>
              </w:rPr>
              <w:t>抽</w:t>
            </w:r>
            <w:r>
              <w:rPr>
                <w:rFonts w:hint="eastAsia" w:cs="Lucida Sans"/>
                <w:b w:val="0"/>
                <w:bCs w:val="0"/>
                <w:color w:val="auto"/>
                <w:sz w:val="21"/>
                <w:szCs w:val="21"/>
                <w:highlight w:val="none"/>
                <w:lang w:val="en-US" w:eastAsia="zh-CN"/>
              </w:rPr>
              <w:t>阀门报验表、质量证明书情况等证据提供充分：</w:t>
            </w:r>
          </w:p>
          <w:p>
            <w:pPr>
              <w:pStyle w:val="25"/>
              <w:rPr>
                <w:rFonts w:hint="default"/>
                <w:color w:val="auto"/>
                <w:lang w:val="en-US" w:eastAsia="zh-CN"/>
              </w:rPr>
            </w:pPr>
            <w:r>
              <w:rPr>
                <w:rFonts w:hint="eastAsia" w:cs="Lucida Sans"/>
                <w:b w:val="0"/>
                <w:bCs w:val="0"/>
                <w:color w:val="auto"/>
                <w:sz w:val="21"/>
                <w:szCs w:val="21"/>
                <w:highlight w:val="none"/>
                <w:lang w:val="en-US" w:eastAsia="zh-CN"/>
              </w:rPr>
              <w:t>混凝土抗压强度检测报告、混凝土强度（性能）试验汇总表</w:t>
            </w:r>
          </w:p>
          <w:p>
            <w:pPr>
              <w:rPr>
                <w:rFonts w:hint="eastAsia" w:eastAsia="宋体"/>
                <w:color w:val="auto"/>
                <w:sz w:val="21"/>
                <w:szCs w:val="21"/>
                <w:highlight w:val="none"/>
                <w:lang w:eastAsia="zh-CN"/>
              </w:rPr>
            </w:pPr>
            <w:r>
              <w:rPr>
                <w:rFonts w:hint="eastAsia" w:eastAsia="宋体"/>
                <w:color w:val="auto"/>
                <w:sz w:val="21"/>
                <w:szCs w:val="21"/>
                <w:highlight w:val="none"/>
                <w:lang w:val="en-US" w:eastAsia="zh-CN"/>
              </w:rPr>
              <w:t xml:space="preserve">                         </w:t>
            </w:r>
            <w:r>
              <w:rPr>
                <w:rFonts w:hint="eastAsia"/>
                <w:color w:val="auto"/>
                <w:sz w:val="21"/>
                <w:szCs w:val="21"/>
                <w:highlight w:val="none"/>
                <w:lang w:val="en-US" w:eastAsia="zh-CN"/>
              </w:rPr>
              <w:t xml:space="preserve">                   </w:t>
            </w:r>
          </w:p>
          <w:p>
            <w:pPr>
              <w:rPr>
                <w:rFonts w:hint="eastAsia"/>
                <w:color w:val="auto"/>
                <w:sz w:val="21"/>
                <w:szCs w:val="21"/>
                <w:highlight w:val="none"/>
                <w:lang w:val="en-US" w:eastAsia="zh-CN"/>
              </w:rPr>
            </w:pPr>
            <w:r>
              <w:rPr>
                <w:rFonts w:hint="eastAsia"/>
                <w:color w:val="auto"/>
                <w:sz w:val="21"/>
                <w:szCs w:val="21"/>
                <w:highlight w:val="none"/>
                <w:lang w:val="en-US" w:eastAsia="zh-CN"/>
              </w:rPr>
              <w:t>抽报验表以及钢筋出厂检验报告、第三方测试报告如下：</w:t>
            </w:r>
          </w:p>
          <w:p>
            <w:pPr>
              <w:pStyle w:val="14"/>
              <w:rPr>
                <w:rFonts w:hint="eastAsia"/>
                <w:color w:val="auto"/>
                <w:sz w:val="21"/>
                <w:szCs w:val="21"/>
                <w:highlight w:val="none"/>
                <w:lang w:val="en-US" w:eastAsia="zh-CN"/>
              </w:rPr>
            </w:pPr>
            <w:r>
              <w:rPr>
                <w:rFonts w:hint="eastAsia"/>
                <w:color w:val="auto"/>
                <w:sz w:val="21"/>
                <w:szCs w:val="21"/>
                <w:highlight w:val="none"/>
                <w:lang w:val="en-US" w:eastAsia="zh-CN"/>
              </w:rPr>
              <w:t xml:space="preserve">    </w:t>
            </w: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r>
              <w:rPr>
                <w:color w:val="auto"/>
              </w:rPr>
              <w:drawing>
                <wp:anchor distT="0" distB="0" distL="114300" distR="114300" simplePos="0" relativeHeight="251660288" behindDoc="1" locked="0" layoutInCell="1" allowOverlap="1">
                  <wp:simplePos x="0" y="0"/>
                  <wp:positionH relativeFrom="column">
                    <wp:posOffset>177800</wp:posOffset>
                  </wp:positionH>
                  <wp:positionV relativeFrom="paragraph">
                    <wp:posOffset>-87630</wp:posOffset>
                  </wp:positionV>
                  <wp:extent cx="2748915" cy="2733675"/>
                  <wp:effectExtent l="0" t="0" r="13335" b="952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2748915" cy="2733675"/>
                          </a:xfrm>
                          <a:prstGeom prst="rect">
                            <a:avLst/>
                          </a:prstGeom>
                          <a:noFill/>
                          <a:ln>
                            <a:noFill/>
                          </a:ln>
                        </pic:spPr>
                      </pic:pic>
                    </a:graphicData>
                  </a:graphic>
                </wp:anchor>
              </w:drawing>
            </w: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r>
              <w:rPr>
                <w:color w:val="auto"/>
              </w:rPr>
              <w:drawing>
                <wp:anchor distT="0" distB="0" distL="114300" distR="114300" simplePos="0" relativeHeight="251661312" behindDoc="1" locked="0" layoutInCell="1" allowOverlap="1">
                  <wp:simplePos x="0" y="0"/>
                  <wp:positionH relativeFrom="column">
                    <wp:posOffset>3258185</wp:posOffset>
                  </wp:positionH>
                  <wp:positionV relativeFrom="paragraph">
                    <wp:posOffset>-574675</wp:posOffset>
                  </wp:positionV>
                  <wp:extent cx="3146425" cy="2849245"/>
                  <wp:effectExtent l="0" t="0" r="15875" b="825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4"/>
                          <a:stretch>
                            <a:fillRect/>
                          </a:stretch>
                        </pic:blipFill>
                        <pic:spPr>
                          <a:xfrm>
                            <a:off x="0" y="0"/>
                            <a:ext cx="3146425" cy="2849245"/>
                          </a:xfrm>
                          <a:prstGeom prst="rect">
                            <a:avLst/>
                          </a:prstGeom>
                          <a:noFill/>
                          <a:ln>
                            <a:noFill/>
                          </a:ln>
                        </pic:spPr>
                      </pic:pic>
                    </a:graphicData>
                  </a:graphic>
                </wp:anchor>
              </w:drawing>
            </w: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default"/>
                <w:color w:val="auto"/>
                <w:sz w:val="21"/>
                <w:szCs w:val="21"/>
                <w:highlight w:val="none"/>
                <w:lang w:val="en-US" w:eastAsia="zh-CN"/>
              </w:rPr>
            </w:pPr>
            <w:r>
              <w:rPr>
                <w:rFonts w:hint="eastAsia"/>
                <w:color w:val="auto"/>
                <w:sz w:val="21"/>
                <w:szCs w:val="21"/>
                <w:highlight w:val="none"/>
                <w:lang w:val="en-US" w:eastAsia="zh-CN"/>
              </w:rPr>
              <w:t xml:space="preserve">         </w:t>
            </w: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r>
              <w:rPr>
                <w:color w:val="auto"/>
              </w:rPr>
              <w:drawing>
                <wp:inline distT="0" distB="0" distL="114300" distR="114300">
                  <wp:extent cx="3141980" cy="4203065"/>
                  <wp:effectExtent l="0" t="0" r="1270" b="698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5"/>
                          <a:stretch>
                            <a:fillRect/>
                          </a:stretch>
                        </pic:blipFill>
                        <pic:spPr>
                          <a:xfrm>
                            <a:off x="0" y="0"/>
                            <a:ext cx="3141980" cy="4203065"/>
                          </a:xfrm>
                          <a:prstGeom prst="rect">
                            <a:avLst/>
                          </a:prstGeom>
                          <a:noFill/>
                          <a:ln>
                            <a:noFill/>
                          </a:ln>
                        </pic:spPr>
                      </pic:pic>
                    </a:graphicData>
                  </a:graphic>
                </wp:inline>
              </w:drawing>
            </w:r>
            <w:r>
              <w:rPr>
                <w:color w:val="auto"/>
              </w:rPr>
              <w:drawing>
                <wp:inline distT="0" distB="0" distL="114300" distR="114300">
                  <wp:extent cx="2776220" cy="3979545"/>
                  <wp:effectExtent l="0" t="0" r="5080" b="190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6"/>
                          <a:stretch>
                            <a:fillRect/>
                          </a:stretch>
                        </pic:blipFill>
                        <pic:spPr>
                          <a:xfrm>
                            <a:off x="0" y="0"/>
                            <a:ext cx="2776220" cy="3979545"/>
                          </a:xfrm>
                          <a:prstGeom prst="rect">
                            <a:avLst/>
                          </a:prstGeom>
                          <a:noFill/>
                          <a:ln>
                            <a:noFill/>
                          </a:ln>
                        </pic:spPr>
                      </pic:pic>
                    </a:graphicData>
                  </a:graphic>
                </wp:inline>
              </w:drawing>
            </w: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r>
              <w:rPr>
                <w:color w:val="auto"/>
              </w:rPr>
              <w:drawing>
                <wp:inline distT="0" distB="0" distL="114300" distR="114300">
                  <wp:extent cx="2790190" cy="3481705"/>
                  <wp:effectExtent l="0" t="0" r="10160" b="44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7"/>
                          <a:stretch>
                            <a:fillRect/>
                          </a:stretch>
                        </pic:blipFill>
                        <pic:spPr>
                          <a:xfrm>
                            <a:off x="0" y="0"/>
                            <a:ext cx="2790190" cy="3481705"/>
                          </a:xfrm>
                          <a:prstGeom prst="rect">
                            <a:avLst/>
                          </a:prstGeom>
                          <a:noFill/>
                          <a:ln>
                            <a:noFill/>
                          </a:ln>
                        </pic:spPr>
                      </pic:pic>
                    </a:graphicData>
                  </a:graphic>
                </wp:inline>
              </w:drawing>
            </w:r>
            <w:r>
              <w:rPr>
                <w:color w:val="auto"/>
              </w:rPr>
              <w:drawing>
                <wp:inline distT="0" distB="0" distL="114300" distR="114300">
                  <wp:extent cx="2532380" cy="3601720"/>
                  <wp:effectExtent l="0" t="0" r="1270" b="177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8"/>
                          <a:stretch>
                            <a:fillRect/>
                          </a:stretch>
                        </pic:blipFill>
                        <pic:spPr>
                          <a:xfrm>
                            <a:off x="0" y="0"/>
                            <a:ext cx="2532380" cy="3601720"/>
                          </a:xfrm>
                          <a:prstGeom prst="rect">
                            <a:avLst/>
                          </a:prstGeom>
                          <a:noFill/>
                          <a:ln>
                            <a:noFill/>
                          </a:ln>
                        </pic:spPr>
                      </pic:pic>
                    </a:graphicData>
                  </a:graphic>
                </wp:inline>
              </w:drawing>
            </w: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r>
              <w:rPr>
                <w:rFonts w:hint="eastAsia"/>
                <w:color w:val="auto"/>
                <w:lang w:val="en-US" w:eastAsia="zh-CN"/>
              </w:rPr>
              <w:t xml:space="preserve">       </w:t>
            </w:r>
            <w:r>
              <w:rPr>
                <w:color w:val="auto"/>
              </w:rPr>
              <w:drawing>
                <wp:inline distT="0" distB="0" distL="114300" distR="114300">
                  <wp:extent cx="3619500" cy="4093210"/>
                  <wp:effectExtent l="0" t="0" r="254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9"/>
                          <a:stretch>
                            <a:fillRect/>
                          </a:stretch>
                        </pic:blipFill>
                        <pic:spPr>
                          <a:xfrm rot="5400000">
                            <a:off x="0" y="0"/>
                            <a:ext cx="3619500" cy="4093210"/>
                          </a:xfrm>
                          <a:prstGeom prst="rect">
                            <a:avLst/>
                          </a:prstGeom>
                          <a:noFill/>
                          <a:ln>
                            <a:noFill/>
                          </a:ln>
                        </pic:spPr>
                      </pic:pic>
                    </a:graphicData>
                  </a:graphic>
                </wp:inline>
              </w:drawing>
            </w:r>
          </w:p>
          <w:p>
            <w:pPr>
              <w:pStyle w:val="14"/>
              <w:rPr>
                <w:rFonts w:hint="default"/>
                <w:color w:val="auto"/>
                <w:sz w:val="21"/>
                <w:szCs w:val="21"/>
                <w:highlight w:val="none"/>
                <w:lang w:val="en-US" w:eastAsia="zh-CN"/>
              </w:rPr>
            </w:pPr>
            <w:r>
              <w:rPr>
                <w:rFonts w:hint="eastAsia"/>
                <w:color w:val="auto"/>
                <w:sz w:val="21"/>
                <w:szCs w:val="21"/>
                <w:highlight w:val="none"/>
                <w:lang w:val="en-US" w:eastAsia="zh-CN"/>
              </w:rPr>
              <w:t>分部分项验收：</w:t>
            </w:r>
          </w:p>
          <w:p>
            <w:pPr>
              <w:pStyle w:val="14"/>
              <w:rPr>
                <w:rFonts w:hint="default"/>
                <w:color w:val="auto"/>
                <w:sz w:val="21"/>
                <w:szCs w:val="21"/>
                <w:highlight w:val="none"/>
                <w:lang w:val="en-US" w:eastAsia="zh-CN"/>
              </w:rPr>
            </w:pPr>
            <w:r>
              <w:rPr>
                <w:rFonts w:hint="eastAsia"/>
                <w:color w:val="auto"/>
                <w:sz w:val="21"/>
                <w:szCs w:val="21"/>
                <w:highlight w:val="none"/>
                <w:lang w:val="en-US" w:eastAsia="zh-CN"/>
              </w:rPr>
              <w:t>抽1：沟槽开挖</w:t>
            </w:r>
          </w:p>
          <w:p>
            <w:pPr>
              <w:pStyle w:val="14"/>
              <w:rPr>
                <w:rFonts w:hint="eastAsia"/>
                <w:color w:val="auto"/>
                <w:sz w:val="21"/>
                <w:szCs w:val="21"/>
                <w:highlight w:val="none"/>
                <w:lang w:val="en-US" w:eastAsia="zh-CN"/>
              </w:rPr>
            </w:pPr>
            <w:r>
              <w:rPr>
                <w:color w:val="auto"/>
              </w:rPr>
              <w:drawing>
                <wp:inline distT="0" distB="0" distL="114300" distR="114300">
                  <wp:extent cx="3043555" cy="4264025"/>
                  <wp:effectExtent l="0" t="0" r="4445" b="317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0"/>
                          <a:stretch>
                            <a:fillRect/>
                          </a:stretch>
                        </pic:blipFill>
                        <pic:spPr>
                          <a:xfrm>
                            <a:off x="0" y="0"/>
                            <a:ext cx="3043555" cy="4264025"/>
                          </a:xfrm>
                          <a:prstGeom prst="rect">
                            <a:avLst/>
                          </a:prstGeom>
                          <a:noFill/>
                          <a:ln>
                            <a:noFill/>
                          </a:ln>
                        </pic:spPr>
                      </pic:pic>
                    </a:graphicData>
                  </a:graphic>
                </wp:inline>
              </w:drawing>
            </w:r>
            <w:r>
              <w:rPr>
                <w:color w:val="auto"/>
              </w:rPr>
              <w:drawing>
                <wp:inline distT="0" distB="0" distL="114300" distR="114300">
                  <wp:extent cx="2813050" cy="3976370"/>
                  <wp:effectExtent l="0" t="0" r="6350" b="508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1"/>
                          <a:stretch>
                            <a:fillRect/>
                          </a:stretch>
                        </pic:blipFill>
                        <pic:spPr>
                          <a:xfrm>
                            <a:off x="0" y="0"/>
                            <a:ext cx="2813050" cy="3976370"/>
                          </a:xfrm>
                          <a:prstGeom prst="rect">
                            <a:avLst/>
                          </a:prstGeom>
                          <a:noFill/>
                          <a:ln>
                            <a:noFill/>
                          </a:ln>
                        </pic:spPr>
                      </pic:pic>
                    </a:graphicData>
                  </a:graphic>
                </wp:inline>
              </w:drawing>
            </w:r>
          </w:p>
          <w:p>
            <w:pPr>
              <w:pStyle w:val="14"/>
              <w:rPr>
                <w:rFonts w:hint="eastAsia"/>
                <w:color w:val="auto"/>
                <w:sz w:val="21"/>
                <w:szCs w:val="21"/>
                <w:highlight w:val="none"/>
                <w:lang w:val="en-US" w:eastAsia="zh-CN"/>
              </w:rPr>
            </w:pPr>
          </w:p>
          <w:p>
            <w:pPr>
              <w:pStyle w:val="14"/>
              <w:rPr>
                <w:rFonts w:hint="eastAsia"/>
                <w:color w:val="auto"/>
                <w:sz w:val="21"/>
                <w:szCs w:val="21"/>
                <w:highlight w:val="none"/>
                <w:lang w:val="en-US" w:eastAsia="zh-CN"/>
              </w:rPr>
            </w:pPr>
          </w:p>
          <w:p>
            <w:pPr>
              <w:jc w:val="both"/>
              <w:rPr>
                <w:rFonts w:hint="eastAsia"/>
                <w:color w:val="auto"/>
                <w:sz w:val="21"/>
                <w:szCs w:val="21"/>
                <w:highlight w:val="none"/>
                <w:lang w:val="en-US" w:eastAsia="zh-CN"/>
              </w:rPr>
            </w:pPr>
          </w:p>
          <w:p>
            <w:pPr>
              <w:pStyle w:val="14"/>
              <w:rPr>
                <w:rFonts w:hint="default"/>
                <w:color w:val="auto"/>
                <w:sz w:val="21"/>
                <w:szCs w:val="21"/>
                <w:highlight w:val="none"/>
                <w:lang w:val="en-US" w:eastAsia="zh-CN"/>
              </w:rPr>
            </w:pPr>
          </w:p>
          <w:p>
            <w:pPr>
              <w:pStyle w:val="14"/>
              <w:rPr>
                <w:rFonts w:hint="eastAsia"/>
                <w:color w:val="auto"/>
                <w:sz w:val="21"/>
                <w:szCs w:val="21"/>
                <w:highlight w:val="none"/>
                <w:lang w:val="en-US" w:eastAsia="zh-CN"/>
              </w:rPr>
            </w:pPr>
            <w:r>
              <w:rPr>
                <w:rFonts w:hint="eastAsia"/>
                <w:color w:val="auto"/>
                <w:sz w:val="21"/>
                <w:szCs w:val="21"/>
                <w:highlight w:val="none"/>
                <w:lang w:val="en-US" w:eastAsia="zh-CN"/>
              </w:rPr>
              <w:t>抽2管道基础/铺设/接口连接分项验收：</w:t>
            </w:r>
          </w:p>
          <w:p>
            <w:pPr>
              <w:pStyle w:val="14"/>
              <w:rPr>
                <w:rFonts w:hint="eastAsia"/>
                <w:color w:val="auto"/>
                <w:sz w:val="21"/>
                <w:szCs w:val="21"/>
                <w:highlight w:val="none"/>
                <w:lang w:val="en-US" w:eastAsia="zh-CN"/>
              </w:rPr>
            </w:pPr>
          </w:p>
          <w:p>
            <w:pPr>
              <w:pStyle w:val="14"/>
              <w:rPr>
                <w:rFonts w:hint="default"/>
                <w:color w:val="auto"/>
                <w:sz w:val="21"/>
                <w:szCs w:val="21"/>
                <w:highlight w:val="none"/>
                <w:lang w:val="en-US" w:eastAsia="zh-CN"/>
              </w:rPr>
            </w:pPr>
            <w:r>
              <w:rPr>
                <w:color w:val="auto"/>
              </w:rPr>
              <w:drawing>
                <wp:inline distT="0" distB="0" distL="114300" distR="114300">
                  <wp:extent cx="2044700" cy="2840990"/>
                  <wp:effectExtent l="0" t="0" r="12700" b="1651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2"/>
                          <a:stretch>
                            <a:fillRect/>
                          </a:stretch>
                        </pic:blipFill>
                        <pic:spPr>
                          <a:xfrm>
                            <a:off x="0" y="0"/>
                            <a:ext cx="2044700" cy="2840990"/>
                          </a:xfrm>
                          <a:prstGeom prst="rect">
                            <a:avLst/>
                          </a:prstGeom>
                          <a:noFill/>
                          <a:ln>
                            <a:noFill/>
                          </a:ln>
                        </pic:spPr>
                      </pic:pic>
                    </a:graphicData>
                  </a:graphic>
                </wp:inline>
              </w:drawing>
            </w:r>
            <w:r>
              <w:rPr>
                <w:color w:val="auto"/>
              </w:rPr>
              <w:drawing>
                <wp:inline distT="0" distB="0" distL="114300" distR="114300">
                  <wp:extent cx="2435860" cy="2954020"/>
                  <wp:effectExtent l="0" t="0" r="2540" b="1778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3"/>
                          <a:stretch>
                            <a:fillRect/>
                          </a:stretch>
                        </pic:blipFill>
                        <pic:spPr>
                          <a:xfrm>
                            <a:off x="0" y="0"/>
                            <a:ext cx="2435860" cy="2954020"/>
                          </a:xfrm>
                          <a:prstGeom prst="rect">
                            <a:avLst/>
                          </a:prstGeom>
                          <a:noFill/>
                          <a:ln>
                            <a:noFill/>
                          </a:ln>
                        </pic:spPr>
                      </pic:pic>
                    </a:graphicData>
                  </a:graphic>
                </wp:inline>
              </w:drawing>
            </w:r>
            <w:r>
              <w:rPr>
                <w:color w:val="auto"/>
              </w:rPr>
              <w:drawing>
                <wp:inline distT="0" distB="0" distL="114300" distR="114300">
                  <wp:extent cx="1960880" cy="2813050"/>
                  <wp:effectExtent l="0" t="0" r="1270" b="635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4"/>
                          <a:stretch>
                            <a:fillRect/>
                          </a:stretch>
                        </pic:blipFill>
                        <pic:spPr>
                          <a:xfrm>
                            <a:off x="0" y="0"/>
                            <a:ext cx="1960880" cy="2813050"/>
                          </a:xfrm>
                          <a:prstGeom prst="rect">
                            <a:avLst/>
                          </a:prstGeom>
                          <a:noFill/>
                          <a:ln>
                            <a:noFill/>
                          </a:ln>
                        </pic:spPr>
                      </pic:pic>
                    </a:graphicData>
                  </a:graphic>
                </wp:inline>
              </w:drawing>
            </w:r>
          </w:p>
          <w:p>
            <w:pPr>
              <w:pStyle w:val="14"/>
              <w:rPr>
                <w:color w:val="auto"/>
              </w:rPr>
            </w:pPr>
          </w:p>
          <w:p>
            <w:pPr>
              <w:pStyle w:val="14"/>
              <w:widowControl w:val="0"/>
              <w:numPr>
                <w:ilvl w:val="0"/>
                <w:numId w:val="0"/>
              </w:numPr>
              <w:spacing w:before="25" w:after="25"/>
              <w:jc w:val="both"/>
              <w:rPr>
                <w:rFonts w:hint="eastAsia"/>
                <w:color w:val="auto"/>
                <w:lang w:val="en-US" w:eastAsia="zh-CN"/>
              </w:rPr>
            </w:pPr>
            <w:r>
              <w:rPr>
                <w:rFonts w:hint="eastAsia"/>
                <w:color w:val="auto"/>
                <w:lang w:val="en-US" w:eastAsia="zh-CN"/>
              </w:rPr>
              <w:t>井室分项验收：</w:t>
            </w:r>
          </w:p>
          <w:p>
            <w:pPr>
              <w:pStyle w:val="14"/>
              <w:widowControl w:val="0"/>
              <w:numPr>
                <w:ilvl w:val="0"/>
                <w:numId w:val="0"/>
              </w:numPr>
              <w:spacing w:before="25" w:after="25"/>
              <w:jc w:val="both"/>
              <w:rPr>
                <w:rFonts w:hint="default"/>
                <w:color w:val="auto"/>
                <w:lang w:val="en-US" w:eastAsia="zh-CN"/>
              </w:rPr>
            </w:pPr>
            <w:r>
              <w:rPr>
                <w:color w:val="auto"/>
              </w:rPr>
              <w:drawing>
                <wp:inline distT="0" distB="0" distL="114300" distR="114300">
                  <wp:extent cx="2476500" cy="3629025"/>
                  <wp:effectExtent l="0" t="0" r="0" b="9525"/>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35"/>
                          <a:stretch>
                            <a:fillRect/>
                          </a:stretch>
                        </pic:blipFill>
                        <pic:spPr>
                          <a:xfrm>
                            <a:off x="0" y="0"/>
                            <a:ext cx="2476500" cy="3629025"/>
                          </a:xfrm>
                          <a:prstGeom prst="rect">
                            <a:avLst/>
                          </a:prstGeom>
                          <a:noFill/>
                          <a:ln>
                            <a:noFill/>
                          </a:ln>
                        </pic:spPr>
                      </pic:pic>
                    </a:graphicData>
                  </a:graphic>
                </wp:inline>
              </w:drawing>
            </w:r>
          </w:p>
          <w:p>
            <w:pPr>
              <w:pStyle w:val="14"/>
              <w:rPr>
                <w:color w:val="auto"/>
              </w:rPr>
            </w:pPr>
          </w:p>
          <w:p>
            <w:pPr>
              <w:pStyle w:val="14"/>
              <w:rPr>
                <w:rFonts w:hint="default" w:eastAsia="宋体"/>
                <w:color w:val="auto"/>
                <w:lang w:val="en-US" w:eastAsia="zh-CN"/>
              </w:rPr>
            </w:pPr>
            <w:r>
              <w:rPr>
                <w:rFonts w:hint="eastAsia"/>
                <w:color w:val="auto"/>
                <w:lang w:val="en-US" w:eastAsia="zh-CN"/>
              </w:rPr>
              <w:t>土方工程验收：</w:t>
            </w:r>
          </w:p>
          <w:p>
            <w:pPr>
              <w:pStyle w:val="14"/>
              <w:rPr>
                <w:color w:val="auto"/>
              </w:rPr>
            </w:pPr>
            <w:r>
              <w:rPr>
                <w:color w:val="auto"/>
              </w:rPr>
              <w:drawing>
                <wp:inline distT="0" distB="0" distL="114300" distR="114300">
                  <wp:extent cx="2447925" cy="3486150"/>
                  <wp:effectExtent l="0" t="0" r="9525"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36"/>
                          <a:stretch>
                            <a:fillRect/>
                          </a:stretch>
                        </pic:blipFill>
                        <pic:spPr>
                          <a:xfrm>
                            <a:off x="0" y="0"/>
                            <a:ext cx="2447925" cy="3486150"/>
                          </a:xfrm>
                          <a:prstGeom prst="rect">
                            <a:avLst/>
                          </a:prstGeom>
                          <a:noFill/>
                          <a:ln>
                            <a:noFill/>
                          </a:ln>
                        </pic:spPr>
                      </pic:pic>
                    </a:graphicData>
                  </a:graphic>
                </wp:inline>
              </w:drawing>
            </w:r>
          </w:p>
          <w:p>
            <w:pPr>
              <w:pStyle w:val="14"/>
              <w:rPr>
                <w:rFonts w:hint="eastAsia"/>
                <w:color w:val="auto"/>
                <w:lang w:val="en-US" w:eastAsia="zh-CN"/>
              </w:rPr>
            </w:pPr>
            <w:r>
              <w:rPr>
                <w:rFonts w:hint="eastAsia"/>
                <w:color w:val="auto"/>
                <w:lang w:val="en-US" w:eastAsia="zh-CN"/>
              </w:rPr>
              <w:t>预制管主体结构验收：</w:t>
            </w:r>
          </w:p>
          <w:p>
            <w:pPr>
              <w:pStyle w:val="14"/>
              <w:rPr>
                <w:rFonts w:hint="eastAsia"/>
                <w:color w:val="auto"/>
                <w:lang w:val="en-US" w:eastAsia="zh-CN"/>
              </w:rPr>
            </w:pPr>
            <w:r>
              <w:rPr>
                <w:color w:val="auto"/>
              </w:rPr>
              <w:drawing>
                <wp:inline distT="0" distB="0" distL="114300" distR="114300">
                  <wp:extent cx="3629025" cy="4650740"/>
                  <wp:effectExtent l="0" t="0" r="9525" b="1651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37"/>
                          <a:stretch>
                            <a:fillRect/>
                          </a:stretch>
                        </pic:blipFill>
                        <pic:spPr>
                          <a:xfrm>
                            <a:off x="0" y="0"/>
                            <a:ext cx="3629025" cy="4650740"/>
                          </a:xfrm>
                          <a:prstGeom prst="rect">
                            <a:avLst/>
                          </a:prstGeom>
                          <a:noFill/>
                          <a:ln>
                            <a:noFill/>
                          </a:ln>
                        </pic:spPr>
                      </pic:pic>
                    </a:graphicData>
                  </a:graphic>
                </wp:inline>
              </w:drawing>
            </w:r>
          </w:p>
          <w:p>
            <w:pPr>
              <w:pStyle w:val="14"/>
              <w:rPr>
                <w:color w:val="auto"/>
              </w:rPr>
            </w:pPr>
          </w:p>
          <w:p>
            <w:pPr>
              <w:pStyle w:val="14"/>
              <w:rPr>
                <w:rFonts w:hint="eastAsia"/>
                <w:color w:val="auto"/>
                <w:lang w:val="en-US" w:eastAsia="zh-CN"/>
              </w:rPr>
            </w:pPr>
            <w:r>
              <w:rPr>
                <w:rFonts w:hint="eastAsia"/>
                <w:color w:val="auto"/>
                <w:lang w:val="en-US" w:eastAsia="zh-CN"/>
              </w:rPr>
              <w:t>机械成孔验收：</w:t>
            </w:r>
          </w:p>
          <w:p>
            <w:pPr>
              <w:pStyle w:val="14"/>
              <w:rPr>
                <w:rFonts w:hint="eastAsia"/>
                <w:color w:val="auto"/>
                <w:lang w:val="en-US" w:eastAsia="zh-CN"/>
              </w:rPr>
            </w:pPr>
          </w:p>
          <w:p>
            <w:pPr>
              <w:pStyle w:val="14"/>
              <w:rPr>
                <w:rFonts w:hint="eastAsia"/>
                <w:color w:val="auto"/>
                <w:sz w:val="21"/>
                <w:szCs w:val="21"/>
                <w:highlight w:val="none"/>
                <w:lang w:val="en-US" w:eastAsia="zh-CN"/>
              </w:rPr>
            </w:pPr>
            <w:r>
              <w:rPr>
                <w:color w:val="auto"/>
              </w:rPr>
              <w:drawing>
                <wp:inline distT="0" distB="0" distL="114300" distR="114300">
                  <wp:extent cx="2447925" cy="3571875"/>
                  <wp:effectExtent l="0" t="0" r="9525" b="9525"/>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38"/>
                          <a:stretch>
                            <a:fillRect/>
                          </a:stretch>
                        </pic:blipFill>
                        <pic:spPr>
                          <a:xfrm>
                            <a:off x="0" y="0"/>
                            <a:ext cx="2447925" cy="3571875"/>
                          </a:xfrm>
                          <a:prstGeom prst="rect">
                            <a:avLst/>
                          </a:prstGeom>
                          <a:noFill/>
                          <a:ln>
                            <a:noFill/>
                          </a:ln>
                        </pic:spPr>
                      </pic:pic>
                    </a:graphicData>
                  </a:graphic>
                </wp:inline>
              </w:drawing>
            </w:r>
          </w:p>
          <w:p>
            <w:pPr>
              <w:pStyle w:val="14"/>
              <w:rPr>
                <w:rFonts w:hint="default"/>
                <w:color w:val="auto"/>
                <w:lang w:val="en-US" w:eastAsia="zh-CN"/>
              </w:rPr>
            </w:pPr>
          </w:p>
          <w:p>
            <w:pPr>
              <w:rPr>
                <w:rFonts w:hint="eastAsia"/>
                <w:color w:val="auto"/>
                <w:sz w:val="21"/>
                <w:szCs w:val="21"/>
                <w:highlight w:val="none"/>
                <w:lang w:val="en-US" w:eastAsia="zh-CN"/>
              </w:rPr>
            </w:pPr>
            <w:r>
              <w:rPr>
                <w:rFonts w:hint="eastAsia"/>
                <w:color w:val="auto"/>
                <w:sz w:val="21"/>
                <w:szCs w:val="21"/>
                <w:highlight w:val="none"/>
                <w:lang w:val="en-US" w:eastAsia="zh-CN"/>
              </w:rPr>
              <w:t>钢筋制作与安装验收：</w:t>
            </w:r>
          </w:p>
          <w:p>
            <w:pPr>
              <w:pStyle w:val="2"/>
              <w:numPr>
                <w:ilvl w:val="1"/>
                <w:numId w:val="0"/>
              </w:numPr>
              <w:rPr>
                <w:color w:val="auto"/>
                <w:sz w:val="21"/>
                <w:szCs w:val="21"/>
                <w:highlight w:val="none"/>
              </w:rPr>
            </w:pPr>
            <w:r>
              <w:rPr>
                <w:color w:val="auto"/>
              </w:rPr>
              <w:drawing>
                <wp:inline distT="0" distB="0" distL="114300" distR="114300">
                  <wp:extent cx="2409825" cy="3619500"/>
                  <wp:effectExtent l="0" t="0" r="9525"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39"/>
                          <a:stretch>
                            <a:fillRect/>
                          </a:stretch>
                        </pic:blipFill>
                        <pic:spPr>
                          <a:xfrm>
                            <a:off x="0" y="0"/>
                            <a:ext cx="2409825" cy="3619500"/>
                          </a:xfrm>
                          <a:prstGeom prst="rect">
                            <a:avLst/>
                          </a:prstGeom>
                          <a:noFill/>
                          <a:ln>
                            <a:noFill/>
                          </a:ln>
                        </pic:spPr>
                      </pic:pic>
                    </a:graphicData>
                  </a:graphic>
                </wp:inline>
              </w:drawing>
            </w:r>
            <w:r>
              <w:rPr>
                <w:color w:val="auto"/>
              </w:rPr>
              <w:drawing>
                <wp:inline distT="0" distB="0" distL="114300" distR="114300">
                  <wp:extent cx="2476500" cy="3562350"/>
                  <wp:effectExtent l="0" t="0" r="0" b="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40"/>
                          <a:stretch>
                            <a:fillRect/>
                          </a:stretch>
                        </pic:blipFill>
                        <pic:spPr>
                          <a:xfrm>
                            <a:off x="0" y="0"/>
                            <a:ext cx="2476500" cy="3562350"/>
                          </a:xfrm>
                          <a:prstGeom prst="rect">
                            <a:avLst/>
                          </a:prstGeom>
                          <a:noFill/>
                          <a:ln>
                            <a:noFill/>
                          </a:ln>
                        </pic:spPr>
                      </pic:pic>
                    </a:graphicData>
                  </a:graphic>
                </wp:inline>
              </w:drawing>
            </w:r>
          </w:p>
          <w:p>
            <w:pPr>
              <w:rPr>
                <w:rFonts w:hint="default" w:eastAsia="宋体"/>
                <w:color w:val="auto"/>
                <w:sz w:val="21"/>
                <w:szCs w:val="21"/>
                <w:highlight w:val="none"/>
                <w:lang w:val="en-US" w:eastAsia="zh-CN"/>
              </w:rPr>
            </w:pPr>
            <w:r>
              <w:rPr>
                <w:rFonts w:hint="eastAsia"/>
                <w:color w:val="auto"/>
                <w:sz w:val="21"/>
                <w:szCs w:val="21"/>
                <w:highlight w:val="none"/>
                <w:lang w:val="en-US" w:eastAsia="zh-CN"/>
              </w:rPr>
              <w:t>抽混凝土浇筑抗压强度检验报告及产品质量合格证：符合</w:t>
            </w:r>
          </w:p>
          <w:p>
            <w:pPr>
              <w:rPr>
                <w:rFonts w:hint="eastAsia" w:eastAsia="宋体"/>
                <w:color w:val="auto"/>
                <w:sz w:val="21"/>
                <w:szCs w:val="21"/>
                <w:highlight w:val="none"/>
                <w:lang w:eastAsia="zh-CN"/>
              </w:rPr>
            </w:pPr>
            <w:r>
              <w:rPr>
                <w:color w:val="auto"/>
              </w:rPr>
              <w:drawing>
                <wp:inline distT="0" distB="0" distL="114300" distR="114300">
                  <wp:extent cx="2476500" cy="3552825"/>
                  <wp:effectExtent l="0" t="0" r="0" b="9525"/>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41"/>
                          <a:stretch>
                            <a:fillRect/>
                          </a:stretch>
                        </pic:blipFill>
                        <pic:spPr>
                          <a:xfrm>
                            <a:off x="0" y="0"/>
                            <a:ext cx="2476500" cy="3552825"/>
                          </a:xfrm>
                          <a:prstGeom prst="rect">
                            <a:avLst/>
                          </a:prstGeom>
                          <a:noFill/>
                          <a:ln>
                            <a:noFill/>
                          </a:ln>
                        </pic:spPr>
                      </pic:pic>
                    </a:graphicData>
                  </a:graphic>
                </wp:inline>
              </w:drawing>
            </w:r>
            <w:r>
              <w:rPr>
                <w:color w:val="auto"/>
              </w:rPr>
              <w:drawing>
                <wp:inline distT="0" distB="0" distL="114300" distR="114300">
                  <wp:extent cx="2476500" cy="3629025"/>
                  <wp:effectExtent l="0" t="0" r="0" b="9525"/>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42"/>
                          <a:stretch>
                            <a:fillRect/>
                          </a:stretch>
                        </pic:blipFill>
                        <pic:spPr>
                          <a:xfrm>
                            <a:off x="0" y="0"/>
                            <a:ext cx="2476500" cy="3629025"/>
                          </a:xfrm>
                          <a:prstGeom prst="rect">
                            <a:avLst/>
                          </a:prstGeom>
                          <a:noFill/>
                          <a:ln>
                            <a:noFill/>
                          </a:ln>
                        </pic:spPr>
                      </pic:pic>
                    </a:graphicData>
                  </a:graphic>
                </wp:inline>
              </w:drawing>
            </w:r>
          </w:p>
          <w:p>
            <w:pPr>
              <w:rPr>
                <w:rFonts w:hint="eastAsia"/>
                <w:color w:val="auto"/>
              </w:rPr>
            </w:pPr>
            <w:r>
              <w:rPr>
                <w:rFonts w:hint="eastAsia"/>
                <w:color w:val="auto"/>
                <w:sz w:val="21"/>
                <w:szCs w:val="21"/>
                <w:highlight w:val="none"/>
                <w:lang w:val="en-US" w:eastAsia="zh-CN"/>
              </w:rPr>
              <w:t>抽混凝土强度试验汇总表等相关证据，符合:</w:t>
            </w:r>
          </w:p>
          <w:p>
            <w:pPr>
              <w:rPr>
                <w:rFonts w:hint="eastAsia" w:cs="Lucida Sans"/>
                <w:b w:val="0"/>
                <w:bCs w:val="0"/>
                <w:color w:val="auto"/>
                <w:sz w:val="21"/>
                <w:szCs w:val="21"/>
                <w:highlight w:val="none"/>
                <w:lang w:val="en-US" w:eastAsia="zh-CN"/>
              </w:rPr>
            </w:pPr>
            <w:r>
              <w:rPr>
                <w:rFonts w:hint="eastAsia" w:cs="Lucida Sans"/>
                <w:b w:val="0"/>
                <w:bCs w:val="0"/>
                <w:color w:val="auto"/>
                <w:sz w:val="21"/>
                <w:szCs w:val="21"/>
                <w:highlight w:val="none"/>
                <w:lang w:val="en-US" w:eastAsia="zh-CN"/>
              </w:rPr>
              <w:t>模板与支架验收记录</w:t>
            </w:r>
          </w:p>
          <w:p>
            <w:pPr>
              <w:rPr>
                <w:rFonts w:cs="Lucida Sans"/>
                <w:b w:val="0"/>
                <w:bCs w:val="0"/>
                <w:color w:val="auto"/>
                <w:sz w:val="21"/>
                <w:szCs w:val="21"/>
                <w:highlight w:val="none"/>
              </w:rPr>
            </w:pPr>
            <w:r>
              <w:rPr>
                <w:rFonts w:hint="eastAsia" w:cs="Lucida Sans"/>
                <w:b w:val="0"/>
                <w:bCs w:val="0"/>
                <w:color w:val="auto"/>
                <w:sz w:val="21"/>
                <w:szCs w:val="21"/>
                <w:highlight w:val="none"/>
                <w:lang w:val="en-US" w:eastAsia="zh-CN"/>
              </w:rPr>
              <w:t>：</w:t>
            </w:r>
            <w:r>
              <w:rPr>
                <w:color w:val="auto"/>
              </w:rPr>
              <w:drawing>
                <wp:inline distT="0" distB="0" distL="114300" distR="114300">
                  <wp:extent cx="2486025" cy="3581400"/>
                  <wp:effectExtent l="0" t="0" r="9525"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43"/>
                          <a:stretch>
                            <a:fillRect/>
                          </a:stretch>
                        </pic:blipFill>
                        <pic:spPr>
                          <a:xfrm>
                            <a:off x="0" y="0"/>
                            <a:ext cx="2486025" cy="3581400"/>
                          </a:xfrm>
                          <a:prstGeom prst="rect">
                            <a:avLst/>
                          </a:prstGeom>
                          <a:noFill/>
                          <a:ln>
                            <a:noFill/>
                          </a:ln>
                        </pic:spPr>
                      </pic:pic>
                    </a:graphicData>
                  </a:graphic>
                </wp:inline>
              </w:drawing>
            </w:r>
            <w:r>
              <w:rPr>
                <w:color w:val="auto"/>
              </w:rPr>
              <w:drawing>
                <wp:inline distT="0" distB="0" distL="114300" distR="114300">
                  <wp:extent cx="2524125" cy="3524250"/>
                  <wp:effectExtent l="0" t="0" r="9525" b="0"/>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44"/>
                          <a:stretch>
                            <a:fillRect/>
                          </a:stretch>
                        </pic:blipFill>
                        <pic:spPr>
                          <a:xfrm>
                            <a:off x="0" y="0"/>
                            <a:ext cx="2524125" cy="3524250"/>
                          </a:xfrm>
                          <a:prstGeom prst="rect">
                            <a:avLst/>
                          </a:prstGeom>
                          <a:noFill/>
                          <a:ln>
                            <a:noFill/>
                          </a:ln>
                        </pic:spPr>
                      </pic:pic>
                    </a:graphicData>
                  </a:graphic>
                </wp:inline>
              </w:drawing>
            </w:r>
          </w:p>
          <w:p>
            <w:pPr>
              <w:rPr>
                <w:rFonts w:hint="default"/>
                <w:color w:val="auto"/>
                <w:sz w:val="21"/>
                <w:szCs w:val="21"/>
                <w:highlight w:val="none"/>
                <w:lang w:val="en-US" w:eastAsia="zh-CN"/>
              </w:rPr>
            </w:pPr>
            <w:r>
              <w:rPr>
                <w:rFonts w:hint="eastAsia"/>
                <w:color w:val="auto"/>
                <w:sz w:val="21"/>
                <w:szCs w:val="21"/>
                <w:highlight w:val="none"/>
                <w:lang w:val="en-US" w:eastAsia="zh-CN"/>
              </w:rPr>
              <w:t>查表A-2    预应力混凝土 分项工程质量验收记录表：</w:t>
            </w:r>
          </w:p>
          <w:p>
            <w:pPr>
              <w:rPr>
                <w:rFonts w:hint="default"/>
                <w:color w:val="auto"/>
                <w:sz w:val="21"/>
                <w:szCs w:val="21"/>
                <w:highlight w:val="none"/>
                <w:lang w:val="en-US" w:eastAsia="zh-CN"/>
              </w:rPr>
            </w:pPr>
            <w:r>
              <w:rPr>
                <w:rFonts w:hint="default"/>
                <w:color w:val="auto"/>
                <w:sz w:val="21"/>
                <w:szCs w:val="21"/>
                <w:highlight w:val="none"/>
                <w:lang w:val="en-US" w:eastAsia="zh-CN"/>
              </w:rPr>
              <w:t>地基与基础  分部(子分部)工程质量验收记录表</w:t>
            </w:r>
          </w:p>
          <w:p>
            <w:pPr>
              <w:rPr>
                <w:rFonts w:hint="eastAsia"/>
                <w:color w:val="auto"/>
                <w:sz w:val="21"/>
                <w:szCs w:val="21"/>
                <w:highlight w:val="none"/>
                <w:lang w:val="en-US" w:eastAsia="zh-CN"/>
              </w:rPr>
            </w:pPr>
            <w:r>
              <w:rPr>
                <w:rFonts w:hint="eastAsia"/>
                <w:color w:val="auto"/>
                <w:sz w:val="21"/>
                <w:szCs w:val="21"/>
                <w:highlight w:val="none"/>
                <w:lang w:val="en-US" w:eastAsia="zh-CN"/>
              </w:rPr>
              <w:t>表A-2    桥头搭板 分项工程质量验收记录表</w:t>
            </w:r>
          </w:p>
          <w:p>
            <w:pPr>
              <w:pStyle w:val="2"/>
              <w:rPr>
                <w:rFonts w:hint="default"/>
                <w:color w:val="auto"/>
                <w:sz w:val="21"/>
                <w:szCs w:val="21"/>
                <w:lang w:val="en-US" w:eastAsia="zh-CN"/>
              </w:rPr>
            </w:pPr>
            <w:r>
              <w:rPr>
                <w:rFonts w:hint="eastAsia"/>
                <w:color w:val="auto"/>
                <w:sz w:val="21"/>
                <w:szCs w:val="21"/>
                <w:lang w:val="en-US" w:eastAsia="zh-CN"/>
              </w:rPr>
              <w:t>压实度（灌砂法）试验报告：</w:t>
            </w:r>
          </w:p>
          <w:p>
            <w:pPr>
              <w:rPr>
                <w:rFonts w:hint="eastAsia"/>
                <w:color w:val="auto"/>
                <w:sz w:val="21"/>
                <w:szCs w:val="21"/>
                <w:highlight w:val="none"/>
                <w:lang w:val="en-US" w:eastAsia="zh-CN"/>
              </w:rPr>
            </w:pPr>
            <w:r>
              <w:rPr>
                <w:rFonts w:hint="eastAsia"/>
                <w:color w:val="auto"/>
                <w:lang w:val="en-US" w:eastAsia="zh-CN"/>
              </w:rPr>
              <w:t xml:space="preserve">            </w:t>
            </w:r>
            <w:r>
              <w:rPr>
                <w:color w:val="auto"/>
              </w:rPr>
              <w:drawing>
                <wp:inline distT="0" distB="0" distL="114300" distR="114300">
                  <wp:extent cx="2397125" cy="2512695"/>
                  <wp:effectExtent l="0" t="0" r="1905" b="31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5"/>
                          <a:stretch>
                            <a:fillRect/>
                          </a:stretch>
                        </pic:blipFill>
                        <pic:spPr>
                          <a:xfrm rot="5400000">
                            <a:off x="0" y="0"/>
                            <a:ext cx="2397125" cy="251269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2476500" cy="2886710"/>
                  <wp:effectExtent l="0" t="0" r="8890" b="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6"/>
                          <a:stretch>
                            <a:fillRect/>
                          </a:stretch>
                        </pic:blipFill>
                        <pic:spPr>
                          <a:xfrm rot="5400000">
                            <a:off x="0" y="0"/>
                            <a:ext cx="2476500" cy="2886710"/>
                          </a:xfrm>
                          <a:prstGeom prst="rect">
                            <a:avLst/>
                          </a:prstGeom>
                          <a:noFill/>
                          <a:ln>
                            <a:noFill/>
                          </a:ln>
                        </pic:spPr>
                      </pic:pic>
                    </a:graphicData>
                  </a:graphic>
                </wp:inline>
              </w:drawing>
            </w:r>
          </w:p>
          <w:p>
            <w:pPr>
              <w:rPr>
                <w:rFonts w:hint="eastAsia"/>
                <w:color w:val="auto"/>
                <w:sz w:val="21"/>
                <w:szCs w:val="21"/>
                <w:highlight w:val="none"/>
                <w:lang w:val="en-US" w:eastAsia="zh-CN"/>
              </w:rPr>
            </w:pPr>
            <w:r>
              <w:rPr>
                <w:color w:val="auto"/>
              </w:rPr>
              <w:drawing>
                <wp:anchor distT="0" distB="0" distL="114300" distR="114300" simplePos="0" relativeHeight="251662336" behindDoc="1" locked="0" layoutInCell="1" allowOverlap="1">
                  <wp:simplePos x="0" y="0"/>
                  <wp:positionH relativeFrom="column">
                    <wp:posOffset>337185</wp:posOffset>
                  </wp:positionH>
                  <wp:positionV relativeFrom="paragraph">
                    <wp:posOffset>134620</wp:posOffset>
                  </wp:positionV>
                  <wp:extent cx="2126615" cy="2980690"/>
                  <wp:effectExtent l="0" t="0" r="6985" b="10160"/>
                  <wp:wrapNone/>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47"/>
                          <a:stretch>
                            <a:fillRect/>
                          </a:stretch>
                        </pic:blipFill>
                        <pic:spPr>
                          <a:xfrm>
                            <a:off x="0" y="0"/>
                            <a:ext cx="2126615" cy="2980690"/>
                          </a:xfrm>
                          <a:prstGeom prst="rect">
                            <a:avLst/>
                          </a:prstGeom>
                          <a:noFill/>
                          <a:ln>
                            <a:noFill/>
                          </a:ln>
                        </pic:spPr>
                      </pic:pic>
                    </a:graphicData>
                  </a:graphic>
                </wp:anchor>
              </w:drawing>
            </w:r>
            <w:r>
              <w:rPr>
                <w:rFonts w:hint="eastAsia"/>
                <w:color w:val="auto"/>
                <w:sz w:val="21"/>
                <w:szCs w:val="21"/>
                <w:highlight w:val="none"/>
                <w:lang w:val="en-US" w:eastAsia="zh-CN"/>
              </w:rPr>
              <w:t>排水管线竣工测量报告：（排水管线）</w:t>
            </w:r>
          </w:p>
          <w:p>
            <w:pPr>
              <w:pStyle w:val="2"/>
              <w:rPr>
                <w:rFonts w:hint="eastAsia"/>
                <w:color w:val="auto"/>
                <w:lang w:val="en-US" w:eastAsia="zh-CN"/>
              </w:rPr>
            </w:pPr>
          </w:p>
          <w:p>
            <w:pPr>
              <w:rPr>
                <w:rFonts w:hint="eastAsia"/>
                <w:color w:val="auto"/>
                <w:sz w:val="21"/>
                <w:szCs w:val="21"/>
                <w:highlight w:val="none"/>
                <w:lang w:val="en-US" w:eastAsia="zh-CN"/>
              </w:rPr>
            </w:pPr>
          </w:p>
          <w:p>
            <w:pPr>
              <w:pStyle w:val="2"/>
              <w:rPr>
                <w:rFonts w:hint="eastAsia"/>
                <w:color w:val="auto"/>
                <w:lang w:val="en-US" w:eastAsia="zh-CN"/>
              </w:rPr>
            </w:pPr>
          </w:p>
          <w:p>
            <w:pPr>
              <w:rPr>
                <w:rFonts w:hint="eastAsia"/>
                <w:color w:val="auto"/>
                <w:sz w:val="21"/>
                <w:szCs w:val="21"/>
                <w:highlight w:val="none"/>
                <w:lang w:val="en-US" w:eastAsia="zh-CN"/>
              </w:rPr>
            </w:pPr>
          </w:p>
          <w:p>
            <w:pPr>
              <w:pStyle w:val="2"/>
              <w:rPr>
                <w:rFonts w:hint="eastAsia"/>
                <w:color w:val="auto"/>
                <w:lang w:val="en-US" w:eastAsia="zh-CN"/>
              </w:rPr>
            </w:pPr>
          </w:p>
          <w:p>
            <w:pPr>
              <w:pStyle w:val="2"/>
              <w:numPr>
                <w:numId w:val="0"/>
              </w:numPr>
              <w:ind w:left="425" w:leftChars="0"/>
              <w:rPr>
                <w:rFonts w:hint="eastAsia"/>
                <w:color w:val="auto"/>
                <w:lang w:val="en-US" w:eastAsia="zh-CN"/>
              </w:rPr>
            </w:pPr>
          </w:p>
          <w:p>
            <w:pPr>
              <w:pStyle w:val="2"/>
              <w:numPr>
                <w:numId w:val="0"/>
              </w:numPr>
              <w:rPr>
                <w:rFonts w:hint="eastAsia"/>
                <w:color w:val="auto"/>
                <w:lang w:val="en-US" w:eastAsia="zh-CN"/>
              </w:rPr>
            </w:pPr>
          </w:p>
          <w:p>
            <w:pPr>
              <w:rPr>
                <w:rFonts w:hint="default"/>
                <w:color w:val="auto"/>
                <w:sz w:val="21"/>
                <w:szCs w:val="21"/>
                <w:highlight w:val="none"/>
                <w:lang w:val="en-US" w:eastAsia="zh-CN"/>
              </w:rPr>
            </w:pPr>
            <w:r>
              <w:rPr>
                <w:rFonts w:hint="eastAsia"/>
                <w:color w:val="auto"/>
                <w:sz w:val="21"/>
                <w:szCs w:val="21"/>
                <w:highlight w:val="none"/>
                <w:lang w:val="en-US" w:eastAsia="zh-CN"/>
              </w:rPr>
              <w:t>现场查看其各分部分项及隐蔽工程均提供报验记录表以及检验记录等。</w:t>
            </w:r>
          </w:p>
          <w:p>
            <w:pPr>
              <w:rPr>
                <w:rFonts w:cs="Lucida Sans"/>
                <w:b w:val="0"/>
                <w:bCs w:val="0"/>
                <w:color w:val="auto"/>
                <w:sz w:val="21"/>
                <w:szCs w:val="21"/>
                <w:highlight w:val="none"/>
              </w:rPr>
            </w:pPr>
            <w:r>
              <w:rPr>
                <w:rFonts w:hint="eastAsia" w:cs="Lucida Sans"/>
                <w:b w:val="0"/>
                <w:bCs w:val="0"/>
                <w:color w:val="auto"/>
                <w:sz w:val="21"/>
                <w:szCs w:val="21"/>
                <w:highlight w:val="none"/>
              </w:rPr>
              <w:t>1</w:t>
            </w:r>
            <w:r>
              <w:rPr>
                <w:rFonts w:cs="Lucida Sans"/>
                <w:b w:val="0"/>
                <w:bCs w:val="0"/>
                <w:color w:val="auto"/>
                <w:sz w:val="21"/>
                <w:szCs w:val="21"/>
                <w:highlight w:val="none"/>
              </w:rPr>
              <w:t>1</w:t>
            </w:r>
            <w:r>
              <w:rPr>
                <w:rFonts w:hint="eastAsia" w:cs="Lucida Sans"/>
                <w:b w:val="0"/>
                <w:bCs w:val="0"/>
                <w:color w:val="auto"/>
                <w:sz w:val="21"/>
                <w:szCs w:val="21"/>
                <w:highlight w:val="none"/>
              </w:rPr>
              <w:t>、项目部根据工程施工的特点，对施工过程进行了确认，目前确认了：</w:t>
            </w:r>
            <w:r>
              <w:rPr>
                <w:rFonts w:hint="eastAsia" w:cs="Lucida Sans"/>
                <w:b w:val="0"/>
                <w:bCs w:val="0"/>
                <w:color w:val="auto"/>
                <w:sz w:val="21"/>
                <w:szCs w:val="21"/>
                <w:highlight w:val="none"/>
                <w:lang w:val="en-US" w:eastAsia="zh-CN"/>
              </w:rPr>
              <w:t>管道</w:t>
            </w:r>
            <w:r>
              <w:rPr>
                <w:rFonts w:hint="eastAsia" w:cs="Lucida Sans"/>
                <w:b w:val="0"/>
                <w:bCs w:val="0"/>
                <w:color w:val="auto"/>
                <w:sz w:val="21"/>
                <w:szCs w:val="21"/>
                <w:highlight w:val="none"/>
              </w:rPr>
              <w:t>焊接和</w:t>
            </w:r>
            <w:r>
              <w:rPr>
                <w:rFonts w:hint="eastAsia" w:cs="Lucida Sans"/>
                <w:b w:val="0"/>
                <w:bCs w:val="0"/>
                <w:color w:val="auto"/>
                <w:sz w:val="21"/>
                <w:szCs w:val="21"/>
                <w:highlight w:val="none"/>
                <w:lang w:val="en-US" w:eastAsia="zh-CN"/>
              </w:rPr>
              <w:t>隐蔽工程</w:t>
            </w:r>
            <w:r>
              <w:rPr>
                <w:rFonts w:hint="eastAsia" w:cs="Lucida Sans"/>
                <w:b w:val="0"/>
                <w:bCs w:val="0"/>
                <w:color w:val="auto"/>
                <w:sz w:val="21"/>
                <w:szCs w:val="21"/>
                <w:highlight w:val="none"/>
              </w:rPr>
              <w:t>为需确认过程，提供特殊过程确认评价记录。</w:t>
            </w:r>
          </w:p>
          <w:p>
            <w:pPr>
              <w:rPr>
                <w:rFonts w:cs="Lucida Sans"/>
                <w:b w:val="0"/>
                <w:bCs w:val="0"/>
                <w:color w:val="auto"/>
                <w:sz w:val="21"/>
                <w:szCs w:val="21"/>
                <w:highlight w:val="none"/>
              </w:rPr>
            </w:pPr>
            <w:r>
              <w:rPr>
                <w:rFonts w:hint="eastAsia" w:cs="Lucida Sans"/>
                <w:b w:val="0"/>
                <w:bCs w:val="0"/>
                <w:color w:val="auto"/>
                <w:sz w:val="21"/>
                <w:szCs w:val="21"/>
                <w:highlight w:val="none"/>
              </w:rPr>
              <w:t>当人员、材料、工艺参数、设备发生变化时，对相关过程进行重新确认，确保满足要求。暂时无变化。</w:t>
            </w:r>
          </w:p>
          <w:p>
            <w:pPr>
              <w:rPr>
                <w:rFonts w:cs="Lucida Sans"/>
                <w:b w:val="0"/>
                <w:bCs w:val="0"/>
                <w:color w:val="auto"/>
                <w:sz w:val="21"/>
                <w:szCs w:val="21"/>
                <w:highlight w:val="none"/>
              </w:rPr>
            </w:pPr>
            <w:r>
              <w:rPr>
                <w:rFonts w:cs="Lucida Sans"/>
                <w:b w:val="0"/>
                <w:bCs w:val="0"/>
                <w:color w:val="auto"/>
                <w:sz w:val="21"/>
                <w:szCs w:val="21"/>
                <w:highlight w:val="none"/>
              </w:rPr>
              <w:t>12、采取措施防止人为错误，</w:t>
            </w:r>
            <w:r>
              <w:rPr>
                <w:rFonts w:hint="eastAsia" w:cs="Lucida Sans"/>
                <w:b w:val="0"/>
                <w:bCs w:val="0"/>
                <w:color w:val="auto"/>
                <w:sz w:val="21"/>
                <w:szCs w:val="21"/>
                <w:highlight w:val="none"/>
              </w:rPr>
              <w:t>采取措施防止人为错误，组建项目部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pPr>
              <w:rPr>
                <w:rFonts w:cs="Lucida Sans"/>
                <w:b w:val="0"/>
                <w:bCs w:val="0"/>
                <w:color w:val="auto"/>
                <w:sz w:val="21"/>
                <w:szCs w:val="21"/>
                <w:highlight w:val="none"/>
              </w:rPr>
            </w:pPr>
            <w:r>
              <w:rPr>
                <w:rFonts w:cs="Lucida Sans"/>
                <w:b w:val="0"/>
                <w:bCs w:val="0"/>
                <w:color w:val="auto"/>
                <w:sz w:val="21"/>
                <w:szCs w:val="21"/>
                <w:highlight w:val="none"/>
              </w:rPr>
              <w:t>15</w:t>
            </w:r>
            <w:r>
              <w:rPr>
                <w:rFonts w:hint="eastAsia" w:cs="Lucida Sans"/>
                <w:b w:val="0"/>
                <w:bCs w:val="0"/>
                <w:color w:val="auto"/>
                <w:sz w:val="21"/>
                <w:szCs w:val="21"/>
                <w:highlight w:val="none"/>
              </w:rPr>
              <w:t>、交付及交付后的活动</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lang w:val="en-US" w:eastAsia="zh-CN"/>
              </w:rPr>
              <w:t>项目经理介绍：</w:t>
            </w:r>
            <w:r>
              <w:rPr>
                <w:rFonts w:hint="eastAsia" w:cs="Lucida Sans"/>
                <w:b w:val="0"/>
                <w:bCs w:val="0"/>
                <w:color w:val="auto"/>
                <w:sz w:val="21"/>
                <w:szCs w:val="21"/>
                <w:highlight w:val="none"/>
              </w:rPr>
              <w:t>根据合同要求，当顾客提出保修要求时，经</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确认属于公司应承担的工作时，应以书面形式通知项目部，由项目部根据服务内容会同项目部经理确定维修服务，经主管经理批准，组织现场保修服务；现场保修服务完成后，服务活动的结果应请顾客书面确认，填写《工程保修单》，报</w:t>
            </w: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。暂时无保修服务。</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lang w:val="en-US" w:eastAsia="zh-CN"/>
              </w:rPr>
              <w:t>项目技术负责人</w:t>
            </w:r>
            <w:r>
              <w:rPr>
                <w:rFonts w:hint="eastAsia" w:cs="Lucida Sans"/>
                <w:b w:val="0"/>
                <w:bCs w:val="0"/>
                <w:color w:val="auto"/>
                <w:sz w:val="21"/>
                <w:szCs w:val="21"/>
                <w:highlight w:val="none"/>
              </w:rPr>
              <w:t>介绍，对工程施工质量安全的检查主要按照国家标准和施工规范要求。项目部实施自查，对检查中发现的问题，项目部通过向施工班组下发整改通知，让施工班组立即整改，整改后，项目经理派人检查验收，并将检查结果在项目部质量会议中进行公布。</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提供项目部质量会议记录，检查内容包括工程质量，现场安全情况、技术交底等。从检查的内容看：项目部已形成了对工程质量的监督检查的机制。</w:t>
            </w:r>
          </w:p>
          <w:p>
            <w:pPr>
              <w:ind w:firstLine="420" w:firstLineChars="200"/>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Q:8.5.2</w:t>
            </w:r>
          </w:p>
          <w:p>
            <w:pPr>
              <w:rPr>
                <w:rFonts w:cs="Lucida Sans"/>
                <w:b w:val="0"/>
                <w:bCs w:val="0"/>
                <w:color w:val="auto"/>
                <w:sz w:val="21"/>
                <w:szCs w:val="21"/>
                <w:highlight w:val="none"/>
              </w:rPr>
            </w:pPr>
            <w:r>
              <w:rPr>
                <w:rFonts w:cs="Lucida Sans"/>
                <w:b w:val="0"/>
                <w:bCs w:val="0"/>
                <w:color w:val="auto"/>
                <w:sz w:val="21"/>
                <w:szCs w:val="21"/>
                <w:highlight w:val="none"/>
              </w:rPr>
              <w:t>J:8.4.2/8.4.4/10.5.3</w:t>
            </w:r>
          </w:p>
          <w:p>
            <w:pPr>
              <w:rPr>
                <w:rFonts w:cs="Lucida Sans"/>
                <w:b w:val="0"/>
                <w:bCs w:val="0"/>
                <w:color w:val="auto"/>
                <w:sz w:val="21"/>
                <w:szCs w:val="21"/>
                <w:highlight w:val="none"/>
              </w:rPr>
            </w:pPr>
            <w:r>
              <w:rPr>
                <w:rFonts w:hint="eastAsia" w:cs="Lucida Sans"/>
                <w:b w:val="0"/>
                <w:bCs w:val="0"/>
                <w:color w:val="auto"/>
                <w:sz w:val="21"/>
                <w:szCs w:val="21"/>
                <w:highlight w:val="none"/>
              </w:rPr>
              <w:t>查标识控制情况</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询问相关人员，产品标识有现阶段只有文件标识等。</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追溯性标识为图纸标号和施工记录，材料进场报验单，工序报验单。分项分部验收记录等施工记录。</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施工过程质量检验状态以记录的方式进行，施工日志、检验批、分项工程、隐蔽工程验收分别记录了检验状态，无例外放行。标识和可追溯性基本符合要求。查竣工的工程资料基本齐全，装订成册放到资料柜中。</w:t>
            </w:r>
          </w:p>
          <w:p>
            <w:pPr>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Q:8.5.3</w:t>
            </w:r>
          </w:p>
          <w:p>
            <w:pPr>
              <w:rPr>
                <w:rFonts w:cs="Lucida Sans"/>
                <w:b w:val="0"/>
                <w:bCs w:val="0"/>
                <w:color w:val="auto"/>
                <w:sz w:val="21"/>
                <w:szCs w:val="21"/>
                <w:highlight w:val="none"/>
              </w:rPr>
            </w:pPr>
            <w:r>
              <w:rPr>
                <w:rFonts w:cs="Lucida Sans"/>
                <w:b w:val="0"/>
                <w:bCs w:val="0"/>
                <w:color w:val="auto"/>
                <w:sz w:val="21"/>
                <w:szCs w:val="21"/>
                <w:highlight w:val="none"/>
              </w:rPr>
              <w:t>J:8.5</w:t>
            </w:r>
          </w:p>
          <w:p>
            <w:pPr>
              <w:rPr>
                <w:rFonts w:cs="Lucida Sans"/>
                <w:b w:val="0"/>
                <w:bCs w:val="0"/>
                <w:color w:val="auto"/>
                <w:sz w:val="21"/>
                <w:szCs w:val="21"/>
                <w:highlight w:val="none"/>
              </w:rPr>
            </w:pPr>
            <w:r>
              <w:rPr>
                <w:rFonts w:hint="eastAsia" w:cs="Lucida Sans"/>
                <w:b w:val="0"/>
                <w:bCs w:val="0"/>
                <w:color w:val="auto"/>
                <w:sz w:val="21"/>
                <w:szCs w:val="21"/>
                <w:highlight w:val="none"/>
              </w:rPr>
              <w:t>顾客财产控制</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项目经理介绍，项目部的顾客财产主要为顾客提供的工程施工有关的图纸、设计文件等资料，以及发包方提供的完工或未完工的工程等，少数提供有办公用房和用具。</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提供项目部的顾客财产清单记录，主要为工程施工图纸等设计文件和相关资料，目前均按公司文件控制程序和要求对其实施管理和控制。其中接受人、验收人、验收日期等记录清楚。</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现场查看，图纸和相关文件资料等保管在文件柜子中，分类编号，容易查找，对顾客财产的控制符合要求。</w:t>
            </w:r>
          </w:p>
          <w:p>
            <w:pPr>
              <w:rPr>
                <w:rFonts w:cs="Lucida Sans"/>
                <w:b w:val="0"/>
                <w:bCs w:val="0"/>
                <w:color w:val="auto"/>
                <w:sz w:val="21"/>
                <w:szCs w:val="21"/>
                <w:highlight w:val="none"/>
              </w:rPr>
            </w:pPr>
          </w:p>
          <w:p>
            <w:pPr>
              <w:rPr>
                <w:rFonts w:cs="Lucida Sans"/>
                <w:b w:val="0"/>
                <w:bCs w:val="0"/>
                <w:color w:val="auto"/>
                <w:sz w:val="21"/>
                <w:szCs w:val="21"/>
                <w:highlight w:val="none"/>
              </w:rPr>
            </w:pPr>
            <w:r>
              <w:rPr>
                <w:rFonts w:cs="Lucida Sans"/>
                <w:b w:val="0"/>
                <w:bCs w:val="0"/>
                <w:color w:val="auto"/>
                <w:sz w:val="21"/>
                <w:szCs w:val="21"/>
                <w:highlight w:val="none"/>
              </w:rPr>
              <w:t>Q:8.5.4</w:t>
            </w:r>
          </w:p>
          <w:p>
            <w:pPr>
              <w:rPr>
                <w:rFonts w:cs="Lucida Sans"/>
                <w:b w:val="0"/>
                <w:bCs w:val="0"/>
                <w:color w:val="auto"/>
                <w:sz w:val="21"/>
                <w:szCs w:val="21"/>
                <w:highlight w:val="none"/>
              </w:rPr>
            </w:pPr>
            <w:r>
              <w:rPr>
                <w:rFonts w:hint="eastAsia" w:cs="Lucida Sans"/>
                <w:b w:val="0"/>
                <w:bCs w:val="0"/>
                <w:color w:val="auto"/>
                <w:sz w:val="21"/>
                <w:szCs w:val="21"/>
                <w:highlight w:val="none"/>
              </w:rPr>
              <w:t>J:8.4.1/8.4.2/8.4.3产品防护</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lang w:eastAsia="zh-CN"/>
              </w:rPr>
              <w:t>工程部</w:t>
            </w:r>
            <w:r>
              <w:rPr>
                <w:rFonts w:hint="eastAsia" w:cs="Lucida Sans"/>
                <w:b w:val="0"/>
                <w:bCs w:val="0"/>
                <w:color w:val="auto"/>
                <w:sz w:val="21"/>
                <w:szCs w:val="21"/>
                <w:highlight w:val="none"/>
              </w:rPr>
              <w:t>部长介绍公司编制了，管理制度汇编，对原材料、构备件、工程半成品、产品采取了严格的防护措施，并按照要求进行检查，发现违反防护措施的对相关责任人进行严格处罚。</w:t>
            </w:r>
          </w:p>
          <w:p>
            <w:pPr>
              <w:ind w:firstLine="420" w:firstLineChars="200"/>
              <w:rPr>
                <w:rFonts w:cs="Lucida Sans"/>
                <w:b w:val="0"/>
                <w:bCs w:val="0"/>
                <w:color w:val="auto"/>
                <w:sz w:val="21"/>
                <w:szCs w:val="21"/>
                <w:highlight w:val="none"/>
              </w:rPr>
            </w:pPr>
            <w:r>
              <w:rPr>
                <w:rFonts w:hint="eastAsia" w:cs="Lucida Sans"/>
                <w:b w:val="0"/>
                <w:bCs w:val="0"/>
                <w:color w:val="auto"/>
                <w:sz w:val="21"/>
                <w:szCs w:val="21"/>
                <w:highlight w:val="none"/>
              </w:rPr>
              <w:t>在施工方案中编制了成品保护措施，内容包括：施工器材按施工平面布置图规定的地点分类存放；作业中使用剩余器材及现场拆下来的材料码放整齐，废料垃圾应随时清理回收，保持现场环境的整洁；施工现场要明确划分作业区、材料堆放场和生活区等。</w:t>
            </w:r>
          </w:p>
          <w:p>
            <w:pPr>
              <w:ind w:firstLine="420"/>
              <w:rPr>
                <w:rFonts w:cs="Lucida Sans"/>
                <w:b w:val="0"/>
                <w:bCs w:val="0"/>
                <w:color w:val="auto"/>
                <w:sz w:val="21"/>
                <w:szCs w:val="21"/>
                <w:highlight w:val="none"/>
              </w:rPr>
            </w:pPr>
            <w:r>
              <w:rPr>
                <w:rFonts w:hint="eastAsia" w:cs="Lucida Sans"/>
                <w:b w:val="0"/>
                <w:bCs w:val="0"/>
                <w:color w:val="auto"/>
                <w:sz w:val="21"/>
                <w:szCs w:val="21"/>
                <w:highlight w:val="none"/>
              </w:rPr>
              <w:t>材料均有标识牌，标牌内容：规格型号、数量、产地、供货日期、合格状态等主要指标进行标识；施工区域的安全防护设施设备及人员防护用品的佩戴均符合要求。施工现场堆放有材料和设备，均按照产品特性进行了防护，且现场设备和材料的搬运等进行了防护且能按要求操作。</w:t>
            </w:r>
          </w:p>
          <w:p>
            <w:pPr>
              <w:ind w:firstLine="420"/>
              <w:rPr>
                <w:rFonts w:cs="Lucida Sans"/>
                <w:b w:val="0"/>
                <w:bCs w:val="0"/>
                <w:color w:val="auto"/>
                <w:sz w:val="21"/>
                <w:szCs w:val="21"/>
                <w:highlight w:val="none"/>
              </w:rPr>
            </w:pPr>
            <w:r>
              <w:rPr>
                <w:rFonts w:hint="eastAsia" w:cs="Lucida Sans"/>
                <w:b w:val="0"/>
                <w:bCs w:val="0"/>
                <w:color w:val="auto"/>
                <w:sz w:val="21"/>
                <w:szCs w:val="21"/>
                <w:highlight w:val="none"/>
              </w:rPr>
              <w:t>竣工资料装在档案盒里，放置在资料柜中，按要求除移交监理单位和建设单位后，保留一份完整资料。</w:t>
            </w:r>
          </w:p>
        </w:tc>
        <w:tc>
          <w:tcPr>
            <w:tcW w:w="1005" w:type="dxa"/>
          </w:tcPr>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不合格品的控制</w:t>
            </w:r>
          </w:p>
          <w:p>
            <w:pPr>
              <w:rPr>
                <w:rFonts w:cs="Lucida Sans"/>
                <w:b w:val="0"/>
                <w:bCs w:val="0"/>
                <w:color w:val="auto"/>
                <w:highlight w:val="none"/>
              </w:rPr>
            </w:pPr>
            <w:r>
              <w:rPr>
                <w:rFonts w:hint="eastAsia" w:cs="Lucida Sans"/>
                <w:b w:val="0"/>
                <w:bCs w:val="0"/>
                <w:color w:val="auto"/>
                <w:highlight w:val="none"/>
              </w:rPr>
              <w:t>纠正和纠正措施</w:t>
            </w:r>
          </w:p>
          <w:p>
            <w:pPr>
              <w:rPr>
                <w:rFonts w:cs="Lucida Sans"/>
                <w:b w:val="0"/>
                <w:bCs w:val="0"/>
                <w:color w:val="auto"/>
                <w:highlight w:val="none"/>
              </w:rPr>
            </w:pPr>
          </w:p>
        </w:tc>
        <w:tc>
          <w:tcPr>
            <w:tcW w:w="962" w:type="dxa"/>
            <w:vAlign w:val="center"/>
          </w:tcPr>
          <w:p>
            <w:pPr>
              <w:rPr>
                <w:rFonts w:cs="Lucida Sans"/>
                <w:b w:val="0"/>
                <w:bCs w:val="0"/>
                <w:color w:val="auto"/>
                <w:highlight w:val="none"/>
              </w:rPr>
            </w:pPr>
            <w:r>
              <w:rPr>
                <w:rFonts w:hint="eastAsia" w:cs="Lucida Sans"/>
                <w:b w:val="0"/>
                <w:bCs w:val="0"/>
                <w:color w:val="auto"/>
                <w:highlight w:val="none"/>
              </w:rPr>
              <w:t>Q:8.7（8</w:t>
            </w:r>
            <w:r>
              <w:rPr>
                <w:rFonts w:cs="Lucida Sans"/>
                <w:b w:val="0"/>
                <w:bCs w:val="0"/>
                <w:color w:val="auto"/>
                <w:highlight w:val="none"/>
              </w:rPr>
              <w:t>.5、</w:t>
            </w:r>
            <w:r>
              <w:rPr>
                <w:rFonts w:hint="eastAsia" w:cs="Lucida Sans"/>
                <w:b w:val="0"/>
                <w:bCs w:val="0"/>
                <w:color w:val="auto"/>
                <w:highlight w:val="none"/>
              </w:rPr>
              <w:t>1</w:t>
            </w:r>
            <w:r>
              <w:rPr>
                <w:rFonts w:cs="Lucida Sans"/>
                <w:b w:val="0"/>
                <w:bCs w:val="0"/>
                <w:color w:val="auto"/>
                <w:highlight w:val="none"/>
              </w:rPr>
              <w:t>0.5、</w:t>
            </w:r>
            <w:r>
              <w:rPr>
                <w:rFonts w:hint="eastAsia" w:cs="Lucida Sans"/>
                <w:b w:val="0"/>
                <w:bCs w:val="0"/>
                <w:color w:val="auto"/>
                <w:highlight w:val="none"/>
              </w:rPr>
              <w:t>1</w:t>
            </w:r>
            <w:r>
              <w:rPr>
                <w:rFonts w:cs="Lucida Sans"/>
                <w:b w:val="0"/>
                <w:bCs w:val="0"/>
                <w:color w:val="auto"/>
                <w:highlight w:val="none"/>
              </w:rPr>
              <w:t>1.5</w:t>
            </w:r>
            <w:r>
              <w:rPr>
                <w:rFonts w:hint="eastAsia" w:cs="Lucida Sans"/>
                <w:b w:val="0"/>
                <w:bCs w:val="0"/>
                <w:color w:val="auto"/>
                <w:highlight w:val="none"/>
              </w:rPr>
              <w:t>）</w:t>
            </w:r>
            <w:r>
              <w:rPr>
                <w:rFonts w:cs="Lucida Sans"/>
                <w:b w:val="0"/>
                <w:bCs w:val="0"/>
                <w:color w:val="auto"/>
                <w:highlight w:val="none"/>
              </w:rPr>
              <w:t>Q:10.2</w:t>
            </w:r>
            <w:r>
              <w:rPr>
                <w:rFonts w:hint="eastAsia" w:cs="Lucida Sans"/>
                <w:b w:val="0"/>
                <w:bCs w:val="0"/>
                <w:color w:val="auto"/>
                <w:highlight w:val="none"/>
              </w:rPr>
              <w:t>（1</w:t>
            </w:r>
            <w:r>
              <w:rPr>
                <w:rFonts w:cs="Lucida Sans"/>
                <w:b w:val="0"/>
                <w:bCs w:val="0"/>
                <w:color w:val="auto"/>
                <w:highlight w:val="none"/>
              </w:rPr>
              <w:t>2.5</w:t>
            </w:r>
            <w:r>
              <w:rPr>
                <w:rFonts w:hint="eastAsia" w:cs="Lucida Sans"/>
                <w:b w:val="0"/>
                <w:bCs w:val="0"/>
                <w:color w:val="auto"/>
                <w:highlight w:val="none"/>
              </w:rPr>
              <w:t>）</w:t>
            </w:r>
          </w:p>
          <w:p>
            <w:pPr>
              <w:rPr>
                <w:rFonts w:cs="Lucida Sans"/>
                <w:b w:val="0"/>
                <w:bCs w:val="0"/>
                <w:color w:val="auto"/>
                <w:highlight w:val="none"/>
              </w:rPr>
            </w:pPr>
          </w:p>
        </w:tc>
        <w:tc>
          <w:tcPr>
            <w:tcW w:w="10612" w:type="dxa"/>
            <w:vAlign w:val="center"/>
          </w:tcPr>
          <w:p>
            <w:pPr>
              <w:rPr>
                <w:rFonts w:cs="Lucida Sans"/>
                <w:b w:val="0"/>
                <w:bCs w:val="0"/>
                <w:color w:val="auto"/>
                <w:highlight w:val="none"/>
              </w:rPr>
            </w:pPr>
            <w:r>
              <w:rPr>
                <w:rFonts w:hint="eastAsia" w:cs="Lucida Sans"/>
                <w:b w:val="0"/>
                <w:bCs w:val="0"/>
                <w:color w:val="auto"/>
                <w:highlight w:val="none"/>
              </w:rPr>
              <w:t>质量管理改进</w:t>
            </w:r>
          </w:p>
          <w:p>
            <w:pPr>
              <w:ind w:firstLine="420" w:firstLineChars="200"/>
              <w:rPr>
                <w:rFonts w:cs="Lucida Sans"/>
                <w:b w:val="0"/>
                <w:bCs w:val="0"/>
                <w:color w:val="auto"/>
                <w:highlight w:val="none"/>
              </w:rPr>
            </w:pPr>
            <w:r>
              <w:rPr>
                <w:rFonts w:hint="eastAsia" w:cs="Lucida Sans"/>
                <w:b w:val="0"/>
                <w:bCs w:val="0"/>
                <w:color w:val="auto"/>
                <w:highlight w:val="none"/>
                <w:lang w:eastAsia="zh-CN"/>
              </w:rPr>
              <w:t>项目经理孔晓飞介绍：</w:t>
            </w:r>
            <w:r>
              <w:rPr>
                <w:rFonts w:hint="eastAsia" w:cs="Lucida Sans"/>
                <w:b w:val="0"/>
                <w:bCs w:val="0"/>
                <w:color w:val="auto"/>
                <w:highlight w:val="none"/>
              </w:rPr>
              <w:t>，公司制定了《不合格品控制程序》和《纠正预防措施控制程序》，对不合格品和不符合的识别和控制有明确的规定。</w:t>
            </w:r>
          </w:p>
          <w:p>
            <w:pPr>
              <w:ind w:firstLine="420" w:firstLineChars="200"/>
              <w:rPr>
                <w:rFonts w:cs="Lucida Sans"/>
                <w:b w:val="0"/>
                <w:bCs w:val="0"/>
                <w:color w:val="auto"/>
                <w:highlight w:val="none"/>
              </w:rPr>
            </w:pPr>
            <w:r>
              <w:rPr>
                <w:rFonts w:hint="eastAsia" w:cs="Lucida Sans"/>
                <w:b w:val="0"/>
                <w:bCs w:val="0"/>
                <w:color w:val="auto"/>
                <w:highlight w:val="none"/>
              </w:rPr>
              <w:t>对重大不合格工程产品的评审和处置，</w:t>
            </w:r>
            <w:r>
              <w:rPr>
                <w:rFonts w:hint="eastAsia" w:cs="Lucida Sans"/>
                <w:b w:val="0"/>
                <w:bCs w:val="0"/>
                <w:color w:val="auto"/>
                <w:highlight w:val="none"/>
                <w:lang w:val="en-US" w:eastAsia="zh-CN"/>
              </w:rPr>
              <w:t>项目经理/</w:t>
            </w:r>
            <w:r>
              <w:rPr>
                <w:rFonts w:hint="eastAsia" w:cs="Lucida Sans"/>
                <w:b w:val="0"/>
                <w:bCs w:val="0"/>
                <w:color w:val="auto"/>
                <w:highlight w:val="none"/>
              </w:rPr>
              <w:t>总经理负责对质量事故的奖罚和事故责任追究。对不合格处置方法：返工、返修等。</w:t>
            </w:r>
          </w:p>
          <w:p>
            <w:pPr>
              <w:rPr>
                <w:rFonts w:cs="Lucida Sans"/>
                <w:b w:val="0"/>
                <w:bCs w:val="0"/>
                <w:color w:val="auto"/>
                <w:highlight w:val="none"/>
              </w:rPr>
            </w:pPr>
            <w:r>
              <w:rPr>
                <w:rFonts w:hint="eastAsia" w:cs="Lucida Sans"/>
                <w:b w:val="0"/>
                <w:bCs w:val="0"/>
                <w:color w:val="auto"/>
                <w:highlight w:val="none"/>
              </w:rPr>
              <w:t>公司对施工过程发生的不合格品，一般轻微不合格现场指出，及时整改。目前为止项目部未发生质量不合格品，一般的轻微不符合都在现场及时解决了，未发现有需要上报公司解决的不合格品。</w:t>
            </w:r>
          </w:p>
          <w:p>
            <w:pPr>
              <w:spacing w:line="400" w:lineRule="exact"/>
              <w:rPr>
                <w:rFonts w:hint="eastAsia" w:ascii="宋体" w:hAnsi="宋体" w:eastAsia="宋体" w:cs="宋体"/>
                <w:color w:val="auto"/>
                <w:sz w:val="21"/>
                <w:szCs w:val="21"/>
              </w:rPr>
            </w:pPr>
            <w:r>
              <w:rPr>
                <w:rFonts w:hint="eastAsia" w:cs="Lucida Sans"/>
                <w:b w:val="0"/>
                <w:bCs w:val="0"/>
                <w:color w:val="auto"/>
                <w:highlight w:val="none"/>
                <w:lang w:val="en-US" w:eastAsia="zh-CN"/>
              </w:rPr>
              <w:t>项目部</w:t>
            </w:r>
            <w:r>
              <w:rPr>
                <w:rFonts w:hint="eastAsia" w:cs="Lucida Sans"/>
                <w:b w:val="0"/>
                <w:bCs w:val="0"/>
                <w:color w:val="auto"/>
                <w:highlight w:val="none"/>
              </w:rPr>
              <w:t>与建设方和监理方经常沟通，</w:t>
            </w:r>
            <w:r>
              <w:rPr>
                <w:rFonts w:hint="eastAsia" w:cs="Lucida Sans"/>
                <w:b w:val="0"/>
                <w:bCs w:val="0"/>
                <w:color w:val="auto"/>
                <w:highlight w:val="none"/>
                <w:lang w:val="en-US" w:eastAsia="zh-CN"/>
              </w:rPr>
              <w:t>抽查对在建项目</w:t>
            </w:r>
            <w:r>
              <w:rPr>
                <w:rFonts w:hint="eastAsia" w:ascii="宋体" w:hAnsi="宋体" w:eastAsia="宋体" w:cs="宋体"/>
                <w:color w:val="auto"/>
                <w:sz w:val="21"/>
                <w:szCs w:val="21"/>
              </w:rPr>
              <w:t>存在问题及处理意见：</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（一）资料存在问题</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1.道路工程平整度检测报告需进一步完善；3、夜间照明部分照片模糊；</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（二）外观存在问题   </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1、雨水井安全警示标志未设置在来车方向，部分未安装安全警示标志；</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2、有一处雨水井未安装警示标志，井筒内有多余管节，侵占筒内空间，且抹面不平整，井内爬梯污染未清理；</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3、周边人行道路缘石局部崩边掉角；</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4、人行道部分路缘石安装过低；</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5、辅道上个别井盖与路面、井座存在高差</w:t>
            </w:r>
          </w:p>
          <w:p>
            <w:p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；6、立交桥伸缩缝垃圾未清理，北侧桥面有一个排水孔井盖高出桥面；</w:t>
            </w:r>
          </w:p>
          <w:p>
            <w:pPr>
              <w:numPr>
                <w:ilvl w:val="0"/>
                <w:numId w:val="6"/>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立交桥北侧桥台与路基挡墙间沉降缝不顺直，表面缝被砂浆填缝；</w:t>
            </w:r>
          </w:p>
          <w:p>
            <w:pPr>
              <w:numPr>
                <w:ilvl w:val="0"/>
                <w:numId w:val="6"/>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个别盲道遇井盖未铺设盲点砖进行转弯；</w:t>
            </w:r>
          </w:p>
          <w:p>
            <w:pPr>
              <w:numPr>
                <w:ilvl w:val="0"/>
                <w:numId w:val="6"/>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箱变存在标识、回路数与设计不符；出线孔未封堵；</w:t>
            </w:r>
          </w:p>
          <w:p>
            <w:pPr>
              <w:numPr>
                <w:ilvl w:val="0"/>
                <w:numId w:val="7"/>
              </w:numPr>
              <w:spacing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亮化存在回路标识混乱；</w:t>
            </w:r>
            <w:r>
              <w:rPr>
                <w:rFonts w:hint="eastAsia" w:ascii="宋体" w:hAnsi="宋体" w:eastAsia="宋体" w:cs="宋体"/>
                <w:color w:val="auto"/>
                <w:sz w:val="21"/>
                <w:szCs w:val="21"/>
                <w:lang w:val="en-US" w:eastAsia="zh-CN"/>
              </w:rPr>
              <w:t>已有效实施整改。得到监理单位、建设单位</w:t>
            </w:r>
          </w:p>
          <w:p>
            <w:pPr>
              <w:ind w:firstLine="420" w:firstLineChars="200"/>
              <w:rPr>
                <w:rFonts w:cs="Lucida Sans"/>
                <w:b w:val="0"/>
                <w:bCs w:val="0"/>
                <w:color w:val="auto"/>
                <w:highlight w:val="none"/>
              </w:rPr>
            </w:pPr>
            <w:r>
              <w:rPr>
                <w:rFonts w:hint="eastAsia" w:cs="Lucida Sans"/>
                <w:b w:val="0"/>
                <w:bCs w:val="0"/>
                <w:color w:val="auto"/>
                <w:highlight w:val="none"/>
              </w:rPr>
              <w:t>对缺陷责任期内的工程，对顾客反馈意见积极采取措施及时处理，纠正或预防措施等均有效，未有重复发生的现象。</w:t>
            </w:r>
          </w:p>
        </w:tc>
        <w:tc>
          <w:tcPr>
            <w:tcW w:w="1005" w:type="dxa"/>
          </w:tcPr>
          <w:p>
            <w:pPr>
              <w:rPr>
                <w:b w:val="0"/>
                <w:bCs w:val="0"/>
                <w:color w:val="auto"/>
                <w:highlight w:val="none"/>
              </w:rPr>
            </w:pPr>
          </w:p>
          <w:p>
            <w:pPr>
              <w:rPr>
                <w:b w:val="0"/>
                <w:bCs w:val="0"/>
                <w:color w:val="auto"/>
                <w:highlight w:val="none"/>
              </w:rPr>
            </w:pPr>
            <w:r>
              <w:rPr>
                <w:rFonts w:hint="eastAsia"/>
                <w:b w:val="0"/>
                <w:bCs w:val="0"/>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环境因素的识别、评价；危险源辨识、风险评价和控制措施的确定</w:t>
            </w:r>
          </w:p>
          <w:p>
            <w:pPr>
              <w:rPr>
                <w:rFonts w:cs="Lucida Sans"/>
                <w:b w:val="0"/>
                <w:bCs w:val="0"/>
                <w:color w:val="auto"/>
                <w:highlight w:val="none"/>
              </w:rPr>
            </w:pPr>
          </w:p>
        </w:tc>
        <w:tc>
          <w:tcPr>
            <w:tcW w:w="962" w:type="dxa"/>
            <w:vAlign w:val="center"/>
          </w:tcPr>
          <w:p>
            <w:pPr>
              <w:rPr>
                <w:rFonts w:cs="Lucida Sans"/>
                <w:b w:val="0"/>
                <w:bCs w:val="0"/>
                <w:color w:val="auto"/>
                <w:highlight w:val="none"/>
              </w:rPr>
            </w:pPr>
            <w:r>
              <w:rPr>
                <w:rFonts w:hint="eastAsia" w:cs="Lucida Sans"/>
                <w:b w:val="0"/>
                <w:bCs w:val="0"/>
                <w:color w:val="auto"/>
                <w:highlight w:val="none"/>
                <w:lang w:eastAsia="zh-CN"/>
              </w:rPr>
              <w:t>EO</w:t>
            </w:r>
            <w:r>
              <w:rPr>
                <w:rFonts w:hint="eastAsia" w:cs="Lucida Sans"/>
                <w:b w:val="0"/>
                <w:bCs w:val="0"/>
                <w:color w:val="auto"/>
                <w:highlight w:val="none"/>
              </w:rPr>
              <w:t xml:space="preserve">：6.1.2 </w:t>
            </w:r>
          </w:p>
          <w:p>
            <w:pPr>
              <w:rPr>
                <w:rFonts w:cs="Lucida Sans"/>
                <w:b w:val="0"/>
                <w:bCs w:val="0"/>
                <w:color w:val="auto"/>
                <w:highlight w:val="none"/>
              </w:rPr>
            </w:pPr>
          </w:p>
        </w:tc>
        <w:tc>
          <w:tcPr>
            <w:tcW w:w="10612" w:type="dxa"/>
            <w:vAlign w:val="center"/>
          </w:tcPr>
          <w:p>
            <w:pPr>
              <w:ind w:firstLine="420" w:firstLineChars="200"/>
              <w:rPr>
                <w:rFonts w:cs="Lucida Sans"/>
                <w:b w:val="0"/>
                <w:bCs w:val="0"/>
                <w:color w:val="auto"/>
                <w:highlight w:val="none"/>
              </w:rPr>
            </w:pPr>
            <w:r>
              <w:rPr>
                <w:rFonts w:hint="eastAsia" w:cs="Lucida Sans"/>
                <w:b w:val="0"/>
                <w:bCs w:val="0"/>
                <w:color w:val="auto"/>
                <w:highlight w:val="none"/>
              </w:rPr>
              <w:t>在公司编制的《环境因素识别与评价控制程序》中，对环境因素识别和评价的目的、职责、工作程序和记录的要求均有明确的规定。</w:t>
            </w:r>
          </w:p>
          <w:p>
            <w:pPr>
              <w:rPr>
                <w:rFonts w:cs="Lucida Sans"/>
                <w:b w:val="0"/>
                <w:bCs w:val="0"/>
                <w:color w:val="auto"/>
                <w:highlight w:val="none"/>
              </w:rPr>
            </w:pPr>
            <w:r>
              <w:rPr>
                <w:rFonts w:hint="eastAsia" w:cs="Lucida Sans"/>
                <w:b w:val="0"/>
                <w:bCs w:val="0"/>
                <w:color w:val="auto"/>
                <w:highlight w:val="none"/>
              </w:rPr>
              <w:t>查《环境因素识别评价表》：已识别项目部的环境因素包括：水电消耗；消防器材的废弃；火灾的发生；施工粉尘的排放；机械油料的消耗；电焊机等噪声的排放；污水的排放；废油手套的废弃；喷涂气味的排放等，包括：水、气、声、渣（固废）、能源、资源等，考虑到环境影响、三种时态和三种状态等。</w:t>
            </w:r>
          </w:p>
          <w:p>
            <w:pPr>
              <w:ind w:firstLine="420" w:firstLineChars="200"/>
              <w:rPr>
                <w:rFonts w:cs="Lucida Sans"/>
                <w:b w:val="0"/>
                <w:bCs w:val="0"/>
                <w:color w:val="auto"/>
                <w:highlight w:val="none"/>
              </w:rPr>
            </w:pPr>
            <w:r>
              <w:rPr>
                <w:rFonts w:hint="eastAsia" w:cs="Lucida Sans"/>
                <w:b w:val="0"/>
                <w:bCs w:val="0"/>
                <w:color w:val="auto"/>
                <w:highlight w:val="none"/>
              </w:rPr>
              <w:t>环境因素评价，采取了“是非判断法”与“综合打分法”进行评价。查见《重要环境因素清单》，已将“</w:t>
            </w:r>
            <w:r>
              <w:rPr>
                <w:rFonts w:hint="eastAsia" w:cs="Lucida Sans"/>
                <w:b w:val="0"/>
                <w:bCs w:val="0"/>
                <w:color w:val="auto"/>
                <w:highlight w:val="none"/>
                <w:lang w:val="en-US" w:eastAsia="zh-CN"/>
              </w:rPr>
              <w:t>粉尘排放、噪声排放、固废（含危废）排放、废水排放、潜在火灾、资源能源消耗、自然环境破坏</w:t>
            </w:r>
            <w:r>
              <w:rPr>
                <w:rFonts w:hint="eastAsia" w:cs="Lucida Sans"/>
                <w:b w:val="0"/>
                <w:bCs w:val="0"/>
                <w:color w:val="auto"/>
                <w:highlight w:val="none"/>
              </w:rPr>
              <w:t>”等</w:t>
            </w:r>
            <w:r>
              <w:rPr>
                <w:rFonts w:hint="eastAsia" w:cs="Lucida Sans"/>
                <w:b w:val="0"/>
                <w:bCs w:val="0"/>
                <w:color w:val="auto"/>
                <w:highlight w:val="none"/>
                <w:lang w:val="en-US" w:eastAsia="zh-CN"/>
              </w:rPr>
              <w:t>7</w:t>
            </w:r>
            <w:r>
              <w:rPr>
                <w:rFonts w:hint="eastAsia" w:cs="Lucida Sans"/>
                <w:b w:val="0"/>
                <w:bCs w:val="0"/>
                <w:color w:val="auto"/>
                <w:highlight w:val="none"/>
              </w:rPr>
              <w:t>项内容列入重要环境因素。环境因素识别、评价、更新，适合</w:t>
            </w:r>
            <w:r>
              <w:rPr>
                <w:rFonts w:hint="eastAsia" w:cs="Lucida Sans"/>
                <w:b w:val="0"/>
                <w:bCs w:val="0"/>
                <w:color w:val="auto"/>
                <w:highlight w:val="none"/>
                <w:lang w:eastAsia="zh-CN"/>
              </w:rPr>
              <w:t>市政工程</w:t>
            </w:r>
            <w:r>
              <w:rPr>
                <w:rFonts w:hint="eastAsia" w:cs="Lucida Sans"/>
                <w:b w:val="0"/>
                <w:bCs w:val="0"/>
                <w:color w:val="auto"/>
                <w:highlight w:val="none"/>
              </w:rPr>
              <w:t>施工行业特点，基本合理。</w:t>
            </w:r>
          </w:p>
          <w:p>
            <w:pPr>
              <w:ind w:firstLine="420" w:firstLineChars="200"/>
              <w:rPr>
                <w:rFonts w:cs="Lucida Sans"/>
                <w:b w:val="0"/>
                <w:bCs w:val="0"/>
                <w:color w:val="auto"/>
                <w:highlight w:val="none"/>
              </w:rPr>
            </w:pPr>
            <w:r>
              <w:rPr>
                <w:rFonts w:hint="eastAsia" w:cs="Lucida Sans"/>
                <w:b w:val="0"/>
                <w:bCs w:val="0"/>
                <w:color w:val="auto"/>
                <w:highlight w:val="none"/>
              </w:rPr>
              <w:t>该公司编制了《危险源辩识与风险评价控制程序》，对危险源辨识、风险评价和风险控制策划的目的、适用范围、职责、方法、记录的要求均有明确的要求。</w:t>
            </w:r>
          </w:p>
          <w:p>
            <w:pPr>
              <w:ind w:firstLine="420" w:firstLineChars="200"/>
              <w:rPr>
                <w:rFonts w:hint="eastAsia" w:cs="Lucida Sans"/>
                <w:b w:val="0"/>
                <w:bCs w:val="0"/>
                <w:color w:val="auto"/>
                <w:highlight w:val="none"/>
              </w:rPr>
            </w:pPr>
            <w:r>
              <w:rPr>
                <w:rFonts w:hint="eastAsia" w:cs="Lucida Sans"/>
                <w:b w:val="0"/>
                <w:bCs w:val="0"/>
                <w:color w:val="auto"/>
                <w:highlight w:val="none"/>
              </w:rPr>
              <w:t>提供了《危险源识别评价表》，内容有：活动场所、危险类别、危害类别、危险发生的可能性L、损失后果C、频繁程度E、控制措施等。识别出项目部危险源有：无安全技术措施方案，未使用或不正确使用个人防护用品，特种作业人员无证作业，消防重点部位（焊接、油料场所、喷涂或仓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w:t>
            </w:r>
            <w:r>
              <w:rPr>
                <w:rFonts w:hint="eastAsia" w:ascii="宋体" w:hAnsi="宋体"/>
                <w:color w:val="auto"/>
                <w:szCs w:val="21"/>
                <w:highlight w:val="none"/>
                <w:lang w:eastAsia="zh-CN"/>
              </w:rPr>
              <w:t>市政工程</w:t>
            </w:r>
            <w:r>
              <w:rPr>
                <w:rFonts w:hint="eastAsia" w:cs="Lucida Sans"/>
                <w:b w:val="0"/>
                <w:bCs w:val="0"/>
                <w:color w:val="auto"/>
                <w:highlight w:val="none"/>
              </w:rPr>
              <w:t>、设备管理、仓库管理等。</w:t>
            </w:r>
          </w:p>
          <w:p>
            <w:pPr>
              <w:rPr>
                <w:rFonts w:cs="Lucida Sans"/>
                <w:b w:val="0"/>
                <w:bCs w:val="0"/>
                <w:color w:val="auto"/>
                <w:highlight w:val="none"/>
              </w:rPr>
            </w:pPr>
            <w:r>
              <w:rPr>
                <w:rFonts w:hint="eastAsia" w:cs="Lucida Sans"/>
                <w:b w:val="0"/>
                <w:bCs w:val="0"/>
                <w:color w:val="auto"/>
                <w:highlight w:val="none"/>
              </w:rPr>
              <w:t>优先控制风险采用“LEC”方法进行评价。提供《优先控制风险清单》，项目部的不可接受风险有：</w:t>
            </w:r>
            <w:r>
              <w:rPr>
                <w:rFonts w:hint="eastAsia" w:cs="Lucida Sans"/>
                <w:b w:val="0"/>
                <w:bCs w:val="0"/>
                <w:color w:val="auto"/>
                <w:highlight w:val="none"/>
                <w:lang w:val="en-US" w:eastAsia="zh-CN"/>
              </w:rPr>
              <w:t>塌方、倒塌事故、触电、机械伤害、高处坠落、潜在火灾与爆炸、中暑、物体打击、职业病、落水淹溺、起重伤害</w:t>
            </w:r>
            <w:r>
              <w:rPr>
                <w:rFonts w:hint="eastAsia" w:cs="Lucida Sans"/>
                <w:b w:val="0"/>
                <w:bCs w:val="0"/>
                <w:color w:val="auto"/>
                <w:highlight w:val="none"/>
              </w:rPr>
              <w:t>等。编制：</w:t>
            </w:r>
            <w:r>
              <w:rPr>
                <w:rFonts w:hint="eastAsia" w:cs="Lucida Sans"/>
                <w:b w:val="0"/>
                <w:bCs w:val="0"/>
                <w:color w:val="auto"/>
                <w:highlight w:val="none"/>
                <w:lang w:val="en-US" w:eastAsia="zh-CN"/>
              </w:rPr>
              <w:t xml:space="preserve">项目部  </w:t>
            </w:r>
            <w:r>
              <w:rPr>
                <w:rFonts w:hint="eastAsia" w:cs="Lucida Sans"/>
                <w:b w:val="0"/>
                <w:bCs w:val="0"/>
                <w:color w:val="auto"/>
                <w:szCs w:val="22"/>
                <w:highlight w:val="none"/>
                <w:lang w:val="en-US" w:eastAsia="zh-CN"/>
              </w:rPr>
              <w:t>程起</w:t>
            </w:r>
            <w:r>
              <w:rPr>
                <w:rFonts w:hint="eastAsia" w:cs="Lucida Sans"/>
                <w:b w:val="0"/>
                <w:bCs w:val="0"/>
                <w:color w:val="auto"/>
                <w:highlight w:val="none"/>
                <w:lang w:val="en-US" w:eastAsia="zh-CN"/>
              </w:rPr>
              <w:t xml:space="preserve"> </w:t>
            </w:r>
            <w:r>
              <w:rPr>
                <w:rFonts w:hint="eastAsia" w:cs="Lucida Sans"/>
                <w:b w:val="0"/>
                <w:bCs w:val="0"/>
                <w:color w:val="auto"/>
                <w:highlight w:val="none"/>
              </w:rPr>
              <w:t>审核：</w:t>
            </w:r>
            <w:r>
              <w:rPr>
                <w:rFonts w:hint="eastAsia" w:cs="Lucida Sans"/>
                <w:b w:val="0"/>
                <w:bCs w:val="0"/>
                <w:color w:val="auto"/>
                <w:szCs w:val="22"/>
                <w:highlight w:val="none"/>
                <w:lang w:val="en-US" w:eastAsia="zh-CN"/>
              </w:rPr>
              <w:t>郭庆凯</w:t>
            </w:r>
            <w:r>
              <w:rPr>
                <w:rFonts w:hint="eastAsia" w:cs="Lucida Sans"/>
                <w:b w:val="0"/>
                <w:bCs w:val="0"/>
                <w:color w:val="auto"/>
                <w:highlight w:val="none"/>
                <w:lang w:val="en-US" w:eastAsia="zh-CN"/>
              </w:rPr>
              <w:t xml:space="preserve">  </w:t>
            </w:r>
            <w:r>
              <w:rPr>
                <w:rFonts w:hint="eastAsia" w:cs="Lucida Sans"/>
                <w:b w:val="0"/>
                <w:bCs w:val="0"/>
                <w:color w:val="auto"/>
                <w:highlight w:val="none"/>
              </w:rPr>
              <w:t>批准：</w:t>
            </w:r>
            <w:r>
              <w:rPr>
                <w:rFonts w:hint="eastAsia" w:cs="Lucida Sans"/>
                <w:b w:val="0"/>
                <w:bCs w:val="0"/>
                <w:color w:val="auto"/>
                <w:highlight w:val="none"/>
                <w:lang w:val="en-US" w:eastAsia="zh-CN"/>
              </w:rPr>
              <w:t xml:space="preserve">丁得志  </w:t>
            </w:r>
            <w:r>
              <w:rPr>
                <w:rFonts w:hint="eastAsia" w:cs="Lucida Sans"/>
                <w:b w:val="0"/>
                <w:bCs w:val="0"/>
                <w:color w:val="auto"/>
                <w:highlight w:val="none"/>
              </w:rPr>
              <w:t>20</w:t>
            </w:r>
            <w:r>
              <w:rPr>
                <w:rFonts w:hint="eastAsia" w:cs="Lucida Sans"/>
                <w:b w:val="0"/>
                <w:bCs w:val="0"/>
                <w:color w:val="auto"/>
                <w:highlight w:val="none"/>
                <w:lang w:val="en-US" w:eastAsia="zh-CN"/>
              </w:rPr>
              <w:t>22</w:t>
            </w:r>
            <w:r>
              <w:rPr>
                <w:rFonts w:hint="eastAsia" w:cs="Lucida Sans"/>
                <w:b w:val="0"/>
                <w:bCs w:val="0"/>
                <w:color w:val="auto"/>
                <w:highlight w:val="none"/>
              </w:rPr>
              <w:t>年</w:t>
            </w:r>
            <w:r>
              <w:rPr>
                <w:rFonts w:hint="eastAsia" w:cs="Lucida Sans"/>
                <w:b w:val="0"/>
                <w:bCs w:val="0"/>
                <w:color w:val="auto"/>
                <w:highlight w:val="none"/>
                <w:lang w:val="en-US" w:eastAsia="zh-CN"/>
              </w:rPr>
              <w:t>1</w:t>
            </w:r>
            <w:r>
              <w:rPr>
                <w:rFonts w:hint="eastAsia" w:cs="Lucida Sans"/>
                <w:b w:val="0"/>
                <w:bCs w:val="0"/>
                <w:color w:val="auto"/>
                <w:highlight w:val="none"/>
              </w:rPr>
              <w:t>月</w:t>
            </w:r>
            <w:r>
              <w:rPr>
                <w:rFonts w:hint="eastAsia" w:cs="Lucida Sans"/>
                <w:b w:val="0"/>
                <w:bCs w:val="0"/>
                <w:color w:val="auto"/>
                <w:highlight w:val="none"/>
                <w:lang w:val="en-US" w:eastAsia="zh-CN"/>
              </w:rPr>
              <w:t>5</w:t>
            </w:r>
            <w:r>
              <w:rPr>
                <w:rFonts w:hint="eastAsia" w:cs="Lucida Sans"/>
                <w:b w:val="0"/>
                <w:bCs w:val="0"/>
                <w:color w:val="auto"/>
                <w:highlight w:val="none"/>
              </w:rPr>
              <w:t>日。以上危险源识别基本全面、无遗漏，评价基本合理。</w:t>
            </w:r>
          </w:p>
        </w:tc>
        <w:tc>
          <w:tcPr>
            <w:tcW w:w="1005" w:type="dxa"/>
          </w:tcPr>
          <w:p>
            <w:pPr>
              <w:rPr>
                <w:b w:val="0"/>
                <w:bCs w:val="0"/>
                <w:color w:val="auto"/>
                <w:highlight w:val="none"/>
              </w:rPr>
            </w:pPr>
          </w:p>
          <w:p>
            <w:pPr>
              <w:rPr>
                <w:b w:val="0"/>
                <w:bCs w:val="0"/>
                <w:color w:val="auto"/>
                <w:highlight w:val="none"/>
              </w:rPr>
            </w:pPr>
            <w:r>
              <w:rPr>
                <w:rFonts w:hint="eastAsia"/>
                <w:b w:val="0"/>
                <w:bCs w:val="0"/>
                <w:color w:val="auto"/>
                <w:highlight w:val="none"/>
                <w:lang w:val="en-US" w:eastAsia="zh-CN"/>
              </w:rPr>
              <w:t>符合</w:t>
            </w: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166" w:type="dxa"/>
            <w:vAlign w:val="center"/>
          </w:tcPr>
          <w:p>
            <w:pPr>
              <w:rPr>
                <w:rFonts w:cs="Lucida Sans"/>
                <w:b w:val="0"/>
                <w:bCs w:val="0"/>
                <w:color w:val="auto"/>
                <w:highlight w:val="none"/>
              </w:rPr>
            </w:pPr>
            <w:r>
              <w:rPr>
                <w:rFonts w:cs="Lucida Sans"/>
                <w:b w:val="0"/>
                <w:bCs w:val="0"/>
                <w:color w:val="auto"/>
                <w:highlight w:val="none"/>
              </w:rPr>
              <w:t>环境和职业健康安全运行控制</w:t>
            </w:r>
          </w:p>
        </w:tc>
        <w:tc>
          <w:tcPr>
            <w:tcW w:w="962" w:type="dxa"/>
            <w:vAlign w:val="center"/>
          </w:tcPr>
          <w:p>
            <w:pPr>
              <w:rPr>
                <w:rFonts w:cs="Lucida Sans"/>
                <w:b w:val="0"/>
                <w:bCs w:val="0"/>
                <w:color w:val="auto"/>
                <w:highlight w:val="none"/>
              </w:rPr>
            </w:pPr>
            <w:r>
              <w:rPr>
                <w:rFonts w:hint="eastAsia" w:cs="Lucida Sans"/>
                <w:b w:val="0"/>
                <w:bCs w:val="0"/>
                <w:color w:val="auto"/>
                <w:highlight w:val="none"/>
                <w:lang w:eastAsia="zh-CN"/>
              </w:rPr>
              <w:t>EO</w:t>
            </w:r>
            <w:r>
              <w:rPr>
                <w:rFonts w:cs="Lucida Sans"/>
                <w:b w:val="0"/>
                <w:bCs w:val="0"/>
                <w:color w:val="auto"/>
                <w:highlight w:val="none"/>
              </w:rPr>
              <w:t>8.1</w:t>
            </w:r>
          </w:p>
        </w:tc>
        <w:tc>
          <w:tcPr>
            <w:tcW w:w="10612" w:type="dxa"/>
            <w:vAlign w:val="center"/>
          </w:tcPr>
          <w:p>
            <w:pPr>
              <w:rPr>
                <w:color w:val="auto"/>
              </w:rPr>
            </w:pPr>
            <w:r>
              <w:rPr>
                <w:rFonts w:hint="eastAsia"/>
                <w:color w:val="auto"/>
              </w:rPr>
              <w:t>8.1运行控制</w:t>
            </w:r>
          </w:p>
          <w:p>
            <w:pPr>
              <w:rPr>
                <w:color w:val="auto"/>
              </w:rPr>
            </w:pPr>
            <w:r>
              <w:rPr>
                <w:rFonts w:hint="eastAsia"/>
                <w:color w:val="auto"/>
              </w:rPr>
              <w:t>-重要环境因素的控制，依据公司的相关规定：节能降耗控制程序、废弃物控制程序、大气污染防治控制程序、噪声控制程序、消防管理控制程序等；</w:t>
            </w:r>
          </w:p>
          <w:p>
            <w:pPr>
              <w:rPr>
                <w:color w:val="auto"/>
              </w:rPr>
            </w:pPr>
            <w:r>
              <w:rPr>
                <w:rFonts w:hint="eastAsia"/>
                <w:color w:val="auto"/>
                <w:lang w:val="en-US" w:eastAsia="zh-CN"/>
              </w:rPr>
              <w:t>1</w:t>
            </w:r>
            <w:r>
              <w:rPr>
                <w:rFonts w:hint="eastAsia"/>
                <w:color w:val="auto"/>
              </w:rPr>
              <w:t>）施工噪声控制：施工机械主要有</w:t>
            </w:r>
            <w:r>
              <w:rPr>
                <w:rFonts w:hint="eastAsia"/>
                <w:color w:val="auto"/>
                <w:lang w:val="en-US" w:eastAsia="zh-CN"/>
              </w:rPr>
              <w:t>挖机</w:t>
            </w:r>
            <w:r>
              <w:rPr>
                <w:rFonts w:hint="eastAsia"/>
                <w:color w:val="auto"/>
              </w:rPr>
              <w:t>、电焊机机械等，设备管理人员按维保计划对设备进行保养，确保工作正常，合理选用施工顺序和方法，严格控制夜间施工。</w:t>
            </w:r>
          </w:p>
          <w:p>
            <w:pPr>
              <w:rPr>
                <w:color w:val="auto"/>
              </w:rPr>
            </w:pPr>
            <w:r>
              <w:rPr>
                <w:rFonts w:hint="eastAsia"/>
                <w:color w:val="auto"/>
                <w:lang w:val="en-US" w:eastAsia="zh-CN"/>
              </w:rPr>
              <w:t>2</w:t>
            </w:r>
            <w:r>
              <w:rPr>
                <w:rFonts w:hint="eastAsia"/>
                <w:color w:val="auto"/>
              </w:rPr>
              <w:t>）施工废气控制：施工废气产生主要在焊接、热熔阶段，项目部要求尽可能地限制废气产生，要求施工人员作业人员戴好安全帽，施工现场严禁吸烟。涂刷处理剂和胶粘剂时，戴防毒口罩和防护眼镜，外露皮肤应涂擦防护膏，操作时严禁用手直接揉擦皮肤。</w:t>
            </w:r>
          </w:p>
          <w:p>
            <w:pPr>
              <w:rPr>
                <w:color w:val="auto"/>
              </w:rPr>
            </w:pPr>
            <w:r>
              <w:rPr>
                <w:rFonts w:hint="eastAsia"/>
                <w:color w:val="auto"/>
                <w:lang w:val="en-US" w:eastAsia="zh-CN"/>
              </w:rPr>
              <w:t>3</w:t>
            </w:r>
            <w:r>
              <w:rPr>
                <w:rFonts w:hint="eastAsia"/>
                <w:color w:val="auto"/>
              </w:rPr>
              <w:t>）建筑垃圾控制：</w:t>
            </w:r>
          </w:p>
          <w:p>
            <w:pPr>
              <w:rPr>
                <w:rFonts w:hint="eastAsia"/>
                <w:color w:val="auto"/>
                <w:lang w:eastAsia="zh-CN"/>
              </w:rPr>
            </w:pPr>
            <w:r>
              <w:rPr>
                <w:rFonts w:hint="eastAsia"/>
                <w:color w:val="auto"/>
              </w:rPr>
              <w:t>固废排放：项目经理说与渣土消纳部门（环卫处）联系，由专门的运输车辆统一运到指定的垃圾站边，角废料统一回收，集中处理</w:t>
            </w:r>
            <w:r>
              <w:rPr>
                <w:rFonts w:hint="eastAsia"/>
                <w:color w:val="auto"/>
                <w:lang w:val="en-US" w:eastAsia="zh-CN"/>
              </w:rPr>
              <w:t>.</w:t>
            </w:r>
          </w:p>
          <w:p>
            <w:pPr>
              <w:rPr>
                <w:color w:val="auto"/>
              </w:rPr>
            </w:pPr>
            <w:r>
              <w:rPr>
                <w:rFonts w:hint="eastAsia"/>
                <w:color w:val="auto"/>
                <w:lang w:val="en-US" w:eastAsia="zh-CN"/>
              </w:rPr>
              <w:t>4</w:t>
            </w:r>
            <w:r>
              <w:rPr>
                <w:rFonts w:hint="eastAsia"/>
                <w:color w:val="auto"/>
              </w:rPr>
              <w:t>）施工能资源管理：项目部建立了施工用水、用电及原材料消耗台帐，定期进行考核，提供材料消耗的检查记录。</w:t>
            </w:r>
          </w:p>
          <w:p>
            <w:pPr>
              <w:rPr>
                <w:rFonts w:hint="eastAsia"/>
                <w:color w:val="auto"/>
              </w:rPr>
            </w:pPr>
            <w:r>
              <w:rPr>
                <w:rFonts w:hint="eastAsia"/>
                <w:color w:val="auto"/>
                <w:lang w:val="en-US" w:eastAsia="zh-CN"/>
              </w:rPr>
              <w:t>5</w:t>
            </w:r>
            <w:r>
              <w:rPr>
                <w:rFonts w:hint="eastAsia"/>
                <w:color w:val="auto"/>
              </w:rPr>
              <w:t>）火灾事故预防：施工现场配备有灭火器等消防设施，有应急预案，相关人员经过培训。现场的消防器具、消防沙，并提供《施工现场消防设施检查验收表》。</w:t>
            </w:r>
          </w:p>
          <w:p>
            <w:pPr>
              <w:rPr>
                <w:color w:val="auto"/>
              </w:rPr>
            </w:pPr>
            <w:r>
              <w:rPr>
                <w:rFonts w:hint="eastAsia"/>
                <w:color w:val="auto"/>
              </w:rPr>
              <w:t>重要危险源的控制：安全管理制度、安全责任制、班组安全活动记录、环境保护管理制度、消防防火管理制度等制度。</w:t>
            </w:r>
          </w:p>
          <w:p>
            <w:pPr>
              <w:rPr>
                <w:color w:val="auto"/>
              </w:rPr>
            </w:pPr>
            <w:r>
              <w:rPr>
                <w:rFonts w:hint="eastAsia"/>
                <w:color w:val="auto"/>
              </w:rPr>
              <w:t>1）物体打击和机械伤害事故预防：设备维修人员定期对各类设施机械进行维护保养，有设备安全操作规程，定期对操作人员进行安全培训和教育，发现问题立即进行整改。</w:t>
            </w:r>
          </w:p>
          <w:p>
            <w:pPr>
              <w:rPr>
                <w:color w:val="auto"/>
              </w:rPr>
            </w:pPr>
            <w:r>
              <w:rPr>
                <w:rFonts w:hint="eastAsia"/>
                <w:color w:val="auto"/>
              </w:rPr>
              <w:t>2）高处坠落防护：对施工现场设置有防护栏及安全警示标识，安全员每日检查。</w:t>
            </w:r>
          </w:p>
          <w:p>
            <w:pPr>
              <w:rPr>
                <w:color w:val="auto"/>
              </w:rPr>
            </w:pPr>
            <w:r>
              <w:rPr>
                <w:rFonts w:hint="eastAsia"/>
                <w:color w:val="auto"/>
              </w:rPr>
              <w:t>3）电气绝缘防护：主要有电焊机、喷涂机等，要求做到一机一闸一保护，电焊机等设备设置有防雨棚，并定期测试绝缘电阻。施工用电“三相五线”，配电盘接地。主配电箱上锁封闭管理，箱体已接零保护。</w:t>
            </w:r>
          </w:p>
          <w:p>
            <w:pPr>
              <w:rPr>
                <w:color w:val="auto"/>
              </w:rPr>
            </w:pPr>
            <w:r>
              <w:rPr>
                <w:rFonts w:hint="eastAsia"/>
                <w:color w:val="auto"/>
              </w:rPr>
              <w:t>4）电气线路防护：工地已按要求编制临时施工用电组织设计，电气线路架设规范，防护措施到位。</w:t>
            </w:r>
          </w:p>
          <w:p>
            <w:pPr>
              <w:rPr>
                <w:color w:val="auto"/>
              </w:rPr>
            </w:pPr>
            <w:r>
              <w:rPr>
                <w:rFonts w:hint="eastAsia"/>
                <w:color w:val="auto"/>
              </w:rPr>
              <w:t>查见施工用电安全技术综合验收表，验收项目：施工方案、外电防护、接地与接零保护系统、用电档案等，结论：合格，。</w:t>
            </w:r>
          </w:p>
          <w:p>
            <w:pPr>
              <w:rPr>
                <w:color w:val="auto"/>
              </w:rPr>
            </w:pPr>
            <w:r>
              <w:rPr>
                <w:rFonts w:hint="eastAsia"/>
                <w:color w:val="auto"/>
              </w:rPr>
              <w:t>5）安全设施及验收：进入施工现场或进入工作岗位的人员均已按要求穿戴施工防护设施，如安全帽、手套、工作服等。设置了“戴安全帽”、“安全责任”、“注意节约"警示标志、标语；查劳动防护用品发放记录：共配置安全帽、绝缘鞋、劳保手套、口罩、护目镜等劳动防护用品，有劳保用品的发放记录，包括安全帽、手套、绝缘鞋、绝缘手套等；查本工程所用安全帽、配电箱、安全网的合格证，能够提供，均符合要求。</w:t>
            </w:r>
          </w:p>
          <w:p>
            <w:pPr>
              <w:rPr>
                <w:color w:val="auto"/>
              </w:rPr>
            </w:pPr>
            <w:r>
              <w:rPr>
                <w:rFonts w:hint="eastAsia"/>
                <w:color w:val="auto"/>
              </w:rPr>
              <w:t>提供了该项目部的安安全文明施工措施费用预算表，包括标识、劳保用品、安全监控设备等安全费用投入，投入总额详见财务部的统计记录，基本符合；</w:t>
            </w:r>
          </w:p>
          <w:p>
            <w:pPr>
              <w:rPr>
                <w:color w:val="auto"/>
              </w:rPr>
            </w:pPr>
            <w:r>
              <w:rPr>
                <w:rFonts w:hint="eastAsia"/>
                <w:color w:val="auto"/>
              </w:rPr>
              <w:t>6）安全教育：安全员在各分部分项工程开工前均对施工班组进行安全技术交底，有记录及签字。抽查：</w:t>
            </w:r>
            <w:r>
              <w:rPr>
                <w:rFonts w:hint="eastAsia"/>
                <w:color w:val="auto"/>
                <w:lang w:eastAsia="zh-CN"/>
              </w:rPr>
              <w:t>市政工程</w:t>
            </w:r>
            <w:r>
              <w:rPr>
                <w:rFonts w:hint="eastAsia"/>
                <w:color w:val="auto"/>
              </w:rPr>
              <w:t>安全技术交底记录，有交底人、被交底人签字。</w:t>
            </w:r>
          </w:p>
          <w:p>
            <w:pPr>
              <w:rPr>
                <w:color w:val="auto"/>
              </w:rPr>
            </w:pPr>
            <w:r>
              <w:rPr>
                <w:rFonts w:hint="eastAsia"/>
                <w:color w:val="auto"/>
              </w:rPr>
              <w:t>7）中暑及职业病防护：施工现场配备有防暑降温设施及清凉饮料，制定了科学合理的施工进度控制措施。定期进行职业健康体检，提供</w:t>
            </w:r>
            <w:r>
              <w:rPr>
                <w:rFonts w:hint="eastAsia"/>
                <w:color w:val="auto"/>
                <w:lang w:val="en-US" w:eastAsia="zh-CN"/>
              </w:rPr>
              <w:t>员工</w:t>
            </w:r>
            <w:r>
              <w:rPr>
                <w:rFonts w:hint="eastAsia"/>
                <w:color w:val="auto"/>
              </w:rPr>
              <w:t>体检报告。</w:t>
            </w:r>
            <w:r>
              <w:rPr>
                <w:rFonts w:hint="eastAsia"/>
                <w:color w:val="auto"/>
                <w:lang w:val="en-US" w:eastAsia="zh-CN"/>
              </w:rPr>
              <w:t>基本符合</w:t>
            </w:r>
            <w:r>
              <w:rPr>
                <w:rFonts w:hint="eastAsia"/>
                <w:color w:val="auto"/>
              </w:rPr>
              <w:t>。</w:t>
            </w:r>
          </w:p>
          <w:p>
            <w:pPr>
              <w:rPr>
                <w:rFonts w:hint="eastAsia"/>
                <w:color w:val="auto"/>
                <w:lang w:val="en-US" w:eastAsia="zh-CN"/>
              </w:rPr>
            </w:pPr>
            <w:r>
              <w:rPr>
                <w:rFonts w:hint="eastAsia"/>
                <w:color w:val="auto"/>
              </w:rPr>
              <w:t>8）日常安全管理：现场有《施工安全专项方案》，并对施工用电管理、施工机具管理、文明施工管理、安全防护措施、及安全生产紧急事故编制了专项方案，安全员每日对工地的安全情况进行检查并记录。</w:t>
            </w:r>
          </w:p>
          <w:p>
            <w:pPr>
              <w:rPr>
                <w:color w:val="auto"/>
              </w:rPr>
            </w:pPr>
            <w:r>
              <w:rPr>
                <w:rFonts w:hint="eastAsia"/>
                <w:color w:val="auto"/>
              </w:rPr>
              <w:t>9）无使用童工现象，对特殊工种（焊工、电工）的定期体检。</w:t>
            </w:r>
          </w:p>
          <w:p>
            <w:pPr>
              <w:rPr>
                <w:color w:val="auto"/>
              </w:rPr>
            </w:pPr>
            <w:r>
              <w:rPr>
                <w:rFonts w:hint="eastAsia"/>
                <w:color w:val="auto"/>
              </w:rPr>
              <w:t>10）提供对相关方告知书，明确了公司的管理方针、及对重要环境/不可接受风险的控制要求，经检查相关方能够遵守约定。</w:t>
            </w:r>
          </w:p>
          <w:p>
            <w:pPr>
              <w:rPr>
                <w:rFonts w:hint="default"/>
                <w:color w:val="auto"/>
                <w:lang w:val="en-US" w:eastAsia="zh-CN"/>
              </w:rPr>
            </w:pPr>
            <w:r>
              <w:rPr>
                <w:rFonts w:hint="eastAsia"/>
                <w:color w:val="auto"/>
              </w:rPr>
              <w:t>11）工地安全日志，查见了班组安全活动记录表、工地安全日志</w:t>
            </w:r>
            <w:r>
              <w:rPr>
                <w:rFonts w:hint="eastAsia"/>
                <w:color w:val="auto"/>
                <w:lang w:val="en-US" w:eastAsia="zh-CN"/>
              </w:rPr>
              <w:t>记录齐全。</w:t>
            </w:r>
          </w:p>
          <w:p>
            <w:pPr>
              <w:rPr>
                <w:color w:val="auto"/>
              </w:rPr>
            </w:pPr>
            <w:r>
              <w:rPr>
                <w:rFonts w:hint="eastAsia"/>
                <w:color w:val="auto"/>
              </w:rPr>
              <w:t>提供了在建项目的安全活动记录表、工地安全日志。</w:t>
            </w:r>
          </w:p>
          <w:p>
            <w:pPr>
              <w:rPr>
                <w:color w:val="auto"/>
              </w:rPr>
            </w:pPr>
            <w:r>
              <w:rPr>
                <w:rFonts w:hint="eastAsia"/>
                <w:color w:val="auto"/>
              </w:rPr>
              <w:t>12）项目负责人施工现场带班记录，项目负责人：</w:t>
            </w:r>
            <w:r>
              <w:rPr>
                <w:rFonts w:hint="eastAsia"/>
                <w:color w:val="auto"/>
                <w:lang w:eastAsia="zh-CN"/>
              </w:rPr>
              <w:t>付成龙</w:t>
            </w:r>
            <w:r>
              <w:rPr>
                <w:rFonts w:hint="eastAsia"/>
                <w:color w:val="auto"/>
              </w:rPr>
              <w:t>等。</w:t>
            </w:r>
          </w:p>
          <w:p>
            <w:pPr>
              <w:rPr>
                <w:color w:val="auto"/>
              </w:rPr>
            </w:pPr>
            <w:r>
              <w:rPr>
                <w:rFonts w:hint="eastAsia"/>
                <w:color w:val="auto"/>
              </w:rPr>
              <w:t>1</w:t>
            </w:r>
            <w:r>
              <w:rPr>
                <w:color w:val="auto"/>
              </w:rPr>
              <w:t>3</w:t>
            </w:r>
            <w:r>
              <w:rPr>
                <w:rFonts w:hint="eastAsia"/>
                <w:color w:val="auto"/>
              </w:rPr>
              <w:t>）提供</w:t>
            </w:r>
            <w:r>
              <w:rPr>
                <w:rFonts w:hint="eastAsia"/>
                <w:color w:val="auto"/>
                <w:lang w:eastAsia="zh-CN"/>
              </w:rPr>
              <w:t>工程部</w:t>
            </w:r>
            <w:r>
              <w:rPr>
                <w:rFonts w:hint="eastAsia"/>
                <w:color w:val="auto"/>
              </w:rPr>
              <w:t>对项目的运行检查记录。每个项目检查2-</w:t>
            </w:r>
            <w:r>
              <w:rPr>
                <w:color w:val="auto"/>
              </w:rPr>
              <w:t>3</w:t>
            </w:r>
            <w:r>
              <w:rPr>
                <w:rFonts w:hint="eastAsia"/>
                <w:color w:val="auto"/>
              </w:rPr>
              <w:t>次。</w:t>
            </w:r>
          </w:p>
          <w:p>
            <w:pPr>
              <w:rPr>
                <w:rFonts w:hint="eastAsia" w:cs="Lucida Sans"/>
                <w:b w:val="0"/>
                <w:bCs w:val="0"/>
                <w:color w:val="auto"/>
                <w:highlight w:val="none"/>
              </w:rPr>
            </w:pPr>
            <w:r>
              <w:rPr>
                <w:rFonts w:hint="eastAsia"/>
                <w:color w:val="auto"/>
              </w:rPr>
              <w:t>运行控制基本满足要求。</w:t>
            </w:r>
          </w:p>
        </w:tc>
        <w:tc>
          <w:tcPr>
            <w:tcW w:w="1005" w:type="dxa"/>
            <w:vAlign w:val="center"/>
          </w:tcPr>
          <w:p>
            <w:pPr>
              <w:jc w:val="center"/>
              <w:rPr>
                <w:b w:val="0"/>
                <w:bCs w:val="0"/>
                <w:color w:val="auto"/>
                <w:highlight w:val="none"/>
              </w:rPr>
            </w:pPr>
            <w:r>
              <w:rPr>
                <w:rFonts w:hint="eastAsia"/>
                <w:b w:val="0"/>
                <w:bCs w:val="0"/>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6" w:type="dxa"/>
          </w:tcPr>
          <w:p>
            <w:pPr>
              <w:rPr>
                <w:rFonts w:cs="Lucida Sans"/>
                <w:b w:val="0"/>
                <w:bCs w:val="0"/>
                <w:color w:val="auto"/>
                <w:highlight w:val="none"/>
              </w:rPr>
            </w:pPr>
            <w:r>
              <w:rPr>
                <w:rFonts w:hint="eastAsia" w:cs="Lucida Sans"/>
                <w:b w:val="0"/>
                <w:bCs w:val="0"/>
                <w:color w:val="auto"/>
                <w:highlight w:val="none"/>
              </w:rPr>
              <w:t>监测、分析和评价总则；</w:t>
            </w:r>
          </w:p>
        </w:tc>
        <w:tc>
          <w:tcPr>
            <w:tcW w:w="962" w:type="dxa"/>
          </w:tcPr>
          <w:p>
            <w:pPr>
              <w:rPr>
                <w:rFonts w:cs="Lucida Sans"/>
                <w:b w:val="0"/>
                <w:bCs w:val="0"/>
                <w:color w:val="auto"/>
                <w:highlight w:val="none"/>
              </w:rPr>
            </w:pPr>
            <w:r>
              <w:rPr>
                <w:rFonts w:hint="eastAsia" w:cs="Lucida Sans"/>
                <w:b w:val="0"/>
                <w:bCs w:val="0"/>
                <w:color w:val="auto"/>
                <w:highlight w:val="none"/>
                <w:lang w:eastAsia="zh-CN"/>
              </w:rPr>
              <w:t>EO</w:t>
            </w:r>
            <w:r>
              <w:rPr>
                <w:rFonts w:hint="eastAsia" w:cs="Lucida Sans"/>
                <w:b w:val="0"/>
                <w:bCs w:val="0"/>
                <w:color w:val="auto"/>
                <w:highlight w:val="none"/>
              </w:rPr>
              <w:t xml:space="preserve">9.1.1 </w:t>
            </w:r>
          </w:p>
          <w:p>
            <w:pPr>
              <w:rPr>
                <w:rFonts w:cs="Lucida Sans"/>
                <w:b w:val="0"/>
                <w:bCs w:val="0"/>
                <w:color w:val="auto"/>
                <w:highlight w:val="none"/>
              </w:rPr>
            </w:pPr>
          </w:p>
        </w:tc>
        <w:tc>
          <w:tcPr>
            <w:tcW w:w="10612" w:type="dxa"/>
          </w:tcPr>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公司对需要监视和测量的对象的确定，监视、测量、分析和评价方法的选择，实施监视和测量的时机、实施分析和评价的时机界定，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如：（1）《</w:t>
            </w:r>
            <w:r>
              <w:rPr>
                <w:rFonts w:hint="eastAsia" w:ascii="宋体" w:hAnsi="宋体"/>
                <w:b w:val="0"/>
                <w:bCs w:val="0"/>
                <w:color w:val="auto"/>
                <w:spacing w:val="-20"/>
                <w:szCs w:val="21"/>
                <w:highlight w:val="none"/>
              </w:rPr>
              <w:t>监视和测量管理制度</w:t>
            </w:r>
            <w:r>
              <w:rPr>
                <w:rFonts w:hint="eastAsia" w:ascii="宋体" w:hAnsi="宋体" w:cs="宋体"/>
                <w:b w:val="0"/>
                <w:bCs w:val="0"/>
                <w:color w:val="auto"/>
                <w:szCs w:val="21"/>
                <w:highlight w:val="none"/>
              </w:rPr>
              <w:t>》</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（2）《</w:t>
            </w:r>
            <w:r>
              <w:rPr>
                <w:rFonts w:hint="eastAsia" w:ascii="宋体" w:hAnsi="宋体"/>
                <w:b w:val="0"/>
                <w:bCs w:val="0"/>
                <w:color w:val="auto"/>
                <w:spacing w:val="-20"/>
                <w:szCs w:val="21"/>
                <w:highlight w:val="none"/>
              </w:rPr>
              <w:t xml:space="preserve">内部审核管理制度 </w:t>
            </w:r>
            <w:r>
              <w:rPr>
                <w:rFonts w:hint="eastAsia" w:ascii="宋体" w:hAnsi="宋体" w:cs="宋体"/>
                <w:b w:val="0"/>
                <w:bCs w:val="0"/>
                <w:color w:val="auto"/>
                <w:szCs w:val="21"/>
                <w:highlight w:val="none"/>
              </w:rPr>
              <w:t>》</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（3）《管理评审制度》</w:t>
            </w:r>
          </w:p>
          <w:p>
            <w:pPr>
              <w:tabs>
                <w:tab w:val="center" w:pos="3169"/>
              </w:tabs>
              <w:spacing w:line="400" w:lineRule="exact"/>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（4）《</w:t>
            </w:r>
            <w:r>
              <w:rPr>
                <w:rFonts w:hint="eastAsia" w:ascii="宋体" w:hAnsi="宋体"/>
                <w:b w:val="0"/>
                <w:bCs w:val="0"/>
                <w:color w:val="auto"/>
                <w:spacing w:val="-20"/>
                <w:szCs w:val="21"/>
                <w:highlight w:val="none"/>
              </w:rPr>
              <w:t>应急准备和响应管理制度</w:t>
            </w:r>
            <w:r>
              <w:rPr>
                <w:rFonts w:hint="eastAsia" w:ascii="宋体" w:hAnsi="宋体" w:cs="宋体"/>
                <w:b w:val="0"/>
                <w:bCs w:val="0"/>
                <w:color w:val="auto"/>
                <w:szCs w:val="21"/>
                <w:highlight w:val="none"/>
              </w:rPr>
              <w:t>》</w:t>
            </w:r>
          </w:p>
          <w:p>
            <w:pPr>
              <w:spacing w:line="360" w:lineRule="atLeast"/>
              <w:rPr>
                <w:rFonts w:ascii="宋体" w:hAnsi="宋体" w:cs="宋体"/>
                <w:b w:val="0"/>
                <w:bCs w:val="0"/>
                <w:color w:val="auto"/>
                <w:szCs w:val="21"/>
                <w:highlight w:val="none"/>
              </w:rPr>
            </w:pPr>
            <w:r>
              <w:rPr>
                <w:rFonts w:hint="eastAsia" w:ascii="宋体" w:hAnsi="宋体" w:cs="宋体"/>
                <w:b w:val="0"/>
                <w:bCs w:val="0"/>
                <w:color w:val="auto"/>
                <w:szCs w:val="21"/>
                <w:highlight w:val="none"/>
              </w:rPr>
              <w:t>（5）《合规义务管理制度》</w:t>
            </w:r>
          </w:p>
          <w:p>
            <w:pPr>
              <w:spacing w:line="360" w:lineRule="atLeast"/>
              <w:rPr>
                <w:rFonts w:ascii="宋体" w:hAnsi="宋体" w:cs="宋体"/>
                <w:b w:val="0"/>
                <w:bCs w:val="0"/>
                <w:color w:val="auto"/>
                <w:szCs w:val="21"/>
                <w:highlight w:val="none"/>
              </w:rPr>
            </w:pPr>
            <w:r>
              <w:rPr>
                <w:rFonts w:hint="eastAsia" w:ascii="宋体" w:hAnsi="宋体" w:cs="宋体"/>
                <w:b w:val="0"/>
                <w:bCs w:val="0"/>
                <w:color w:val="auto"/>
                <w:szCs w:val="21"/>
                <w:highlight w:val="none"/>
              </w:rPr>
              <w:t>提供环境和职业健康安全运行检查记录，有检查项目要求、检查完成情况及时间和检查人，结论：基本都是符合要求，个别有些问题，提出整改，验证合格。无环境和职业健康安全监测设备。</w:t>
            </w:r>
          </w:p>
        </w:tc>
        <w:tc>
          <w:tcPr>
            <w:tcW w:w="1005" w:type="dxa"/>
          </w:tcPr>
          <w:p>
            <w:pPr>
              <w:rPr>
                <w:b w:val="0"/>
                <w:bCs w:val="0"/>
                <w:color w:val="auto"/>
                <w:highlight w:val="none"/>
              </w:rPr>
            </w:pPr>
          </w:p>
        </w:tc>
      </w:tr>
    </w:tbl>
    <w:p>
      <w:pPr>
        <w:rPr>
          <w:rFonts w:hint="eastAsia"/>
        </w:rPr>
      </w:pPr>
      <w:r>
        <w:rPr>
          <w:rFonts w:hint="eastAsia"/>
        </w:rPr>
        <w:t>说明：不符合标注N</w:t>
      </w:r>
    </w:p>
    <w:p>
      <w:pPr>
        <w:rPr>
          <w:rFonts w:hint="eastAsia"/>
        </w:rPr>
      </w:pPr>
    </w:p>
    <w:p>
      <w:pPr>
        <w:rPr>
          <w:rFonts w:hint="eastAsia"/>
        </w:rPr>
      </w:pPr>
    </w:p>
    <w:p>
      <w:pPr>
        <w:spacing w:line="480" w:lineRule="exact"/>
        <w:jc w:val="both"/>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612"/>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6" w:type="dxa"/>
            <w:vMerge w:val="restart"/>
            <w:vAlign w:val="center"/>
          </w:tcPr>
          <w:p>
            <w:pPr>
              <w:spacing w:before="120"/>
              <w:jc w:val="center"/>
              <w:rPr>
                <w:b w:val="0"/>
                <w:bCs w:val="0"/>
                <w:color w:val="auto"/>
                <w:sz w:val="24"/>
                <w:szCs w:val="24"/>
                <w:highlight w:val="none"/>
              </w:rPr>
            </w:pPr>
            <w:r>
              <w:rPr>
                <w:rFonts w:hint="eastAsia"/>
                <w:b w:val="0"/>
                <w:bCs w:val="0"/>
                <w:color w:val="auto"/>
                <w:sz w:val="24"/>
                <w:szCs w:val="24"/>
                <w:highlight w:val="none"/>
              </w:rPr>
              <w:t>过程与活动、</w:t>
            </w:r>
          </w:p>
          <w:p>
            <w:pPr>
              <w:jc w:val="center"/>
              <w:rPr>
                <w:b w:val="0"/>
                <w:bCs w:val="0"/>
                <w:color w:val="auto"/>
                <w:highlight w:val="none"/>
              </w:rPr>
            </w:pPr>
            <w:r>
              <w:rPr>
                <w:rFonts w:hint="eastAsia"/>
                <w:b w:val="0"/>
                <w:bCs w:val="0"/>
                <w:color w:val="auto"/>
                <w:sz w:val="24"/>
                <w:szCs w:val="24"/>
                <w:highlight w:val="none"/>
              </w:rPr>
              <w:t>抽样计划</w:t>
            </w:r>
          </w:p>
        </w:tc>
        <w:tc>
          <w:tcPr>
            <w:tcW w:w="962" w:type="dxa"/>
            <w:vMerge w:val="restart"/>
            <w:vAlign w:val="center"/>
          </w:tcPr>
          <w:p>
            <w:pPr>
              <w:rPr>
                <w:b w:val="0"/>
                <w:bCs w:val="0"/>
                <w:color w:val="auto"/>
                <w:sz w:val="24"/>
                <w:szCs w:val="24"/>
                <w:highlight w:val="none"/>
              </w:rPr>
            </w:pPr>
            <w:r>
              <w:rPr>
                <w:rFonts w:hint="eastAsia"/>
                <w:b w:val="0"/>
                <w:bCs w:val="0"/>
                <w:color w:val="auto"/>
                <w:sz w:val="24"/>
                <w:szCs w:val="24"/>
                <w:highlight w:val="none"/>
              </w:rPr>
              <w:t>涉及</w:t>
            </w:r>
          </w:p>
          <w:p>
            <w:pPr>
              <w:rPr>
                <w:b w:val="0"/>
                <w:bCs w:val="0"/>
                <w:color w:val="auto"/>
                <w:highlight w:val="none"/>
              </w:rPr>
            </w:pPr>
            <w:r>
              <w:rPr>
                <w:rFonts w:hint="eastAsia"/>
                <w:b w:val="0"/>
                <w:bCs w:val="0"/>
                <w:color w:val="auto"/>
                <w:sz w:val="24"/>
                <w:szCs w:val="24"/>
                <w:highlight w:val="none"/>
              </w:rPr>
              <w:t>条款</w:t>
            </w:r>
          </w:p>
        </w:tc>
        <w:tc>
          <w:tcPr>
            <w:tcW w:w="10612" w:type="dxa"/>
            <w:vAlign w:val="center"/>
          </w:tcPr>
          <w:p>
            <w:pP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受审核部门：</w:t>
            </w:r>
            <w:r>
              <w:rPr>
                <w:rFonts w:hint="eastAsia" w:ascii="华文宋体" w:hAnsi="华文宋体" w:eastAsia="华文宋体" w:cs="Times New Roman"/>
                <w:color w:val="auto"/>
                <w:szCs w:val="21"/>
                <w:lang w:val="en-US" w:eastAsia="zh-CN"/>
              </w:rPr>
              <w:t>南宁市衡阳东路与厢竹大道立交工程</w:t>
            </w:r>
            <w:r>
              <w:rPr>
                <w:rFonts w:hint="eastAsia" w:ascii="宋体" w:hAnsi="宋体" w:cs="宋体"/>
                <w:b w:val="0"/>
                <w:bCs w:val="0"/>
                <w:color w:val="auto"/>
                <w:szCs w:val="21"/>
                <w:highlight w:val="none"/>
                <w:lang w:val="en-US" w:eastAsia="zh-CN"/>
              </w:rPr>
              <w:t>项目</w:t>
            </w:r>
            <w:r>
              <w:rPr>
                <w:rFonts w:hint="eastAsia" w:ascii="宋体" w:hAnsi="宋体" w:cs="宋体"/>
                <w:b w:val="0"/>
                <w:bCs w:val="0"/>
                <w:color w:val="auto"/>
                <w:szCs w:val="21"/>
                <w:highlight w:val="none"/>
                <w:lang w:eastAsia="zh-CN"/>
              </w:rPr>
              <w:t>部</w:t>
            </w:r>
            <w:r>
              <w:rPr>
                <w:rFonts w:hint="eastAsia" w:ascii="宋体" w:hAnsi="宋体" w:cs="宋体"/>
                <w:b w:val="0"/>
                <w:bCs w:val="0"/>
                <w:color w:val="auto"/>
                <w:szCs w:val="21"/>
                <w:highlight w:val="none"/>
              </w:rPr>
              <w:t xml:space="preserve">   </w:t>
            </w:r>
            <w:r>
              <w:rPr>
                <w:rFonts w:hint="eastAsia" w:ascii="宋体" w:hAnsi="宋体" w:cs="宋体"/>
                <w:b w:val="0"/>
                <w:bCs w:val="0"/>
                <w:color w:val="auto"/>
                <w:szCs w:val="21"/>
                <w:highlight w:val="none"/>
                <w:lang w:val="en-US" w:eastAsia="zh-CN"/>
              </w:rPr>
              <w:t xml:space="preserve"> </w:t>
            </w:r>
            <w:r>
              <w:rPr>
                <w:rFonts w:hint="eastAsia" w:ascii="宋体" w:hAnsi="宋体" w:cs="宋体"/>
                <w:b w:val="0"/>
                <w:bCs w:val="0"/>
                <w:color w:val="auto"/>
                <w:szCs w:val="21"/>
                <w:highlight w:val="none"/>
              </w:rPr>
              <w:t>主管领导：</w:t>
            </w:r>
            <w:r>
              <w:rPr>
                <w:rFonts w:hint="eastAsia" w:ascii="宋体" w:hAnsi="宋体" w:cs="宋体"/>
                <w:b w:val="0"/>
                <w:bCs w:val="0"/>
                <w:color w:val="auto"/>
                <w:szCs w:val="21"/>
                <w:highlight w:val="none"/>
                <w:lang w:val="en-US" w:eastAsia="zh-CN"/>
              </w:rPr>
              <w:t xml:space="preserve">项目经理 </w:t>
            </w:r>
            <w:r>
              <w:rPr>
                <w:rFonts w:hint="eastAsia" w:ascii="宋体" w:hAnsi="宋体" w:cs="宋体"/>
                <w:b w:val="0"/>
                <w:bCs w:val="0"/>
                <w:color w:val="auto"/>
                <w:kern w:val="0"/>
                <w:szCs w:val="21"/>
                <w:highlight w:val="none"/>
                <w:lang w:eastAsia="zh-CN"/>
              </w:rPr>
              <w:t>孔晓飞</w:t>
            </w:r>
            <w:r>
              <w:rPr>
                <w:rFonts w:hint="eastAsia" w:ascii="宋体" w:hAnsi="宋体" w:cs="宋体"/>
                <w:b w:val="0"/>
                <w:bCs w:val="0"/>
                <w:color w:val="auto"/>
                <w:kern w:val="0"/>
                <w:szCs w:val="21"/>
                <w:highlight w:val="none"/>
              </w:rPr>
              <w:t xml:space="preserve"> </w:t>
            </w:r>
            <w:r>
              <w:rPr>
                <w:rFonts w:hint="eastAsia" w:ascii="宋体" w:hAnsi="宋体" w:cs="宋体"/>
                <w:b w:val="0"/>
                <w:bCs w:val="0"/>
                <w:color w:val="auto"/>
                <w:kern w:val="0"/>
                <w:szCs w:val="21"/>
                <w:highlight w:val="none"/>
                <w:lang w:val="en-US" w:eastAsia="zh-CN"/>
              </w:rPr>
              <w:t xml:space="preserve">工程师  </w:t>
            </w:r>
            <w:r>
              <w:rPr>
                <w:rFonts w:hint="eastAsia" w:cs="Lucida Sans"/>
                <w:b w:val="0"/>
                <w:bCs w:val="0"/>
                <w:color w:val="auto"/>
                <w:szCs w:val="22"/>
                <w:highlight w:val="none"/>
                <w:lang w:val="en-US" w:eastAsia="zh-CN"/>
              </w:rPr>
              <w:t xml:space="preserve">常务副经理/技术负责人：卢志军 工程师        </w:t>
            </w:r>
            <w:r>
              <w:rPr>
                <w:rFonts w:ascii="宋体" w:hAnsi="宋体" w:cs="宋体"/>
                <w:b w:val="0"/>
                <w:bCs w:val="0"/>
                <w:color w:val="auto"/>
                <w:kern w:val="0"/>
                <w:szCs w:val="21"/>
                <w:highlight w:val="none"/>
              </w:rPr>
              <w:t xml:space="preserve"> </w:t>
            </w:r>
            <w:r>
              <w:rPr>
                <w:rFonts w:hint="eastAsia" w:ascii="宋体" w:hAnsi="宋体" w:cs="宋体"/>
                <w:b w:val="0"/>
                <w:bCs w:val="0"/>
                <w:color w:val="auto"/>
                <w:szCs w:val="21"/>
                <w:highlight w:val="none"/>
              </w:rPr>
              <w:t>陪同人员</w:t>
            </w:r>
            <w:r>
              <w:rPr>
                <w:rFonts w:hint="eastAsia" w:ascii="宋体" w:hAnsi="宋体" w:cs="宋体"/>
                <w:b w:val="0"/>
                <w:bCs w:val="0"/>
                <w:color w:val="auto"/>
                <w:kern w:val="0"/>
                <w:szCs w:val="21"/>
                <w:highlight w:val="none"/>
              </w:rPr>
              <w:t>：</w:t>
            </w:r>
            <w:r>
              <w:rPr>
                <w:rFonts w:hint="eastAsia" w:ascii="宋体" w:hAnsi="宋体" w:cs="宋体"/>
                <w:b w:val="0"/>
                <w:bCs w:val="0"/>
                <w:color w:val="auto"/>
                <w:kern w:val="0"/>
                <w:szCs w:val="21"/>
                <w:highlight w:val="none"/>
                <w:lang w:val="en-US" w:eastAsia="zh-CN"/>
              </w:rPr>
              <w:t>付星星</w:t>
            </w:r>
          </w:p>
        </w:tc>
        <w:tc>
          <w:tcPr>
            <w:tcW w:w="1005" w:type="dxa"/>
            <w:vMerge w:val="restart"/>
            <w:vAlign w:val="center"/>
          </w:tcPr>
          <w:p>
            <w:pPr>
              <w:rPr>
                <w:b w:val="0"/>
                <w:bCs w:val="0"/>
                <w:color w:val="auto"/>
                <w:sz w:val="24"/>
                <w:szCs w:val="24"/>
                <w:highlight w:val="none"/>
              </w:rPr>
            </w:pPr>
            <w:r>
              <w:rPr>
                <w:rFonts w:hint="eastAsia"/>
                <w:b w:val="0"/>
                <w:bCs w:val="0"/>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b w:val="0"/>
                <w:bCs w:val="0"/>
                <w:color w:val="auto"/>
                <w:highlight w:val="none"/>
              </w:rPr>
            </w:pPr>
          </w:p>
        </w:tc>
        <w:tc>
          <w:tcPr>
            <w:tcW w:w="962" w:type="dxa"/>
            <w:vMerge w:val="continue"/>
            <w:vAlign w:val="center"/>
          </w:tcPr>
          <w:p>
            <w:pPr>
              <w:rPr>
                <w:b w:val="0"/>
                <w:bCs w:val="0"/>
                <w:color w:val="auto"/>
                <w:highlight w:val="none"/>
              </w:rPr>
            </w:pPr>
          </w:p>
        </w:tc>
        <w:tc>
          <w:tcPr>
            <w:tcW w:w="10612" w:type="dxa"/>
            <w:vAlign w:val="center"/>
          </w:tcPr>
          <w:p>
            <w:pP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审核员：</w:t>
            </w:r>
            <w:r>
              <w:rPr>
                <w:rFonts w:hint="eastAsia" w:ascii="宋体" w:hAnsi="宋体" w:cs="宋体"/>
                <w:b w:val="0"/>
                <w:bCs w:val="0"/>
                <w:color w:val="auto"/>
                <w:szCs w:val="21"/>
                <w:highlight w:val="none"/>
                <w:lang w:val="en-US" w:eastAsia="zh-CN"/>
              </w:rPr>
              <w:t xml:space="preserve">伍光华  </w:t>
            </w:r>
            <w:r>
              <w:rPr>
                <w:rFonts w:hint="eastAsia" w:ascii="宋体" w:hAnsi="宋体" w:cs="宋体"/>
                <w:b w:val="0"/>
                <w:bCs w:val="0"/>
                <w:color w:val="auto"/>
                <w:szCs w:val="21"/>
                <w:highlight w:val="none"/>
              </w:rPr>
              <w:t xml:space="preserve">                  审核时间：</w:t>
            </w:r>
            <w:r>
              <w:rPr>
                <w:rFonts w:hint="eastAsia" w:ascii="宋体" w:hAnsi="宋体" w:cs="宋体"/>
                <w:b w:val="0"/>
                <w:bCs w:val="0"/>
                <w:color w:val="auto"/>
                <w:szCs w:val="21"/>
                <w:highlight w:val="none"/>
                <w:lang w:val="en-US" w:eastAsia="zh-CN"/>
              </w:rPr>
              <w:t>2022.06.17</w:t>
            </w:r>
          </w:p>
        </w:tc>
        <w:tc>
          <w:tcPr>
            <w:tcW w:w="1005" w:type="dxa"/>
            <w:vMerge w:val="continue"/>
          </w:tcPr>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6" w:type="dxa"/>
            <w:vMerge w:val="continue"/>
            <w:vAlign w:val="center"/>
          </w:tcPr>
          <w:p>
            <w:pPr>
              <w:rPr>
                <w:b w:val="0"/>
                <w:bCs w:val="0"/>
                <w:color w:val="auto"/>
                <w:highlight w:val="none"/>
              </w:rPr>
            </w:pPr>
          </w:p>
        </w:tc>
        <w:tc>
          <w:tcPr>
            <w:tcW w:w="962" w:type="dxa"/>
            <w:vMerge w:val="continue"/>
            <w:vAlign w:val="center"/>
          </w:tcPr>
          <w:p>
            <w:pPr>
              <w:rPr>
                <w:b w:val="0"/>
                <w:bCs w:val="0"/>
                <w:color w:val="auto"/>
                <w:highlight w:val="none"/>
              </w:rPr>
            </w:pPr>
          </w:p>
        </w:tc>
        <w:tc>
          <w:tcPr>
            <w:tcW w:w="10612" w:type="dxa"/>
            <w:vAlign w:val="center"/>
          </w:tcPr>
          <w:p>
            <w:pPr>
              <w:spacing w:line="300" w:lineRule="exact"/>
              <w:rPr>
                <w:rFonts w:hint="eastAsia" w:ascii="宋体" w:hAnsi="宋体" w:eastAsia="宋体" w:cs="宋体"/>
                <w:b w:val="0"/>
                <w:bCs w:val="0"/>
                <w:color w:val="auto"/>
                <w:sz w:val="21"/>
                <w:szCs w:val="21"/>
              </w:rPr>
            </w:pPr>
            <w:r>
              <w:rPr>
                <w:rFonts w:hint="eastAsia" w:ascii="宋体" w:hAnsi="宋体" w:cs="宋体"/>
                <w:b w:val="0"/>
                <w:bCs w:val="0"/>
                <w:color w:val="auto"/>
                <w:szCs w:val="21"/>
                <w:highlight w:val="none"/>
              </w:rPr>
              <w:t>审核条款：</w:t>
            </w:r>
          </w:p>
          <w:p>
            <w:pPr>
              <w:spacing w:line="300" w:lineRule="exact"/>
              <w:jc w:val="left"/>
              <w:rPr>
                <w:rFonts w:ascii="宋体" w:hAnsi="宋体" w:cs="宋体"/>
                <w:b w:val="0"/>
                <w:bCs w:val="0"/>
                <w:color w:val="auto"/>
                <w:szCs w:val="21"/>
                <w:highlight w:val="none"/>
              </w:rPr>
            </w:pPr>
            <w:r>
              <w:rPr>
                <w:rFonts w:hint="eastAsia" w:ascii="宋体" w:hAnsi="宋体" w:eastAsia="宋体" w:cs="宋体"/>
                <w:b w:val="0"/>
                <w:bCs w:val="0"/>
                <w:color w:val="auto"/>
                <w:sz w:val="21"/>
                <w:szCs w:val="21"/>
              </w:rPr>
              <w:t>E</w:t>
            </w:r>
            <w:r>
              <w:rPr>
                <w:rFonts w:hint="eastAsia" w:ascii="宋体" w:hAnsi="宋体" w:eastAsia="宋体" w:cs="宋体"/>
                <w:b w:val="0"/>
                <w:bCs w:val="0"/>
                <w:color w:val="auto"/>
                <w:sz w:val="21"/>
                <w:szCs w:val="21"/>
                <w:u w:val="single"/>
              </w:rPr>
              <w:t>O：5.3/6.2/8.2</w:t>
            </w:r>
          </w:p>
        </w:tc>
        <w:tc>
          <w:tcPr>
            <w:tcW w:w="1005" w:type="dxa"/>
            <w:vMerge w:val="continue"/>
          </w:tcPr>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职责和权限</w:t>
            </w:r>
          </w:p>
        </w:tc>
        <w:tc>
          <w:tcPr>
            <w:tcW w:w="962" w:type="dxa"/>
            <w:vAlign w:val="center"/>
          </w:tcPr>
          <w:p>
            <w:pPr>
              <w:rPr>
                <w:rFonts w:cs="Lucida Sans"/>
                <w:b w:val="0"/>
                <w:bCs w:val="0"/>
                <w:color w:val="auto"/>
                <w:highlight w:val="none"/>
              </w:rPr>
            </w:pPr>
          </w:p>
          <w:p>
            <w:pPr>
              <w:rPr>
                <w:rFonts w:cs="Lucida Sans"/>
                <w:b w:val="0"/>
                <w:bCs w:val="0"/>
                <w:color w:val="auto"/>
                <w:highlight w:val="none"/>
              </w:rPr>
            </w:pPr>
            <w:r>
              <w:rPr>
                <w:rFonts w:hint="eastAsia" w:cs="Lucida Sans"/>
                <w:b w:val="0"/>
                <w:bCs w:val="0"/>
                <w:color w:val="auto"/>
                <w:highlight w:val="none"/>
                <w:lang w:val="en-US" w:eastAsia="zh-CN"/>
              </w:rPr>
              <w:t>EO</w:t>
            </w:r>
            <w:r>
              <w:rPr>
                <w:rFonts w:cs="Lucida Sans"/>
                <w:b w:val="0"/>
                <w:bCs w:val="0"/>
                <w:color w:val="auto"/>
                <w:highlight w:val="none"/>
              </w:rPr>
              <w:t>5.3</w:t>
            </w:r>
          </w:p>
        </w:tc>
        <w:tc>
          <w:tcPr>
            <w:tcW w:w="10612" w:type="dxa"/>
            <w:vAlign w:val="center"/>
          </w:tcPr>
          <w:p>
            <w:pPr>
              <w:rPr>
                <w:rFonts w:cs="Lucida Sans"/>
                <w:b w:val="0"/>
                <w:bCs w:val="0"/>
                <w:color w:val="auto"/>
                <w:highlight w:val="none"/>
              </w:rPr>
            </w:pPr>
            <w:r>
              <w:rPr>
                <w:rFonts w:hint="eastAsia" w:cs="Lucida Sans"/>
                <w:b w:val="0"/>
                <w:bCs w:val="0"/>
                <w:color w:val="auto"/>
                <w:highlight w:val="none"/>
              </w:rPr>
              <w:t>工程部、</w:t>
            </w:r>
            <w:r>
              <w:rPr>
                <w:rFonts w:hint="eastAsia" w:cs="Lucida Sans"/>
                <w:b w:val="0"/>
                <w:bCs w:val="0"/>
                <w:color w:val="auto"/>
                <w:highlight w:val="none"/>
                <w:lang w:val="en-US" w:eastAsia="zh-CN"/>
              </w:rPr>
              <w:t>项目</w:t>
            </w:r>
            <w:r>
              <w:rPr>
                <w:rFonts w:hint="eastAsia" w:cs="Lucida Sans"/>
                <w:b w:val="0"/>
                <w:bCs w:val="0"/>
                <w:color w:val="auto"/>
                <w:highlight w:val="none"/>
                <w:lang w:eastAsia="zh-CN"/>
              </w:rPr>
              <w:t>部</w:t>
            </w:r>
            <w:r>
              <w:rPr>
                <w:rFonts w:hint="eastAsia" w:cs="Lucida Sans"/>
                <w:b w:val="0"/>
                <w:bCs w:val="0"/>
                <w:color w:val="auto"/>
                <w:highlight w:val="none"/>
              </w:rPr>
              <w:t>负责人介绍部门主要职责：主要负责工程项目施工设施设备管理、策划、控制及产品放行、竣工资料、人员管理及过程控制等，对项目的质量、环境和职业健康安全进行控制管理；</w:t>
            </w:r>
          </w:p>
          <w:p>
            <w:pPr>
              <w:rPr>
                <w:rFonts w:cs="Lucida Sans"/>
                <w:b w:val="0"/>
                <w:bCs w:val="0"/>
                <w:color w:val="auto"/>
                <w:highlight w:val="none"/>
              </w:rPr>
            </w:pPr>
            <w:r>
              <w:rPr>
                <w:rFonts w:hint="eastAsia" w:cs="Lucida Sans"/>
                <w:b w:val="0"/>
                <w:bCs w:val="0"/>
                <w:color w:val="auto"/>
                <w:highlight w:val="none"/>
              </w:rPr>
              <w:t>部门人员能够了解并履行自己职责，沟通顺畅。</w:t>
            </w:r>
          </w:p>
        </w:tc>
        <w:tc>
          <w:tcPr>
            <w:tcW w:w="1005" w:type="dxa"/>
          </w:tcPr>
          <w:p>
            <w:pPr>
              <w:rPr>
                <w:rFonts w:hint="eastAsia" w:eastAsia="宋体"/>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vAlign w:val="center"/>
          </w:tcPr>
          <w:p>
            <w:pPr>
              <w:rPr>
                <w:rFonts w:cs="Lucida Sans"/>
                <w:b w:val="0"/>
                <w:bCs w:val="0"/>
                <w:color w:val="auto"/>
                <w:highlight w:val="none"/>
              </w:rPr>
            </w:pPr>
            <w:r>
              <w:rPr>
                <w:rFonts w:hint="eastAsia" w:cs="Lucida Sans"/>
                <w:b w:val="0"/>
                <w:bCs w:val="0"/>
                <w:color w:val="auto"/>
                <w:highlight w:val="none"/>
              </w:rPr>
              <w:t>目标分解及考核，目标指标及管理方案</w:t>
            </w:r>
          </w:p>
        </w:tc>
        <w:tc>
          <w:tcPr>
            <w:tcW w:w="962" w:type="dxa"/>
            <w:vAlign w:val="center"/>
          </w:tcPr>
          <w:p>
            <w:pPr>
              <w:rPr>
                <w:rFonts w:cs="Lucida Sans"/>
                <w:b w:val="0"/>
                <w:bCs w:val="0"/>
                <w:color w:val="auto"/>
                <w:highlight w:val="none"/>
              </w:rPr>
            </w:pPr>
            <w:r>
              <w:rPr>
                <w:rFonts w:hint="eastAsia" w:cs="Lucida Sans"/>
                <w:b w:val="0"/>
                <w:bCs w:val="0"/>
                <w:color w:val="auto"/>
                <w:highlight w:val="none"/>
                <w:lang w:val="en-US" w:eastAsia="zh-CN"/>
              </w:rPr>
              <w:t>EO</w:t>
            </w:r>
            <w:r>
              <w:rPr>
                <w:rFonts w:cs="Lucida Sans"/>
                <w:b w:val="0"/>
                <w:bCs w:val="0"/>
                <w:color w:val="auto"/>
                <w:highlight w:val="none"/>
              </w:rPr>
              <w:t>6.2</w:t>
            </w:r>
          </w:p>
        </w:tc>
        <w:tc>
          <w:tcPr>
            <w:tcW w:w="10612" w:type="dxa"/>
            <w:vAlign w:val="center"/>
          </w:tcPr>
          <w:p>
            <w:pPr>
              <w:rPr>
                <w:rFonts w:cs="Lucida Sans"/>
                <w:b w:val="0"/>
                <w:bCs w:val="0"/>
                <w:color w:val="auto"/>
                <w:highlight w:val="none"/>
              </w:rPr>
            </w:pPr>
            <w:r>
              <w:rPr>
                <w:rFonts w:hint="eastAsia" w:cs="Lucida Sans"/>
                <w:b w:val="0"/>
                <w:bCs w:val="0"/>
                <w:color w:val="auto"/>
                <w:highlight w:val="none"/>
                <w:lang w:val="en-US" w:eastAsia="zh-CN"/>
              </w:rPr>
              <w:t>查看</w:t>
            </w:r>
            <w:r>
              <w:rPr>
                <w:rFonts w:hint="eastAsia" w:cs="Lucida Sans"/>
                <w:b w:val="0"/>
                <w:bCs w:val="0"/>
                <w:color w:val="auto"/>
                <w:highlight w:val="none"/>
              </w:rPr>
              <w:t xml:space="preserve">部门分解的质量目标： </w:t>
            </w:r>
            <w:r>
              <w:rPr>
                <w:rFonts w:cs="Lucida Sans"/>
                <w:b w:val="0"/>
                <w:bCs w:val="0"/>
                <w:color w:val="auto"/>
                <w:highlight w:val="none"/>
              </w:rPr>
              <w:t xml:space="preserve">              </w:t>
            </w:r>
          </w:p>
          <w:tbl>
            <w:tblPr>
              <w:tblStyle w:val="10"/>
              <w:tblW w:w="9558" w:type="dxa"/>
              <w:tblInd w:w="-20" w:type="dxa"/>
              <w:shd w:val="clear" w:color="auto" w:fill="auto"/>
              <w:tblLayout w:type="fixed"/>
              <w:tblCellMar>
                <w:top w:w="0" w:type="dxa"/>
                <w:left w:w="0" w:type="dxa"/>
                <w:bottom w:w="0" w:type="dxa"/>
                <w:right w:w="0" w:type="dxa"/>
              </w:tblCellMar>
            </w:tblPr>
            <w:tblGrid>
              <w:gridCol w:w="1006"/>
              <w:gridCol w:w="3647"/>
              <w:gridCol w:w="4905"/>
            </w:tblGrid>
            <w:tr>
              <w:tblPrEx>
                <w:shd w:val="clear" w:color="auto" w:fill="auto"/>
              </w:tblPrEx>
              <w:trPr>
                <w:trHeight w:val="327" w:hRule="atLeast"/>
              </w:trPr>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部门</w:t>
                  </w:r>
                </w:p>
              </w:tc>
              <w:tc>
                <w:tcPr>
                  <w:tcW w:w="3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质量目标</w:t>
                  </w:r>
                </w:p>
              </w:tc>
              <w:tc>
                <w:tcPr>
                  <w:tcW w:w="4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完成情况</w:t>
                  </w:r>
                </w:p>
              </w:tc>
            </w:tr>
            <w:tr>
              <w:tblPrEx>
                <w:shd w:val="clear" w:color="auto" w:fill="auto"/>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项目部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工程质量合格率100%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合格率100%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环境影响相关方投诉率为0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1"/>
                      <w:szCs w:val="21"/>
                      <w:highlight w:val="none"/>
                      <w:u w:val="none"/>
                      <w:lang w:val="en-US" w:eastAsia="zh-CN"/>
                    </w:rPr>
                  </w:pPr>
                  <w:r>
                    <w:rPr>
                      <w:rFonts w:hint="eastAsia" w:ascii="宋体" w:hAnsi="宋体" w:cs="宋体"/>
                      <w:b w:val="0"/>
                      <w:bCs w:val="0"/>
                      <w:i w:val="0"/>
                      <w:color w:val="auto"/>
                      <w:sz w:val="21"/>
                      <w:szCs w:val="21"/>
                      <w:highlight w:val="none"/>
                      <w:u w:val="none"/>
                      <w:lang w:val="en-US" w:eastAsia="zh-CN"/>
                    </w:rPr>
                    <w:t>投诉率0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cs="宋体"/>
                      <w:b w:val="0"/>
                      <w:bCs w:val="0"/>
                      <w:i w:val="0"/>
                      <w:color w:val="auto"/>
                      <w:kern w:val="0"/>
                      <w:sz w:val="21"/>
                      <w:szCs w:val="21"/>
                      <w:highlight w:val="none"/>
                      <w:u w:val="none"/>
                      <w:lang w:val="en-US" w:eastAsia="zh-CN" w:bidi="ar"/>
                    </w:rPr>
                    <w:t>污水任意排放现象为0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2"/>
                      <w:sz w:val="21"/>
                      <w:szCs w:val="21"/>
                      <w:highlight w:val="none"/>
                      <w:u w:val="none"/>
                      <w:lang w:val="en-US" w:eastAsia="zh-CN" w:bidi="ar-SA"/>
                    </w:rPr>
                  </w:pPr>
                  <w:r>
                    <w:rPr>
                      <w:rFonts w:hint="eastAsia" w:ascii="宋体" w:hAnsi="宋体" w:cs="宋体"/>
                      <w:b w:val="0"/>
                      <w:bCs w:val="0"/>
                      <w:i w:val="0"/>
                      <w:color w:val="auto"/>
                      <w:sz w:val="21"/>
                      <w:szCs w:val="21"/>
                      <w:highlight w:val="none"/>
                      <w:u w:val="none"/>
                      <w:lang w:val="en-US" w:eastAsia="zh-CN"/>
                    </w:rPr>
                    <w:t>任意排放现象为0</w:t>
                  </w:r>
                </w:p>
              </w:tc>
            </w:tr>
            <w:tr>
              <w:tblPrEx>
                <w:shd w:val="clear" w:color="auto" w:fill="auto"/>
                <w:tblCellMar>
                  <w:top w:w="0" w:type="dxa"/>
                  <w:left w:w="0" w:type="dxa"/>
                  <w:bottom w:w="0" w:type="dxa"/>
                  <w:right w:w="0" w:type="dxa"/>
                </w:tblCellMar>
              </w:tblPrEx>
              <w:trPr>
                <w:trHeight w:val="3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粉状物料加盖或封闭率100%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封闭率100%</w:t>
                  </w:r>
                </w:p>
              </w:tc>
            </w:tr>
            <w:tr>
              <w:tblPrEx>
                <w:shd w:val="clear" w:color="auto" w:fill="auto"/>
                <w:tblCellMar>
                  <w:top w:w="0" w:type="dxa"/>
                  <w:left w:w="0" w:type="dxa"/>
                  <w:bottom w:w="0" w:type="dxa"/>
                  <w:right w:w="0" w:type="dxa"/>
                </w:tblCellMar>
              </w:tblPrEx>
              <w:trPr>
                <w:trHeight w:val="467"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固体、费油废弃物按规定处理率100%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处理率100%</w:t>
                  </w:r>
                </w:p>
              </w:tc>
            </w:tr>
            <w:tr>
              <w:tblPrEx>
                <w:shd w:val="clear" w:color="auto" w:fill="auto"/>
                <w:tblCellMar>
                  <w:top w:w="0" w:type="dxa"/>
                  <w:left w:w="0" w:type="dxa"/>
                  <w:bottom w:w="0" w:type="dxa"/>
                  <w:right w:w="0" w:type="dxa"/>
                </w:tblCellMar>
              </w:tblPrEx>
              <w:trPr>
                <w:trHeight w:val="302"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火灾事故、爆炸事故发生率为零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火灾、爆炸事故为0</w:t>
                  </w:r>
                </w:p>
              </w:tc>
            </w:tr>
            <w:tr>
              <w:tblPrEx>
                <w:tblCellMar>
                  <w:top w:w="0" w:type="dxa"/>
                  <w:left w:w="0" w:type="dxa"/>
                  <w:bottom w:w="0" w:type="dxa"/>
                  <w:right w:w="0" w:type="dxa"/>
                </w:tblCellMar>
              </w:tblPrEx>
              <w:trPr>
                <w:trHeight w:val="353"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年职业病发生率为零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职业病发生为0</w:t>
                  </w:r>
                </w:p>
              </w:tc>
            </w:tr>
            <w:tr>
              <w:tblPrEx>
                <w:shd w:val="clear" w:color="auto" w:fill="auto"/>
                <w:tblCellMar>
                  <w:top w:w="0" w:type="dxa"/>
                  <w:left w:w="0" w:type="dxa"/>
                  <w:bottom w:w="0" w:type="dxa"/>
                  <w:right w:w="0" w:type="dxa"/>
                </w:tblCellMar>
              </w:tblPrEx>
              <w:trPr>
                <w:trHeight w:val="4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auto"/>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年安全生产事故事件为0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auto"/>
                      <w:kern w:val="0"/>
                      <w:sz w:val="21"/>
                      <w:szCs w:val="21"/>
                      <w:highlight w:val="none"/>
                      <w:u w:val="none"/>
                      <w:lang w:val="en-US" w:eastAsia="zh-CN" w:bidi="ar"/>
                    </w:rPr>
                  </w:pPr>
                  <w:r>
                    <w:rPr>
                      <w:rFonts w:hint="eastAsia" w:ascii="宋体" w:hAnsi="宋体" w:cs="宋体"/>
                      <w:b w:val="0"/>
                      <w:bCs w:val="0"/>
                      <w:i w:val="0"/>
                      <w:color w:val="auto"/>
                      <w:kern w:val="0"/>
                      <w:sz w:val="21"/>
                      <w:szCs w:val="21"/>
                      <w:highlight w:val="none"/>
                      <w:u w:val="none"/>
                      <w:lang w:val="en-US" w:eastAsia="zh-CN" w:bidi="ar"/>
                    </w:rPr>
                    <w:t>年安全生产事故0</w:t>
                  </w:r>
                </w:p>
              </w:tc>
            </w:tr>
          </w:tbl>
          <w:p>
            <w:pPr>
              <w:ind w:firstLine="420" w:firstLineChars="200"/>
              <w:rPr>
                <w:rFonts w:hint="default" w:cs="Lucida Sans"/>
                <w:b w:val="0"/>
                <w:bCs w:val="0"/>
                <w:color w:val="auto"/>
                <w:highlight w:val="none"/>
                <w:lang w:val="en-US" w:eastAsia="zh-CN"/>
              </w:rPr>
            </w:pPr>
            <w:r>
              <w:rPr>
                <w:rFonts w:hint="eastAsia" w:cs="Lucida Sans"/>
                <w:b w:val="0"/>
                <w:bCs w:val="0"/>
                <w:color w:val="auto"/>
                <w:highlight w:val="none"/>
                <w:lang w:val="en-US" w:eastAsia="zh-CN"/>
              </w:rPr>
              <w:t>查公司2022年1-5月质量、环境和职业健康安全目标统计均满足要求。</w:t>
            </w:r>
          </w:p>
          <w:p>
            <w:pPr>
              <w:rPr>
                <w:rFonts w:cs="Lucida Sans"/>
                <w:b w:val="0"/>
                <w:bCs w:val="0"/>
                <w:color w:val="auto"/>
                <w:highlight w:val="none"/>
              </w:rPr>
            </w:pPr>
            <w:r>
              <w:rPr>
                <w:rFonts w:hint="eastAsia" w:cs="Lucida Sans"/>
                <w:b w:val="0"/>
                <w:bCs w:val="0"/>
                <w:color w:val="auto"/>
                <w:highlight w:val="none"/>
              </w:rPr>
              <w:t>制定了《环境和职业健康安全目标指标和管理方案》规定了实现目标的方法、职责、资金和时间表，基本合理。</w:t>
            </w:r>
          </w:p>
          <w:p>
            <w:pPr>
              <w:rPr>
                <w:rFonts w:cs="Lucida Sans"/>
                <w:b w:val="0"/>
                <w:bCs w:val="0"/>
                <w:color w:val="auto"/>
                <w:highlight w:val="none"/>
              </w:rPr>
            </w:pPr>
            <w:r>
              <w:rPr>
                <w:rFonts w:hint="eastAsia" w:cs="Lucida Sans"/>
                <w:b w:val="0"/>
                <w:bCs w:val="0"/>
                <w:color w:val="auto"/>
                <w:highlight w:val="none"/>
              </w:rPr>
              <w:t>抽：火灾管理方案：方法：</w:t>
            </w:r>
            <w:r>
              <w:rPr>
                <w:rFonts w:cs="Lucida Sans"/>
                <w:b w:val="0"/>
                <w:bCs w:val="0"/>
                <w:color w:val="auto"/>
                <w:highlight w:val="none"/>
              </w:rPr>
              <w:t>1.按照各项消防设施和消防设备在办公区和生产区、工程区。</w:t>
            </w:r>
          </w:p>
          <w:p>
            <w:pPr>
              <w:rPr>
                <w:rFonts w:cs="Lucida Sans"/>
                <w:b w:val="0"/>
                <w:bCs w:val="0"/>
                <w:color w:val="auto"/>
                <w:highlight w:val="none"/>
              </w:rPr>
            </w:pPr>
            <w:r>
              <w:rPr>
                <w:rFonts w:cs="Lucida Sans"/>
                <w:b w:val="0"/>
                <w:bCs w:val="0"/>
                <w:color w:val="auto"/>
                <w:highlight w:val="none"/>
              </w:rPr>
              <w:t>2.消防设备按照位置明显，易于使用。</w:t>
            </w:r>
          </w:p>
          <w:p>
            <w:pPr>
              <w:rPr>
                <w:rFonts w:cs="Lucida Sans"/>
                <w:b w:val="0"/>
                <w:bCs w:val="0"/>
                <w:color w:val="auto"/>
                <w:highlight w:val="none"/>
              </w:rPr>
            </w:pPr>
            <w:r>
              <w:rPr>
                <w:rFonts w:cs="Lucida Sans"/>
                <w:b w:val="0"/>
                <w:bCs w:val="0"/>
                <w:color w:val="auto"/>
                <w:highlight w:val="none"/>
              </w:rPr>
              <w:t>3.在特殊地区严禁烟火和张贴防火标示.。</w:t>
            </w:r>
          </w:p>
          <w:p>
            <w:pPr>
              <w:rPr>
                <w:rFonts w:cs="Lucida Sans"/>
                <w:b w:val="0"/>
                <w:bCs w:val="0"/>
                <w:color w:val="auto"/>
                <w:highlight w:val="none"/>
              </w:rPr>
            </w:pPr>
            <w:r>
              <w:rPr>
                <w:rFonts w:cs="Lucida Sans"/>
                <w:b w:val="0"/>
                <w:bCs w:val="0"/>
                <w:color w:val="auto"/>
                <w:highlight w:val="none"/>
              </w:rPr>
              <w:t>4.定期对安防设备进行检测和演练。</w:t>
            </w:r>
          </w:p>
          <w:p>
            <w:pPr>
              <w:rPr>
                <w:rFonts w:cs="Lucida Sans"/>
                <w:b w:val="0"/>
                <w:bCs w:val="0"/>
                <w:color w:val="auto"/>
                <w:highlight w:val="none"/>
              </w:rPr>
            </w:pPr>
            <w:r>
              <w:rPr>
                <w:rFonts w:cs="Lucida Sans"/>
                <w:b w:val="0"/>
                <w:bCs w:val="0"/>
                <w:color w:val="auto"/>
                <w:highlight w:val="none"/>
              </w:rPr>
              <w:t>5.加强防火意识和防火设备使用培训。</w:t>
            </w:r>
          </w:p>
          <w:p>
            <w:pPr>
              <w:rPr>
                <w:rFonts w:cs="Lucida Sans"/>
                <w:b w:val="0"/>
                <w:bCs w:val="0"/>
                <w:color w:val="auto"/>
                <w:highlight w:val="none"/>
              </w:rPr>
            </w:pPr>
            <w:r>
              <w:rPr>
                <w:rFonts w:hint="eastAsia" w:cs="Lucida Sans"/>
                <w:b w:val="0"/>
                <w:bCs w:val="0"/>
                <w:color w:val="auto"/>
                <w:highlight w:val="none"/>
              </w:rPr>
              <w:t>责任部门：</w:t>
            </w:r>
            <w:r>
              <w:rPr>
                <w:rFonts w:hint="eastAsia" w:cs="Lucida Sans"/>
                <w:b w:val="0"/>
                <w:bCs w:val="0"/>
                <w:color w:val="auto"/>
                <w:highlight w:val="none"/>
                <w:lang w:eastAsia="zh-CN"/>
              </w:rPr>
              <w:t>工程部</w:t>
            </w:r>
            <w:r>
              <w:rPr>
                <w:rFonts w:hint="eastAsia" w:cs="Lucida Sans"/>
                <w:b w:val="0"/>
                <w:bCs w:val="0"/>
                <w:color w:val="auto"/>
                <w:highlight w:val="none"/>
              </w:rPr>
              <w:t>，资金</w:t>
            </w:r>
            <w:r>
              <w:rPr>
                <w:rFonts w:hint="eastAsia" w:cs="Lucida Sans"/>
                <w:b w:val="0"/>
                <w:bCs w:val="0"/>
                <w:color w:val="auto"/>
                <w:highlight w:val="none"/>
                <w:lang w:val="en-US" w:eastAsia="zh-CN"/>
              </w:rPr>
              <w:t>100</w:t>
            </w:r>
            <w:r>
              <w:rPr>
                <w:rFonts w:cs="Lucida Sans"/>
                <w:b w:val="0"/>
                <w:bCs w:val="0"/>
                <w:color w:val="auto"/>
                <w:highlight w:val="none"/>
              </w:rPr>
              <w:t>00</w:t>
            </w:r>
            <w:r>
              <w:rPr>
                <w:rFonts w:hint="eastAsia" w:cs="Lucida Sans"/>
                <w:b w:val="0"/>
                <w:bCs w:val="0"/>
                <w:color w:val="auto"/>
                <w:highlight w:val="none"/>
              </w:rPr>
              <w:t>元，2</w:t>
            </w:r>
            <w:r>
              <w:rPr>
                <w:rFonts w:cs="Lucida Sans"/>
                <w:b w:val="0"/>
                <w:bCs w:val="0"/>
                <w:color w:val="auto"/>
                <w:highlight w:val="none"/>
              </w:rPr>
              <w:t>0</w:t>
            </w:r>
            <w:r>
              <w:rPr>
                <w:rFonts w:hint="eastAsia" w:cs="Lucida Sans"/>
                <w:b w:val="0"/>
                <w:bCs w:val="0"/>
                <w:color w:val="auto"/>
                <w:highlight w:val="none"/>
                <w:lang w:val="en-US" w:eastAsia="zh-CN"/>
              </w:rPr>
              <w:t>22</w:t>
            </w:r>
            <w:r>
              <w:rPr>
                <w:rFonts w:hint="eastAsia" w:cs="Lucida Sans"/>
                <w:b w:val="0"/>
                <w:bCs w:val="0"/>
                <w:color w:val="auto"/>
                <w:highlight w:val="none"/>
              </w:rPr>
              <w:t>年</w:t>
            </w:r>
            <w:r>
              <w:rPr>
                <w:rFonts w:hint="eastAsia" w:cs="Lucida Sans"/>
                <w:b w:val="0"/>
                <w:bCs w:val="0"/>
                <w:color w:val="auto"/>
                <w:highlight w:val="none"/>
                <w:lang w:val="en-US" w:eastAsia="zh-CN"/>
              </w:rPr>
              <w:t>1</w:t>
            </w:r>
            <w:r>
              <w:rPr>
                <w:rFonts w:hint="eastAsia" w:cs="Lucida Sans"/>
                <w:b w:val="0"/>
                <w:bCs w:val="0"/>
                <w:color w:val="auto"/>
                <w:highlight w:val="none"/>
              </w:rPr>
              <w:t xml:space="preserve">月。  </w:t>
            </w:r>
          </w:p>
          <w:p>
            <w:pPr>
              <w:rPr>
                <w:rFonts w:hint="default" w:eastAsia="宋体" w:cs="Lucida Sans"/>
                <w:b w:val="0"/>
                <w:bCs w:val="0"/>
                <w:color w:val="auto"/>
                <w:highlight w:val="yellow"/>
                <w:lang w:val="en-US" w:eastAsia="zh-CN"/>
              </w:rPr>
            </w:pPr>
            <w:r>
              <w:rPr>
                <w:rFonts w:hint="eastAsia" w:cs="Lucida Sans"/>
                <w:b w:val="0"/>
                <w:bCs w:val="0"/>
                <w:color w:val="auto"/>
                <w:highlight w:val="none"/>
              </w:rPr>
              <w:t>制定火灾应急预案。</w:t>
            </w:r>
          </w:p>
        </w:tc>
        <w:tc>
          <w:tcPr>
            <w:tcW w:w="1005" w:type="dxa"/>
          </w:tcPr>
          <w:p>
            <w:pPr>
              <w:rPr>
                <w:b w:val="0"/>
                <w:b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vAlign w:val="center"/>
          </w:tcPr>
          <w:p>
            <w:pPr>
              <w:rPr>
                <w:rFonts w:hint="eastAsia" w:cs="Lucida Sans"/>
                <w:b w:val="0"/>
                <w:bCs w:val="0"/>
                <w:color w:val="auto"/>
                <w:highlight w:val="none"/>
              </w:rPr>
            </w:pPr>
            <w:r>
              <w:rPr>
                <w:rFonts w:hint="eastAsia" w:cs="Lucida Sans"/>
                <w:b w:val="0"/>
                <w:bCs w:val="0"/>
                <w:color w:val="auto"/>
                <w:highlight w:val="none"/>
              </w:rPr>
              <w:t>应急准备和响应</w:t>
            </w:r>
          </w:p>
        </w:tc>
        <w:tc>
          <w:tcPr>
            <w:tcW w:w="962" w:type="dxa"/>
            <w:vAlign w:val="center"/>
          </w:tcPr>
          <w:p>
            <w:pPr>
              <w:rPr>
                <w:rFonts w:cs="Lucida Sans"/>
                <w:b w:val="0"/>
                <w:bCs w:val="0"/>
                <w:color w:val="auto"/>
                <w:highlight w:val="none"/>
              </w:rPr>
            </w:pPr>
            <w:r>
              <w:rPr>
                <w:rFonts w:hint="eastAsia" w:cs="Lucida Sans"/>
                <w:b w:val="0"/>
                <w:bCs w:val="0"/>
                <w:color w:val="auto"/>
                <w:highlight w:val="none"/>
                <w:lang w:eastAsia="zh-CN"/>
              </w:rPr>
              <w:t>EO</w:t>
            </w:r>
            <w:r>
              <w:rPr>
                <w:rFonts w:cs="Lucida Sans"/>
                <w:b w:val="0"/>
                <w:bCs w:val="0"/>
                <w:color w:val="auto"/>
                <w:highlight w:val="none"/>
              </w:rPr>
              <w:t>8.2</w:t>
            </w:r>
          </w:p>
          <w:p>
            <w:pPr>
              <w:rPr>
                <w:rFonts w:hint="eastAsia" w:cs="Lucida Sans"/>
                <w:b w:val="0"/>
                <w:bCs w:val="0"/>
                <w:color w:val="auto"/>
                <w:highlight w:val="none"/>
              </w:rPr>
            </w:pPr>
          </w:p>
        </w:tc>
        <w:tc>
          <w:tcPr>
            <w:tcW w:w="10612" w:type="dxa"/>
            <w:vAlign w:val="center"/>
          </w:tcPr>
          <w:p>
            <w:pPr>
              <w:rPr>
                <w:rFonts w:hint="eastAsia"/>
              </w:rPr>
            </w:pPr>
            <w:r>
              <w:rPr>
                <w:rFonts w:hint="eastAsia"/>
              </w:rPr>
              <w:t>制定实施了《应急准备与响应控制程序》，制定了</w:t>
            </w:r>
            <w:r>
              <w:rPr>
                <w:rFonts w:hint="eastAsia"/>
                <w:lang w:val="en-US" w:eastAsia="zh-CN"/>
              </w:rPr>
              <w:t>消防</w:t>
            </w:r>
            <w:r>
              <w:rPr>
                <w:rFonts w:hint="eastAsia"/>
              </w:rPr>
              <w:t>、触电、</w:t>
            </w:r>
            <w:r>
              <w:rPr>
                <w:rFonts w:hint="eastAsia"/>
                <w:lang w:val="en-US" w:eastAsia="zh-CN"/>
              </w:rPr>
              <w:t>倒塌</w:t>
            </w:r>
            <w:r>
              <w:rPr>
                <w:rFonts w:hint="eastAsia"/>
              </w:rPr>
              <w:t>等应急预案</w:t>
            </w:r>
          </w:p>
          <w:p>
            <w:pPr>
              <w:pStyle w:val="14"/>
              <w:rPr>
                <w:rFonts w:hint="default"/>
                <w:lang w:val="en-US" w:eastAsia="zh-CN"/>
              </w:rPr>
            </w:pPr>
            <w:r>
              <w:rPr>
                <w:rFonts w:hint="eastAsia"/>
                <w:lang w:val="en-US" w:eastAsia="zh-CN"/>
              </w:rPr>
              <w:t>演习时间：2022年6月6日</w:t>
            </w:r>
          </w:p>
          <w:p>
            <w:pPr>
              <w:spacing w:line="320" w:lineRule="exact"/>
            </w:pPr>
            <w:r>
              <w:rPr>
                <w:rFonts w:hint="eastAsia"/>
              </w:rPr>
              <w:t>演习地点： 公司办公区域</w:t>
            </w:r>
          </w:p>
          <w:p>
            <w:pPr>
              <w:pStyle w:val="14"/>
              <w:spacing w:line="320" w:lineRule="exact"/>
              <w:rPr>
                <w:rFonts w:hint="eastAsia"/>
                <w:lang w:val="en-US" w:eastAsia="zh-CN"/>
              </w:rPr>
            </w:pPr>
            <w:r>
              <w:rPr>
                <w:rFonts w:hint="eastAsia"/>
                <w:lang w:val="en-US" w:eastAsia="zh-CN"/>
              </w:rPr>
              <w:t>演练内容：火灾应急准备和响应</w:t>
            </w:r>
          </w:p>
          <w:p>
            <w:pPr>
              <w:spacing w:line="320" w:lineRule="exact"/>
            </w:pPr>
            <w:r>
              <w:rPr>
                <w:rFonts w:hint="eastAsia"/>
              </w:rPr>
              <w:t>演习参加人员：公司办公区所有员工。</w:t>
            </w:r>
          </w:p>
          <w:p>
            <w:pPr>
              <w:rPr>
                <w:rFonts w:hint="eastAsia"/>
              </w:rPr>
            </w:pPr>
            <w:r>
              <w:rPr>
                <w:rFonts w:hint="eastAsia"/>
              </w:rPr>
              <w:t>演习经过及内容：灭火演习由公司总经理</w:t>
            </w:r>
            <w:r>
              <w:rPr>
                <w:rFonts w:hint="eastAsia"/>
                <w:lang w:val="en-US" w:eastAsia="zh-CN"/>
              </w:rPr>
              <w:t>丁得志</w:t>
            </w:r>
            <w:r>
              <w:rPr>
                <w:rFonts w:hint="eastAsia"/>
              </w:rPr>
              <w:t>担任总指挥，失火地点是公司</w:t>
            </w:r>
            <w:r>
              <w:rPr>
                <w:rFonts w:hint="eastAsia"/>
                <w:lang w:val="en-US" w:eastAsia="zh-CN"/>
              </w:rPr>
              <w:t>办公室</w:t>
            </w:r>
            <w:r>
              <w:rPr>
                <w:rFonts w:hint="eastAsia"/>
              </w:rPr>
              <w:t>，由于电线短路而引起火灾事故；发现人员发现火情后立即向公司领导报告，总指挥即向义务消防队发出命令，马上赶往现场，按照灭火应急救援预案的要求和分工，报警员立即拨打119报警电话；灭火组队员及工人立即携带各种消防器材，疏散组队员马上对现场的作业人员进行紧急疏散，对现场的重要物资进行转移；切断电源、抢救组队员做好事故现场的保卫工作；运输组队员准备运输伤员的车辆；由于准备充分，组织到位，灭火演习圆满结束。</w:t>
            </w:r>
          </w:p>
          <w:p>
            <w:pPr>
              <w:rPr>
                <w:rFonts w:hint="eastAsia"/>
              </w:rPr>
            </w:pPr>
            <w:r>
              <w:rPr>
                <w:rFonts w:hint="eastAsia"/>
                <w:lang w:val="en-US" w:eastAsia="zh-CN"/>
              </w:rPr>
              <w:t>查2022年5月24日还进行了触电事故的应急演练，内容与上述基本一致。</w:t>
            </w:r>
            <w:r>
              <w:rPr>
                <w:rFonts w:hint="eastAsia"/>
              </w:rPr>
              <w:t>部门未发生过应急事件。  经评审，文件适合公司情况，目前无需进行修改。评价人员：</w:t>
            </w:r>
            <w:r>
              <w:rPr>
                <w:rFonts w:hint="eastAsia"/>
                <w:lang w:val="en-US" w:eastAsia="zh-CN"/>
              </w:rPr>
              <w:t>黄震</w:t>
            </w:r>
            <w:r>
              <w:rPr>
                <w:rFonts w:hint="eastAsia"/>
              </w:rPr>
              <w:t>、付星星</w:t>
            </w:r>
            <w:r>
              <w:rPr>
                <w:rFonts w:hint="eastAsia"/>
                <w:lang w:val="en-US" w:eastAsia="zh-CN"/>
              </w:rPr>
              <w:t>、付成龙、朱 炳、詹 洁</w:t>
            </w:r>
            <w:r>
              <w:rPr>
                <w:rFonts w:hint="eastAsia"/>
              </w:rPr>
              <w:t>。记录人：</w:t>
            </w:r>
            <w:r>
              <w:rPr>
                <w:rFonts w:hint="eastAsia"/>
                <w:lang w:val="en-US" w:eastAsia="zh-CN"/>
              </w:rPr>
              <w:t>黄震</w:t>
            </w:r>
            <w:r>
              <w:rPr>
                <w:rFonts w:hint="eastAsia"/>
              </w:rPr>
              <w:t xml:space="preserve">  审核：</w:t>
            </w:r>
            <w:r>
              <w:rPr>
                <w:rFonts w:hint="eastAsia"/>
                <w:lang w:val="en-US" w:eastAsia="zh-CN"/>
              </w:rPr>
              <w:t>吴盛发</w:t>
            </w:r>
            <w:r>
              <w:rPr>
                <w:rFonts w:hint="eastAsia"/>
              </w:rPr>
              <w:t xml:space="preserve">  20</w:t>
            </w:r>
            <w:r>
              <w:rPr>
                <w:rFonts w:hint="eastAsia"/>
                <w:lang w:val="en-US" w:eastAsia="zh-CN"/>
              </w:rPr>
              <w:t>22</w:t>
            </w:r>
            <w:r>
              <w:rPr>
                <w:rFonts w:hint="eastAsia"/>
              </w:rPr>
              <w:t>年</w:t>
            </w:r>
            <w:r>
              <w:rPr>
                <w:rFonts w:hint="eastAsia"/>
                <w:lang w:val="en-US" w:eastAsia="zh-CN"/>
              </w:rPr>
              <w:t>5</w:t>
            </w:r>
            <w:r>
              <w:rPr>
                <w:rFonts w:hint="eastAsia"/>
              </w:rPr>
              <w:t>月</w:t>
            </w:r>
            <w:r>
              <w:rPr>
                <w:rFonts w:hint="eastAsia"/>
                <w:lang w:val="en-US" w:eastAsia="zh-CN"/>
              </w:rPr>
              <w:t>25</w:t>
            </w:r>
            <w:r>
              <w:rPr>
                <w:rFonts w:hint="eastAsia"/>
              </w:rPr>
              <w:t xml:space="preserve">日。  </w:t>
            </w:r>
          </w:p>
          <w:p>
            <w:pPr>
              <w:pStyle w:val="2"/>
              <w:numPr>
                <w:numId w:val="0"/>
              </w:numPr>
              <w:rPr>
                <w:rFonts w:hint="eastAsia"/>
              </w:rPr>
            </w:pPr>
            <w:r>
              <w:drawing>
                <wp:inline distT="0" distB="0" distL="114300" distR="114300">
                  <wp:extent cx="3342640" cy="2494915"/>
                  <wp:effectExtent l="0" t="0" r="10160" b="63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48"/>
                          <a:stretch>
                            <a:fillRect/>
                          </a:stretch>
                        </pic:blipFill>
                        <pic:spPr>
                          <a:xfrm>
                            <a:off x="0" y="0"/>
                            <a:ext cx="3342640" cy="2494915"/>
                          </a:xfrm>
                          <a:prstGeom prst="rect">
                            <a:avLst/>
                          </a:prstGeom>
                          <a:noFill/>
                          <a:ln>
                            <a:noFill/>
                          </a:ln>
                        </pic:spPr>
                      </pic:pic>
                    </a:graphicData>
                  </a:graphic>
                </wp:inline>
              </w:drawing>
            </w:r>
            <w:r>
              <w:drawing>
                <wp:inline distT="0" distB="0" distL="114300" distR="114300">
                  <wp:extent cx="3001010" cy="2251075"/>
                  <wp:effectExtent l="0" t="0" r="8890" b="1587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49"/>
                          <a:stretch>
                            <a:fillRect/>
                          </a:stretch>
                        </pic:blipFill>
                        <pic:spPr>
                          <a:xfrm>
                            <a:off x="0" y="0"/>
                            <a:ext cx="3001010" cy="2251075"/>
                          </a:xfrm>
                          <a:prstGeom prst="rect">
                            <a:avLst/>
                          </a:prstGeom>
                          <a:noFill/>
                          <a:ln>
                            <a:noFill/>
                          </a:ln>
                        </pic:spPr>
                      </pic:pic>
                    </a:graphicData>
                  </a:graphic>
                </wp:inline>
              </w:drawing>
            </w:r>
            <w:r>
              <w:drawing>
                <wp:inline distT="0" distB="0" distL="114300" distR="114300">
                  <wp:extent cx="3781425" cy="2886075"/>
                  <wp:effectExtent l="0" t="0" r="9525" b="952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50"/>
                          <a:stretch>
                            <a:fillRect/>
                          </a:stretch>
                        </pic:blipFill>
                        <pic:spPr>
                          <a:xfrm>
                            <a:off x="0" y="0"/>
                            <a:ext cx="3781425" cy="2886075"/>
                          </a:xfrm>
                          <a:prstGeom prst="rect">
                            <a:avLst/>
                          </a:prstGeom>
                          <a:noFill/>
                          <a:ln>
                            <a:noFill/>
                          </a:ln>
                        </pic:spPr>
                      </pic:pic>
                    </a:graphicData>
                  </a:graphic>
                </wp:inline>
              </w:drawing>
            </w:r>
          </w:p>
        </w:tc>
        <w:tc>
          <w:tcPr>
            <w:tcW w:w="1005" w:type="dxa"/>
          </w:tcPr>
          <w:p>
            <w:pPr>
              <w:rPr>
                <w:b w:val="0"/>
                <w:bCs w:val="0"/>
                <w:color w:val="auto"/>
                <w:highlight w:val="none"/>
              </w:rPr>
            </w:pPr>
          </w:p>
        </w:tc>
      </w:tr>
    </w:tbl>
    <w:p>
      <w:pPr>
        <w:pStyle w:val="14"/>
        <w:rPr>
          <w:rFonts w:hint="eastAsia"/>
          <w:color w:val="FF0000"/>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Lucida Sans">
    <w:panose1 w:val="020B0602030504020204"/>
    <w:charset w:val="00"/>
    <w:family w:val="swiss"/>
    <w:pitch w:val="default"/>
    <w:sig w:usb0="00000003" w:usb1="00000000" w:usb2="00000000" w:usb3="00000000" w:csb0="200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2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0"/>
      </w:pBdr>
      <w:spacing w:line="320" w:lineRule="exact"/>
      <w:ind w:firstLine="756" w:firstLineChars="400"/>
      <w:jc w:val="left"/>
    </w:pPr>
    <w:r>
      <w:rPr>
        <w:rStyle w:val="18"/>
        <w:rFonts w:hint="default"/>
        <w:w w:val="90"/>
      </w:rPr>
      <w:t>Beijing International Standard united Certification Co.,Ltd.</w:t>
    </w:r>
  </w:p>
  <w:p>
    <w:pPr>
      <w:pStyle w:val="9"/>
      <w:pBdr>
        <w:bottom w:val="none" w:color="auto" w:sz="0" w:space="1"/>
      </w:pBdr>
      <w:spacing w:line="320" w:lineRule="exact"/>
      <w:jc w:val="left"/>
    </w:pPr>
    <w:r>
      <w:rPr>
        <w:rStyle w:val="18"/>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BC9FF"/>
    <w:multiLevelType w:val="singleLevel"/>
    <w:tmpl w:val="933BC9FF"/>
    <w:lvl w:ilvl="0" w:tentative="0">
      <w:start w:val="2"/>
      <w:numFmt w:val="decimal"/>
      <w:suff w:val="nothing"/>
      <w:lvlText w:val="%1、"/>
      <w:lvlJc w:val="left"/>
      <w:pPr>
        <w:ind w:left="210"/>
      </w:pPr>
    </w:lvl>
  </w:abstractNum>
  <w:abstractNum w:abstractNumId="1">
    <w:nsid w:val="9796C528"/>
    <w:multiLevelType w:val="singleLevel"/>
    <w:tmpl w:val="9796C528"/>
    <w:lvl w:ilvl="0" w:tentative="0">
      <w:start w:val="11"/>
      <w:numFmt w:val="decimal"/>
      <w:suff w:val="nothing"/>
      <w:lvlText w:val="%1、"/>
      <w:lvlJc w:val="left"/>
    </w:lvl>
  </w:abstractNum>
  <w:abstractNum w:abstractNumId="2">
    <w:nsid w:val="AAAFDA68"/>
    <w:multiLevelType w:val="multilevel"/>
    <w:tmpl w:val="AAAFDA68"/>
    <w:lvl w:ilvl="0" w:tentative="0">
      <w:start w:val="1"/>
      <w:numFmt w:val="decimal"/>
      <w:lvlText w:val="第%1章 "/>
      <w:lvlJc w:val="left"/>
      <w:pPr>
        <w:tabs>
          <w:tab w:val="left" w:pos="420"/>
        </w:tabs>
        <w:ind w:left="425" w:hanging="425"/>
      </w:pPr>
      <w:rPr>
        <w:rFonts w:hint="default" w:ascii="宋体" w:hAnsi="宋体" w:eastAsia="宋体" w:cs="宋体"/>
      </w:rPr>
    </w:lvl>
    <w:lvl w:ilvl="1" w:tentative="0">
      <w:start w:val="1"/>
      <w:numFmt w:val="decimal"/>
      <w:pStyle w:val="2"/>
      <w:suff w:val="nothing"/>
      <w:lvlText w:val="%1.%2 "/>
      <w:lvlJc w:val="left"/>
      <w:pPr>
        <w:tabs>
          <w:tab w:val="left" w:pos="420"/>
        </w:tabs>
        <w:ind w:left="425" w:leftChars="0" w:hanging="425" w:firstLineChars="0"/>
      </w:pPr>
      <w:rPr>
        <w:rFonts w:hint="default" w:ascii="宋体" w:hAnsi="宋体" w:eastAsia="宋体" w:cs="宋体"/>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2" w:tentative="0">
      <w:start w:val="1"/>
      <w:numFmt w:val="decimal"/>
      <w:suff w:val="space"/>
      <w:lvlText w:val="%1.%2.%3 "/>
      <w:lvlJc w:val="left"/>
      <w:pPr>
        <w:tabs>
          <w:tab w:val="left" w:pos="420"/>
        </w:tabs>
        <w:ind w:left="425" w:leftChars="0" w:firstLine="0" w:firstLineChars="0"/>
      </w:pPr>
      <w:rPr>
        <w:rFonts w:hint="default" w:ascii="宋体" w:hAnsi="宋体" w:eastAsia="宋体" w:cs="宋体"/>
      </w:rPr>
    </w:lvl>
    <w:lvl w:ilvl="3" w:tentative="0">
      <w:start w:val="1"/>
      <w:numFmt w:val="decimal"/>
      <w:suff w:val="space"/>
      <w:lvlText w:val="%1.%2.%3.%4"/>
      <w:lvlJc w:val="left"/>
      <w:pPr>
        <w:tabs>
          <w:tab w:val="left" w:pos="420"/>
        </w:tabs>
        <w:ind w:left="425" w:leftChars="0" w:firstLine="0" w:firstLineChars="0"/>
      </w:pPr>
      <w:rPr>
        <w:rFonts w:hint="default" w:ascii="宋体" w:hAnsi="宋体" w:eastAsia="宋体" w:cs="宋体"/>
      </w:rPr>
    </w:lvl>
    <w:lvl w:ilvl="4" w:tentative="0">
      <w:start w:val="1"/>
      <w:numFmt w:val="decimal"/>
      <w:suff w:val="nothing"/>
      <w:lvlText w:val="%1.%2.%3.%4.%5"/>
      <w:lvlJc w:val="left"/>
      <w:pPr>
        <w:tabs>
          <w:tab w:val="left" w:pos="420"/>
        </w:tabs>
        <w:ind w:left="0" w:firstLine="425"/>
      </w:pPr>
      <w:rPr>
        <w:rFonts w:hint="default" w:ascii="宋体" w:hAnsi="宋体" w:eastAsia="宋体" w:cs="宋体"/>
      </w:rPr>
    </w:lvl>
    <w:lvl w:ilvl="5" w:tentative="0">
      <w:start w:val="1"/>
      <w:numFmt w:val="decimal"/>
      <w:suff w:val="nothing"/>
      <w:lvlText w:val="（%6）"/>
      <w:lvlJc w:val="left"/>
      <w:pPr>
        <w:ind w:left="0" w:firstLine="425"/>
      </w:pPr>
      <w:rPr>
        <w:rFonts w:hint="eastAsia" w:ascii="宋体" w:hAnsi="宋体" w:eastAsia="宋体" w:cs="宋体"/>
      </w:rPr>
    </w:lvl>
    <w:lvl w:ilvl="6" w:tentative="0">
      <w:start w:val="1"/>
      <w:numFmt w:val="decimal"/>
      <w:suff w:val="nothing"/>
      <w:lvlText w:val="%7）"/>
      <w:lvlJc w:val="left"/>
      <w:pPr>
        <w:ind w:left="0" w:firstLine="425"/>
      </w:pPr>
      <w:rPr>
        <w:rFonts w:hint="eastAsia" w:ascii="宋体" w:hAnsi="宋体" w:eastAsia="宋体" w:cs="宋体"/>
      </w:rPr>
    </w:lvl>
    <w:lvl w:ilvl="7" w:tentative="0">
      <w:start w:val="1"/>
      <w:numFmt w:val="decimal"/>
      <w:lvlText w:val="%1.%2.%3.%4.%5.%6.%7.%8."/>
      <w:lvlJc w:val="left"/>
      <w:pPr>
        <w:ind w:left="4218" w:hanging="1418"/>
      </w:pPr>
      <w:rPr>
        <w:rFonts w:hint="eastAsia"/>
      </w:rPr>
    </w:lvl>
    <w:lvl w:ilvl="8" w:tentative="0">
      <w:start w:val="1"/>
      <w:numFmt w:val="decimal"/>
      <w:lvlText w:val="%1.%2.%3.%4.%5.%6.%7.%8.%9."/>
      <w:lvlJc w:val="left"/>
      <w:pPr>
        <w:ind w:left="4648" w:hanging="1448"/>
      </w:pPr>
      <w:rPr>
        <w:rFonts w:hint="eastAsia"/>
      </w:rPr>
    </w:lvl>
  </w:abstractNum>
  <w:abstractNum w:abstractNumId="3">
    <w:nsid w:val="B8007662"/>
    <w:multiLevelType w:val="singleLevel"/>
    <w:tmpl w:val="B8007662"/>
    <w:lvl w:ilvl="0" w:tentative="0">
      <w:start w:val="7"/>
      <w:numFmt w:val="decimal"/>
      <w:suff w:val="nothing"/>
      <w:lvlText w:val="%1、"/>
      <w:lvlJc w:val="left"/>
    </w:lvl>
  </w:abstractNum>
  <w:abstractNum w:abstractNumId="4">
    <w:nsid w:val="46F292A4"/>
    <w:multiLevelType w:val="singleLevel"/>
    <w:tmpl w:val="46F292A4"/>
    <w:lvl w:ilvl="0" w:tentative="0">
      <w:start w:val="10"/>
      <w:numFmt w:val="decimal"/>
      <w:suff w:val="nothing"/>
      <w:lvlText w:val="%1、"/>
      <w:lvlJc w:val="left"/>
    </w:lvl>
  </w:abstractNum>
  <w:abstractNum w:abstractNumId="5">
    <w:nsid w:val="55AC7E57"/>
    <w:multiLevelType w:val="singleLevel"/>
    <w:tmpl w:val="55AC7E57"/>
    <w:lvl w:ilvl="0" w:tentative="0">
      <w:start w:val="1"/>
      <w:numFmt w:val="decimal"/>
      <w:lvlText w:val="%1."/>
      <w:lvlJc w:val="left"/>
      <w:pPr>
        <w:tabs>
          <w:tab w:val="left" w:pos="425"/>
        </w:tabs>
        <w:ind w:left="425" w:hanging="425"/>
      </w:pPr>
    </w:lvl>
  </w:abstractNum>
  <w:abstractNum w:abstractNumId="6">
    <w:nsid w:val="6E808715"/>
    <w:multiLevelType w:val="singleLevel"/>
    <w:tmpl w:val="6E808715"/>
    <w:lvl w:ilvl="0" w:tentative="0">
      <w:start w:val="2"/>
      <w:numFmt w:val="decimal"/>
      <w:suff w:val="nothing"/>
      <w:lvlText w:val="%1、"/>
      <w:lvlJc w:val="left"/>
    </w:lvl>
  </w:abstractNum>
  <w:num w:numId="1">
    <w:abstractNumId w:val="2"/>
  </w:num>
  <w:num w:numId="2">
    <w:abstractNumId w:val="5"/>
    <w:lvlOverride w:ilvl="0">
      <w:startOverride w:val="1"/>
    </w:lvlOverride>
  </w:num>
  <w:num w:numId="3">
    <w:abstractNumId w:val="0"/>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UwNDU2ZjRmZWE5MTlkODUwOTg4ZWRhNWUwYjBhMTMifQ=="/>
  </w:docVars>
  <w:rsids>
    <w:rsidRoot w:val="009973B4"/>
    <w:rsid w:val="00004FD8"/>
    <w:rsid w:val="00013197"/>
    <w:rsid w:val="0001606D"/>
    <w:rsid w:val="000237F6"/>
    <w:rsid w:val="000244C8"/>
    <w:rsid w:val="000324A3"/>
    <w:rsid w:val="0003373A"/>
    <w:rsid w:val="00043CFE"/>
    <w:rsid w:val="00044244"/>
    <w:rsid w:val="00045667"/>
    <w:rsid w:val="00052D4A"/>
    <w:rsid w:val="00062E46"/>
    <w:rsid w:val="000731A0"/>
    <w:rsid w:val="000738A6"/>
    <w:rsid w:val="00086753"/>
    <w:rsid w:val="000946C2"/>
    <w:rsid w:val="000A253A"/>
    <w:rsid w:val="000A55F4"/>
    <w:rsid w:val="000B3F6A"/>
    <w:rsid w:val="000B4DB9"/>
    <w:rsid w:val="000C653A"/>
    <w:rsid w:val="000C67D3"/>
    <w:rsid w:val="000D5F7B"/>
    <w:rsid w:val="000E6004"/>
    <w:rsid w:val="000F3978"/>
    <w:rsid w:val="0010259E"/>
    <w:rsid w:val="001108DF"/>
    <w:rsid w:val="00127F13"/>
    <w:rsid w:val="00142BCC"/>
    <w:rsid w:val="00152E2C"/>
    <w:rsid w:val="00155633"/>
    <w:rsid w:val="00160E47"/>
    <w:rsid w:val="001673DB"/>
    <w:rsid w:val="00167EDF"/>
    <w:rsid w:val="00187B04"/>
    <w:rsid w:val="001A0057"/>
    <w:rsid w:val="001A1DAA"/>
    <w:rsid w:val="001A2D7F"/>
    <w:rsid w:val="001A6075"/>
    <w:rsid w:val="001B5EAB"/>
    <w:rsid w:val="001D08D0"/>
    <w:rsid w:val="001E5DAB"/>
    <w:rsid w:val="0020469B"/>
    <w:rsid w:val="00204C33"/>
    <w:rsid w:val="0022665D"/>
    <w:rsid w:val="002273F1"/>
    <w:rsid w:val="002273FF"/>
    <w:rsid w:val="00237151"/>
    <w:rsid w:val="0024069D"/>
    <w:rsid w:val="002523C6"/>
    <w:rsid w:val="00253E5A"/>
    <w:rsid w:val="002617E9"/>
    <w:rsid w:val="002666F8"/>
    <w:rsid w:val="00266C79"/>
    <w:rsid w:val="00270308"/>
    <w:rsid w:val="0027238D"/>
    <w:rsid w:val="0027454E"/>
    <w:rsid w:val="00275CF7"/>
    <w:rsid w:val="0028623F"/>
    <w:rsid w:val="002A0699"/>
    <w:rsid w:val="002A316E"/>
    <w:rsid w:val="002A3528"/>
    <w:rsid w:val="002B3634"/>
    <w:rsid w:val="002B49EE"/>
    <w:rsid w:val="002B5952"/>
    <w:rsid w:val="002C2ACB"/>
    <w:rsid w:val="002D3004"/>
    <w:rsid w:val="002D606D"/>
    <w:rsid w:val="002F13F7"/>
    <w:rsid w:val="00306051"/>
    <w:rsid w:val="003358E9"/>
    <w:rsid w:val="00337922"/>
    <w:rsid w:val="00340867"/>
    <w:rsid w:val="003429CC"/>
    <w:rsid w:val="00345D98"/>
    <w:rsid w:val="00361CFD"/>
    <w:rsid w:val="00380837"/>
    <w:rsid w:val="00396577"/>
    <w:rsid w:val="003A198A"/>
    <w:rsid w:val="003A5532"/>
    <w:rsid w:val="003B7141"/>
    <w:rsid w:val="003C0C48"/>
    <w:rsid w:val="003C4DB3"/>
    <w:rsid w:val="003D31D6"/>
    <w:rsid w:val="003F1456"/>
    <w:rsid w:val="003F1998"/>
    <w:rsid w:val="00406F91"/>
    <w:rsid w:val="00410914"/>
    <w:rsid w:val="00421015"/>
    <w:rsid w:val="00433AE4"/>
    <w:rsid w:val="00441BB7"/>
    <w:rsid w:val="004729F3"/>
    <w:rsid w:val="00477698"/>
    <w:rsid w:val="00490080"/>
    <w:rsid w:val="004B2311"/>
    <w:rsid w:val="004C205F"/>
    <w:rsid w:val="004C4E0F"/>
    <w:rsid w:val="004D1380"/>
    <w:rsid w:val="004D7F51"/>
    <w:rsid w:val="004E50BD"/>
    <w:rsid w:val="004E746F"/>
    <w:rsid w:val="00513F73"/>
    <w:rsid w:val="00523454"/>
    <w:rsid w:val="00523A6D"/>
    <w:rsid w:val="0052643A"/>
    <w:rsid w:val="00526762"/>
    <w:rsid w:val="00536930"/>
    <w:rsid w:val="00542053"/>
    <w:rsid w:val="0054290D"/>
    <w:rsid w:val="0055348C"/>
    <w:rsid w:val="00562484"/>
    <w:rsid w:val="00564E53"/>
    <w:rsid w:val="00582CF9"/>
    <w:rsid w:val="00596EB9"/>
    <w:rsid w:val="005B031F"/>
    <w:rsid w:val="005C46E5"/>
    <w:rsid w:val="005E05BA"/>
    <w:rsid w:val="005E7083"/>
    <w:rsid w:val="005E747F"/>
    <w:rsid w:val="00600C20"/>
    <w:rsid w:val="006167AD"/>
    <w:rsid w:val="0063367D"/>
    <w:rsid w:val="00642FBD"/>
    <w:rsid w:val="00644D5D"/>
    <w:rsid w:val="00644FE2"/>
    <w:rsid w:val="00655A14"/>
    <w:rsid w:val="00666921"/>
    <w:rsid w:val="006719C4"/>
    <w:rsid w:val="006736C6"/>
    <w:rsid w:val="0067640C"/>
    <w:rsid w:val="00682312"/>
    <w:rsid w:val="0068771F"/>
    <w:rsid w:val="006A29EF"/>
    <w:rsid w:val="006A6ADE"/>
    <w:rsid w:val="006B434D"/>
    <w:rsid w:val="006C498F"/>
    <w:rsid w:val="006D0DC5"/>
    <w:rsid w:val="006D357E"/>
    <w:rsid w:val="006D41C0"/>
    <w:rsid w:val="006E27DB"/>
    <w:rsid w:val="006E678B"/>
    <w:rsid w:val="006F225C"/>
    <w:rsid w:val="00734C0A"/>
    <w:rsid w:val="007461BA"/>
    <w:rsid w:val="00754D8A"/>
    <w:rsid w:val="007561C6"/>
    <w:rsid w:val="00760114"/>
    <w:rsid w:val="007621B0"/>
    <w:rsid w:val="007757F3"/>
    <w:rsid w:val="00790A6B"/>
    <w:rsid w:val="00790B48"/>
    <w:rsid w:val="00795806"/>
    <w:rsid w:val="007A3780"/>
    <w:rsid w:val="007A78D1"/>
    <w:rsid w:val="007D0232"/>
    <w:rsid w:val="007D52C0"/>
    <w:rsid w:val="007E4459"/>
    <w:rsid w:val="007E6AEB"/>
    <w:rsid w:val="007F0279"/>
    <w:rsid w:val="007F78E9"/>
    <w:rsid w:val="00832FB5"/>
    <w:rsid w:val="008344BA"/>
    <w:rsid w:val="00837F3E"/>
    <w:rsid w:val="0084159D"/>
    <w:rsid w:val="008419F5"/>
    <w:rsid w:val="00856609"/>
    <w:rsid w:val="008826D5"/>
    <w:rsid w:val="00890064"/>
    <w:rsid w:val="00891523"/>
    <w:rsid w:val="008973EE"/>
    <w:rsid w:val="008A04BF"/>
    <w:rsid w:val="008B3ADE"/>
    <w:rsid w:val="008B4F6D"/>
    <w:rsid w:val="008E436A"/>
    <w:rsid w:val="0090425B"/>
    <w:rsid w:val="009175D4"/>
    <w:rsid w:val="00927215"/>
    <w:rsid w:val="009301B8"/>
    <w:rsid w:val="00941650"/>
    <w:rsid w:val="00953FF2"/>
    <w:rsid w:val="00965636"/>
    <w:rsid w:val="00971600"/>
    <w:rsid w:val="0097580C"/>
    <w:rsid w:val="009973B4"/>
    <w:rsid w:val="009A278E"/>
    <w:rsid w:val="009C28C1"/>
    <w:rsid w:val="009D7A92"/>
    <w:rsid w:val="009E16F8"/>
    <w:rsid w:val="009E35FA"/>
    <w:rsid w:val="009F779D"/>
    <w:rsid w:val="009F7EED"/>
    <w:rsid w:val="00A02AB7"/>
    <w:rsid w:val="00A04A90"/>
    <w:rsid w:val="00A12207"/>
    <w:rsid w:val="00A156E6"/>
    <w:rsid w:val="00A32563"/>
    <w:rsid w:val="00A40F7C"/>
    <w:rsid w:val="00A416C8"/>
    <w:rsid w:val="00A80636"/>
    <w:rsid w:val="00A96744"/>
    <w:rsid w:val="00A96BFB"/>
    <w:rsid w:val="00AA27CB"/>
    <w:rsid w:val="00AA2BEE"/>
    <w:rsid w:val="00AB4C28"/>
    <w:rsid w:val="00AD0DEF"/>
    <w:rsid w:val="00AD4F6E"/>
    <w:rsid w:val="00AE320A"/>
    <w:rsid w:val="00AF0AAB"/>
    <w:rsid w:val="00AF1C92"/>
    <w:rsid w:val="00B04C5E"/>
    <w:rsid w:val="00B25732"/>
    <w:rsid w:val="00B50332"/>
    <w:rsid w:val="00B76CCB"/>
    <w:rsid w:val="00B85DE1"/>
    <w:rsid w:val="00B915BF"/>
    <w:rsid w:val="00BA275A"/>
    <w:rsid w:val="00BB3455"/>
    <w:rsid w:val="00BB64FD"/>
    <w:rsid w:val="00BC0979"/>
    <w:rsid w:val="00BD59D8"/>
    <w:rsid w:val="00BE1E16"/>
    <w:rsid w:val="00BE367F"/>
    <w:rsid w:val="00BF597E"/>
    <w:rsid w:val="00C0631B"/>
    <w:rsid w:val="00C074CE"/>
    <w:rsid w:val="00C128D9"/>
    <w:rsid w:val="00C3326B"/>
    <w:rsid w:val="00C363F6"/>
    <w:rsid w:val="00C36CCA"/>
    <w:rsid w:val="00C470D5"/>
    <w:rsid w:val="00C47439"/>
    <w:rsid w:val="00C51A36"/>
    <w:rsid w:val="00C51D3E"/>
    <w:rsid w:val="00C55228"/>
    <w:rsid w:val="00C7573C"/>
    <w:rsid w:val="00C831AE"/>
    <w:rsid w:val="00C83B96"/>
    <w:rsid w:val="00C84075"/>
    <w:rsid w:val="00C901A4"/>
    <w:rsid w:val="00CA7CFC"/>
    <w:rsid w:val="00CE2190"/>
    <w:rsid w:val="00CE315A"/>
    <w:rsid w:val="00D02265"/>
    <w:rsid w:val="00D06F59"/>
    <w:rsid w:val="00D1076E"/>
    <w:rsid w:val="00D13BAD"/>
    <w:rsid w:val="00D446A7"/>
    <w:rsid w:val="00D70382"/>
    <w:rsid w:val="00D74B15"/>
    <w:rsid w:val="00D8388C"/>
    <w:rsid w:val="00D97177"/>
    <w:rsid w:val="00DA212A"/>
    <w:rsid w:val="00DC1B6B"/>
    <w:rsid w:val="00DC665F"/>
    <w:rsid w:val="00DD3328"/>
    <w:rsid w:val="00DE0EFD"/>
    <w:rsid w:val="00DF0A11"/>
    <w:rsid w:val="00DF1210"/>
    <w:rsid w:val="00E010D3"/>
    <w:rsid w:val="00E0121E"/>
    <w:rsid w:val="00E013C3"/>
    <w:rsid w:val="00E0758C"/>
    <w:rsid w:val="00E21998"/>
    <w:rsid w:val="00E257CC"/>
    <w:rsid w:val="00E449AA"/>
    <w:rsid w:val="00E6169A"/>
    <w:rsid w:val="00E6193F"/>
    <w:rsid w:val="00E6224C"/>
    <w:rsid w:val="00E64D32"/>
    <w:rsid w:val="00E65C82"/>
    <w:rsid w:val="00E94AA8"/>
    <w:rsid w:val="00EA3A78"/>
    <w:rsid w:val="00EB0164"/>
    <w:rsid w:val="00EB7D5E"/>
    <w:rsid w:val="00EC08C9"/>
    <w:rsid w:val="00EC3F6C"/>
    <w:rsid w:val="00EC6D16"/>
    <w:rsid w:val="00EC75A6"/>
    <w:rsid w:val="00ED0F62"/>
    <w:rsid w:val="00EE4200"/>
    <w:rsid w:val="00EF1884"/>
    <w:rsid w:val="00EF3DAC"/>
    <w:rsid w:val="00F0271C"/>
    <w:rsid w:val="00F13424"/>
    <w:rsid w:val="00F27678"/>
    <w:rsid w:val="00F444DE"/>
    <w:rsid w:val="00F44A9B"/>
    <w:rsid w:val="00F457A7"/>
    <w:rsid w:val="00F47CC9"/>
    <w:rsid w:val="00F52812"/>
    <w:rsid w:val="00F842BF"/>
    <w:rsid w:val="00F94C67"/>
    <w:rsid w:val="00FA5F54"/>
    <w:rsid w:val="00FB041E"/>
    <w:rsid w:val="00FC30DC"/>
    <w:rsid w:val="00FD736F"/>
    <w:rsid w:val="00FE7E15"/>
    <w:rsid w:val="00FF2F2B"/>
    <w:rsid w:val="00FF5D0A"/>
    <w:rsid w:val="00FF6D9A"/>
    <w:rsid w:val="011649BB"/>
    <w:rsid w:val="01626B8B"/>
    <w:rsid w:val="01835471"/>
    <w:rsid w:val="01BD2208"/>
    <w:rsid w:val="022A00A0"/>
    <w:rsid w:val="02983216"/>
    <w:rsid w:val="029F73F3"/>
    <w:rsid w:val="02BE1950"/>
    <w:rsid w:val="02D8716B"/>
    <w:rsid w:val="02E43D8B"/>
    <w:rsid w:val="033600BD"/>
    <w:rsid w:val="03AF52DA"/>
    <w:rsid w:val="03B659B4"/>
    <w:rsid w:val="0404115F"/>
    <w:rsid w:val="045424F4"/>
    <w:rsid w:val="045920D8"/>
    <w:rsid w:val="04FC7C78"/>
    <w:rsid w:val="057542E2"/>
    <w:rsid w:val="06462747"/>
    <w:rsid w:val="064F0CEE"/>
    <w:rsid w:val="06641AE9"/>
    <w:rsid w:val="067867F1"/>
    <w:rsid w:val="06862FFF"/>
    <w:rsid w:val="06B97E3B"/>
    <w:rsid w:val="07304C19"/>
    <w:rsid w:val="07403BE5"/>
    <w:rsid w:val="07972C62"/>
    <w:rsid w:val="07B53421"/>
    <w:rsid w:val="07BA1B08"/>
    <w:rsid w:val="0835205C"/>
    <w:rsid w:val="08E730B3"/>
    <w:rsid w:val="096931EF"/>
    <w:rsid w:val="098E006E"/>
    <w:rsid w:val="09E32E53"/>
    <w:rsid w:val="09F4487F"/>
    <w:rsid w:val="0A7E53EC"/>
    <w:rsid w:val="0ABB15FA"/>
    <w:rsid w:val="0AF224E5"/>
    <w:rsid w:val="0B044170"/>
    <w:rsid w:val="0B294FDC"/>
    <w:rsid w:val="0B4075D4"/>
    <w:rsid w:val="0BAB2008"/>
    <w:rsid w:val="0BCF69E8"/>
    <w:rsid w:val="0C3A3344"/>
    <w:rsid w:val="0C6929CF"/>
    <w:rsid w:val="0D42551F"/>
    <w:rsid w:val="0DE867FD"/>
    <w:rsid w:val="0F57054C"/>
    <w:rsid w:val="0F9D1957"/>
    <w:rsid w:val="104112F7"/>
    <w:rsid w:val="107947D9"/>
    <w:rsid w:val="108219C2"/>
    <w:rsid w:val="118A1E49"/>
    <w:rsid w:val="118B0CAA"/>
    <w:rsid w:val="11A8198A"/>
    <w:rsid w:val="11B220F7"/>
    <w:rsid w:val="121510C8"/>
    <w:rsid w:val="12D3774A"/>
    <w:rsid w:val="12F33C5C"/>
    <w:rsid w:val="135B2D0C"/>
    <w:rsid w:val="13681683"/>
    <w:rsid w:val="137D118C"/>
    <w:rsid w:val="13CE4EE8"/>
    <w:rsid w:val="14034976"/>
    <w:rsid w:val="140E6CE3"/>
    <w:rsid w:val="145508F5"/>
    <w:rsid w:val="14A92895"/>
    <w:rsid w:val="14EE40EC"/>
    <w:rsid w:val="15434D45"/>
    <w:rsid w:val="158940FA"/>
    <w:rsid w:val="15AB27B8"/>
    <w:rsid w:val="16A2469F"/>
    <w:rsid w:val="16BE6EA7"/>
    <w:rsid w:val="16DF4556"/>
    <w:rsid w:val="17014505"/>
    <w:rsid w:val="17401B24"/>
    <w:rsid w:val="184A64C8"/>
    <w:rsid w:val="1993134E"/>
    <w:rsid w:val="19F764D2"/>
    <w:rsid w:val="1ACA56C3"/>
    <w:rsid w:val="1AE753EC"/>
    <w:rsid w:val="1B803B61"/>
    <w:rsid w:val="1BD62D65"/>
    <w:rsid w:val="1C4D7D2F"/>
    <w:rsid w:val="1C5912AD"/>
    <w:rsid w:val="1D3238F5"/>
    <w:rsid w:val="1D851128"/>
    <w:rsid w:val="1DA7632E"/>
    <w:rsid w:val="1E09712A"/>
    <w:rsid w:val="1F0D65A2"/>
    <w:rsid w:val="1F3B152E"/>
    <w:rsid w:val="1F6251EB"/>
    <w:rsid w:val="1F654E83"/>
    <w:rsid w:val="1F7B2DDA"/>
    <w:rsid w:val="1F9A7ED7"/>
    <w:rsid w:val="20487FDB"/>
    <w:rsid w:val="210E2383"/>
    <w:rsid w:val="214447BB"/>
    <w:rsid w:val="21EC0C0F"/>
    <w:rsid w:val="222D47EF"/>
    <w:rsid w:val="2244011C"/>
    <w:rsid w:val="229169AB"/>
    <w:rsid w:val="22A618FE"/>
    <w:rsid w:val="22CA145A"/>
    <w:rsid w:val="23002D15"/>
    <w:rsid w:val="235C7955"/>
    <w:rsid w:val="236518E0"/>
    <w:rsid w:val="23C30EF6"/>
    <w:rsid w:val="243B2183"/>
    <w:rsid w:val="248330F8"/>
    <w:rsid w:val="24CC1E59"/>
    <w:rsid w:val="24CE74EA"/>
    <w:rsid w:val="24E4514F"/>
    <w:rsid w:val="250B5494"/>
    <w:rsid w:val="25C7216F"/>
    <w:rsid w:val="25CF5829"/>
    <w:rsid w:val="262A6861"/>
    <w:rsid w:val="273C4396"/>
    <w:rsid w:val="275E218D"/>
    <w:rsid w:val="279B739A"/>
    <w:rsid w:val="284631E0"/>
    <w:rsid w:val="28677F6F"/>
    <w:rsid w:val="288E15AA"/>
    <w:rsid w:val="289D4EDE"/>
    <w:rsid w:val="294C0260"/>
    <w:rsid w:val="296E7EAA"/>
    <w:rsid w:val="29D301F5"/>
    <w:rsid w:val="29D56C17"/>
    <w:rsid w:val="2A495F89"/>
    <w:rsid w:val="2A6F4B0F"/>
    <w:rsid w:val="2A802991"/>
    <w:rsid w:val="2AD41E18"/>
    <w:rsid w:val="2B602CC5"/>
    <w:rsid w:val="2B62042E"/>
    <w:rsid w:val="2BDD0C58"/>
    <w:rsid w:val="2BFF75C7"/>
    <w:rsid w:val="2CC527DA"/>
    <w:rsid w:val="2D285B81"/>
    <w:rsid w:val="2D614AAF"/>
    <w:rsid w:val="2E7064D2"/>
    <w:rsid w:val="2EBD442E"/>
    <w:rsid w:val="2EC40CA2"/>
    <w:rsid w:val="2EDB115E"/>
    <w:rsid w:val="2F065002"/>
    <w:rsid w:val="2FC3521C"/>
    <w:rsid w:val="301A7B19"/>
    <w:rsid w:val="30B919C4"/>
    <w:rsid w:val="30F5672A"/>
    <w:rsid w:val="311F5279"/>
    <w:rsid w:val="31413419"/>
    <w:rsid w:val="317E08AB"/>
    <w:rsid w:val="31AD6BE1"/>
    <w:rsid w:val="31BC40CA"/>
    <w:rsid w:val="31BE4464"/>
    <w:rsid w:val="32093DD1"/>
    <w:rsid w:val="323D6112"/>
    <w:rsid w:val="32550DAD"/>
    <w:rsid w:val="328C3C4F"/>
    <w:rsid w:val="32F01489"/>
    <w:rsid w:val="334E6FC6"/>
    <w:rsid w:val="339C5611"/>
    <w:rsid w:val="33B7175D"/>
    <w:rsid w:val="33C1105F"/>
    <w:rsid w:val="34270458"/>
    <w:rsid w:val="342768DD"/>
    <w:rsid w:val="3459682F"/>
    <w:rsid w:val="346F466A"/>
    <w:rsid w:val="35224C49"/>
    <w:rsid w:val="354D1900"/>
    <w:rsid w:val="3554278E"/>
    <w:rsid w:val="35706F61"/>
    <w:rsid w:val="357A3231"/>
    <w:rsid w:val="359E318A"/>
    <w:rsid w:val="35D57FD2"/>
    <w:rsid w:val="35FE32D2"/>
    <w:rsid w:val="360C3B9E"/>
    <w:rsid w:val="360C7B54"/>
    <w:rsid w:val="361B0D47"/>
    <w:rsid w:val="36340217"/>
    <w:rsid w:val="36540A8C"/>
    <w:rsid w:val="36583CC8"/>
    <w:rsid w:val="365F7C4C"/>
    <w:rsid w:val="36863E7F"/>
    <w:rsid w:val="36C62044"/>
    <w:rsid w:val="374474FB"/>
    <w:rsid w:val="375C34E7"/>
    <w:rsid w:val="38694403"/>
    <w:rsid w:val="38A703D9"/>
    <w:rsid w:val="38B650A1"/>
    <w:rsid w:val="39041FD2"/>
    <w:rsid w:val="395401B1"/>
    <w:rsid w:val="396F191E"/>
    <w:rsid w:val="397F54E0"/>
    <w:rsid w:val="39B42DA9"/>
    <w:rsid w:val="3A041D8F"/>
    <w:rsid w:val="3A5C56D8"/>
    <w:rsid w:val="3AC2104A"/>
    <w:rsid w:val="3B4961AF"/>
    <w:rsid w:val="3B515A1A"/>
    <w:rsid w:val="3BB614AD"/>
    <w:rsid w:val="3C6E34E2"/>
    <w:rsid w:val="3CAC540C"/>
    <w:rsid w:val="3CE163BD"/>
    <w:rsid w:val="3E1A494E"/>
    <w:rsid w:val="3E633ADF"/>
    <w:rsid w:val="3E7F1BF5"/>
    <w:rsid w:val="3E8949AF"/>
    <w:rsid w:val="3EA94D4A"/>
    <w:rsid w:val="3F082075"/>
    <w:rsid w:val="3F5632AB"/>
    <w:rsid w:val="40372102"/>
    <w:rsid w:val="40584E08"/>
    <w:rsid w:val="40F1132A"/>
    <w:rsid w:val="41074BFC"/>
    <w:rsid w:val="413A76E1"/>
    <w:rsid w:val="421A69FF"/>
    <w:rsid w:val="42B60A1C"/>
    <w:rsid w:val="42C76121"/>
    <w:rsid w:val="43142456"/>
    <w:rsid w:val="435A72CD"/>
    <w:rsid w:val="43B57A89"/>
    <w:rsid w:val="442D58FF"/>
    <w:rsid w:val="453A765B"/>
    <w:rsid w:val="4550095C"/>
    <w:rsid w:val="45525496"/>
    <w:rsid w:val="45A02292"/>
    <w:rsid w:val="45E61C4A"/>
    <w:rsid w:val="476F0B6A"/>
    <w:rsid w:val="477F030F"/>
    <w:rsid w:val="47D10210"/>
    <w:rsid w:val="47D63713"/>
    <w:rsid w:val="483E3089"/>
    <w:rsid w:val="483F6E80"/>
    <w:rsid w:val="48544560"/>
    <w:rsid w:val="48591F84"/>
    <w:rsid w:val="48BE2EFE"/>
    <w:rsid w:val="49374B95"/>
    <w:rsid w:val="498D2D72"/>
    <w:rsid w:val="49EA1835"/>
    <w:rsid w:val="4AA5789B"/>
    <w:rsid w:val="4AAC5D27"/>
    <w:rsid w:val="4AB32113"/>
    <w:rsid w:val="4AFC0100"/>
    <w:rsid w:val="4AFD11E9"/>
    <w:rsid w:val="4B1D0667"/>
    <w:rsid w:val="4B987D85"/>
    <w:rsid w:val="4BF35DE7"/>
    <w:rsid w:val="4BFF7186"/>
    <w:rsid w:val="4C736F07"/>
    <w:rsid w:val="4C974D70"/>
    <w:rsid w:val="4CBD5E22"/>
    <w:rsid w:val="4D31528A"/>
    <w:rsid w:val="4D880BB2"/>
    <w:rsid w:val="4DC03DAD"/>
    <w:rsid w:val="4E9F2A57"/>
    <w:rsid w:val="4EC73B9B"/>
    <w:rsid w:val="4F663799"/>
    <w:rsid w:val="4F83136E"/>
    <w:rsid w:val="4FE83B69"/>
    <w:rsid w:val="50245D87"/>
    <w:rsid w:val="50861A67"/>
    <w:rsid w:val="50CE3DFE"/>
    <w:rsid w:val="50E127E4"/>
    <w:rsid w:val="511B3A6F"/>
    <w:rsid w:val="511C2FD6"/>
    <w:rsid w:val="51BC7AF2"/>
    <w:rsid w:val="51E84D59"/>
    <w:rsid w:val="52067682"/>
    <w:rsid w:val="5225099B"/>
    <w:rsid w:val="52846EE6"/>
    <w:rsid w:val="52A657CB"/>
    <w:rsid w:val="52E271E5"/>
    <w:rsid w:val="53334417"/>
    <w:rsid w:val="53423E50"/>
    <w:rsid w:val="534553B1"/>
    <w:rsid w:val="535600BC"/>
    <w:rsid w:val="53907B49"/>
    <w:rsid w:val="54017AD2"/>
    <w:rsid w:val="54194FE0"/>
    <w:rsid w:val="543B5522"/>
    <w:rsid w:val="547058A7"/>
    <w:rsid w:val="548E3A88"/>
    <w:rsid w:val="54B74D63"/>
    <w:rsid w:val="54F93DE5"/>
    <w:rsid w:val="553240EA"/>
    <w:rsid w:val="558D602F"/>
    <w:rsid w:val="55971F91"/>
    <w:rsid w:val="567E2AD8"/>
    <w:rsid w:val="56B35A76"/>
    <w:rsid w:val="57380753"/>
    <w:rsid w:val="577C5065"/>
    <w:rsid w:val="578B371A"/>
    <w:rsid w:val="57E37B5E"/>
    <w:rsid w:val="58513387"/>
    <w:rsid w:val="58970A7B"/>
    <w:rsid w:val="58BD3BE9"/>
    <w:rsid w:val="58ED4392"/>
    <w:rsid w:val="58F6168D"/>
    <w:rsid w:val="5924353C"/>
    <w:rsid w:val="59623C2B"/>
    <w:rsid w:val="5996330A"/>
    <w:rsid w:val="59BC0CF2"/>
    <w:rsid w:val="5A2440BC"/>
    <w:rsid w:val="5A730E96"/>
    <w:rsid w:val="5AE63809"/>
    <w:rsid w:val="5B5F7578"/>
    <w:rsid w:val="5BC873E9"/>
    <w:rsid w:val="5BD0387A"/>
    <w:rsid w:val="5BDC0693"/>
    <w:rsid w:val="5C0E631D"/>
    <w:rsid w:val="5C1A61D6"/>
    <w:rsid w:val="5CE6532D"/>
    <w:rsid w:val="5D0A7D91"/>
    <w:rsid w:val="5D3F4709"/>
    <w:rsid w:val="5E291CE7"/>
    <w:rsid w:val="5E383EA5"/>
    <w:rsid w:val="5E86246A"/>
    <w:rsid w:val="5EA12B9A"/>
    <w:rsid w:val="5EA46A55"/>
    <w:rsid w:val="5EAB5D56"/>
    <w:rsid w:val="5EC221CA"/>
    <w:rsid w:val="5EE66E9B"/>
    <w:rsid w:val="5F2831EA"/>
    <w:rsid w:val="5F78699F"/>
    <w:rsid w:val="604457A3"/>
    <w:rsid w:val="60634964"/>
    <w:rsid w:val="60931AAE"/>
    <w:rsid w:val="60F03819"/>
    <w:rsid w:val="61084DC3"/>
    <w:rsid w:val="613241E0"/>
    <w:rsid w:val="61335D43"/>
    <w:rsid w:val="61590678"/>
    <w:rsid w:val="62DE405C"/>
    <w:rsid w:val="632F7471"/>
    <w:rsid w:val="64514963"/>
    <w:rsid w:val="650E3364"/>
    <w:rsid w:val="65273565"/>
    <w:rsid w:val="65FD3814"/>
    <w:rsid w:val="66451C2D"/>
    <w:rsid w:val="667D7728"/>
    <w:rsid w:val="669A12E0"/>
    <w:rsid w:val="66CD67EC"/>
    <w:rsid w:val="67953647"/>
    <w:rsid w:val="68F80A08"/>
    <w:rsid w:val="692F7D9B"/>
    <w:rsid w:val="69895800"/>
    <w:rsid w:val="699732E2"/>
    <w:rsid w:val="69992B63"/>
    <w:rsid w:val="69CA7515"/>
    <w:rsid w:val="69E74364"/>
    <w:rsid w:val="69E97753"/>
    <w:rsid w:val="6A4D2B70"/>
    <w:rsid w:val="6A607C15"/>
    <w:rsid w:val="6A9D5800"/>
    <w:rsid w:val="6AC10253"/>
    <w:rsid w:val="6C1A33F5"/>
    <w:rsid w:val="6C1E1666"/>
    <w:rsid w:val="6C3A274D"/>
    <w:rsid w:val="6C53792C"/>
    <w:rsid w:val="6CA04A69"/>
    <w:rsid w:val="6D197207"/>
    <w:rsid w:val="6D533DCB"/>
    <w:rsid w:val="6DAF7441"/>
    <w:rsid w:val="6DB076DF"/>
    <w:rsid w:val="6DDD1798"/>
    <w:rsid w:val="6E4F6068"/>
    <w:rsid w:val="6E840A9B"/>
    <w:rsid w:val="6F813534"/>
    <w:rsid w:val="6FAA7979"/>
    <w:rsid w:val="6FC560A9"/>
    <w:rsid w:val="70711208"/>
    <w:rsid w:val="7086552D"/>
    <w:rsid w:val="70D67CB4"/>
    <w:rsid w:val="711821F9"/>
    <w:rsid w:val="714F0DA9"/>
    <w:rsid w:val="71AB6270"/>
    <w:rsid w:val="71B3549B"/>
    <w:rsid w:val="71B941FD"/>
    <w:rsid w:val="72045E13"/>
    <w:rsid w:val="72202FF2"/>
    <w:rsid w:val="722B67EB"/>
    <w:rsid w:val="722D7EAB"/>
    <w:rsid w:val="72842E9C"/>
    <w:rsid w:val="7388423D"/>
    <w:rsid w:val="73A92EFD"/>
    <w:rsid w:val="73C07D15"/>
    <w:rsid w:val="73CF7CA4"/>
    <w:rsid w:val="73FC6D5E"/>
    <w:rsid w:val="74D63749"/>
    <w:rsid w:val="74DB2795"/>
    <w:rsid w:val="755E0492"/>
    <w:rsid w:val="75605ABF"/>
    <w:rsid w:val="75C71ADA"/>
    <w:rsid w:val="75D03BE4"/>
    <w:rsid w:val="75D747BA"/>
    <w:rsid w:val="76143EBB"/>
    <w:rsid w:val="763D1D7B"/>
    <w:rsid w:val="764F5F0E"/>
    <w:rsid w:val="7657102F"/>
    <w:rsid w:val="769817D9"/>
    <w:rsid w:val="76A716C0"/>
    <w:rsid w:val="77180648"/>
    <w:rsid w:val="77580D71"/>
    <w:rsid w:val="77B5299A"/>
    <w:rsid w:val="77DB0FCE"/>
    <w:rsid w:val="77FE0B20"/>
    <w:rsid w:val="78510131"/>
    <w:rsid w:val="786B5D5E"/>
    <w:rsid w:val="78CA2E3A"/>
    <w:rsid w:val="78F8725D"/>
    <w:rsid w:val="79707025"/>
    <w:rsid w:val="79D8194E"/>
    <w:rsid w:val="7A1E7315"/>
    <w:rsid w:val="7A4B27ED"/>
    <w:rsid w:val="7A5A49BC"/>
    <w:rsid w:val="7A662FB6"/>
    <w:rsid w:val="7A6B597C"/>
    <w:rsid w:val="7AB150FE"/>
    <w:rsid w:val="7B5A1A3A"/>
    <w:rsid w:val="7BEE2FD5"/>
    <w:rsid w:val="7BF52A98"/>
    <w:rsid w:val="7C2642AC"/>
    <w:rsid w:val="7C73291F"/>
    <w:rsid w:val="7CE67953"/>
    <w:rsid w:val="7D77258F"/>
    <w:rsid w:val="7D941C81"/>
    <w:rsid w:val="7E045C11"/>
    <w:rsid w:val="7E836CE8"/>
    <w:rsid w:val="7ED90FBF"/>
    <w:rsid w:val="7F762E5E"/>
    <w:rsid w:val="7FE040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2"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unhideWhenUsed/>
    <w:qFormat/>
    <w:uiPriority w:val="0"/>
    <w:pPr>
      <w:keepNext/>
      <w:keepLines/>
      <w:numPr>
        <w:ilvl w:val="1"/>
        <w:numId w:val="1"/>
      </w:numPr>
      <w:adjustRightInd w:val="0"/>
      <w:spacing w:after="300"/>
      <w:ind w:firstLine="0" w:firstLineChars="0"/>
      <w:jc w:val="left"/>
      <w:outlineLvl w:val="1"/>
    </w:pPr>
    <w:rPr>
      <w:color w:val="00B050"/>
    </w:rPr>
  </w:style>
  <w:style w:type="paragraph" w:styleId="3">
    <w:name w:val="heading 3"/>
    <w:basedOn w:val="1"/>
    <w:next w:val="1"/>
    <w:qFormat/>
    <w:uiPriority w:val="2"/>
    <w:pPr>
      <w:keepNext/>
      <w:keepLines/>
      <w:widowControl/>
      <w:spacing w:before="260" w:after="260" w:line="415" w:lineRule="auto"/>
      <w:jc w:val="left"/>
      <w:outlineLvl w:val="2"/>
    </w:pPr>
    <w:rPr>
      <w:rFonts w:hint="eastAsia" w:ascii="宋体" w:cs="Arial Unicode MS"/>
      <w:b/>
      <w:kern w:val="0"/>
      <w:sz w:val="2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200"/>
    </w:pPr>
  </w:style>
  <w:style w:type="paragraph" w:styleId="5">
    <w:name w:val="Body Text First Indent 2"/>
    <w:basedOn w:val="6"/>
    <w:qFormat/>
    <w:uiPriority w:val="0"/>
    <w:pPr>
      <w:snapToGrid w:val="0"/>
      <w:spacing w:after="0" w:line="360" w:lineRule="auto"/>
      <w:ind w:left="0" w:leftChars="0" w:firstLine="499"/>
    </w:pPr>
  </w:style>
  <w:style w:type="paragraph" w:styleId="6">
    <w:name w:val="Body Text Indent"/>
    <w:basedOn w:val="1"/>
    <w:qFormat/>
    <w:uiPriority w:val="0"/>
    <w:pPr>
      <w:spacing w:line="560" w:lineRule="exact"/>
      <w:ind w:firstLine="560" w:firstLineChars="200"/>
    </w:pPr>
    <w:rPr>
      <w:rFonts w:ascii="宋体" w:hAnsi="宋体"/>
      <w:sz w:val="28"/>
    </w:rPr>
  </w:style>
  <w:style w:type="paragraph" w:styleId="7">
    <w:name w:val="Balloon Text"/>
    <w:basedOn w:val="1"/>
    <w:link w:val="17"/>
    <w:unhideWhenUsed/>
    <w:qFormat/>
    <w:uiPriority w:val="0"/>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rPr>
      <w:rFonts w:ascii="Lucida Sans" w:hAnsi="Lucida Sans" w:eastAsia="黑体" w:cs="Lucida San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page number"/>
    <w:basedOn w:val="12"/>
    <w:qFormat/>
    <w:uiPriority w:val="0"/>
  </w:style>
  <w:style w:type="paragraph" w:customStyle="1" w:styleId="14">
    <w:name w:val="表格文字"/>
    <w:basedOn w:val="1"/>
    <w:qFormat/>
    <w:uiPriority w:val="0"/>
    <w:pPr>
      <w:spacing w:before="25" w:after="25"/>
    </w:pPr>
    <w:rPr>
      <w:rFonts w:ascii="Calibri" w:hAnsi="Calibri"/>
      <w:bCs/>
      <w:spacing w:val="10"/>
      <w:sz w:val="24"/>
    </w:rPr>
  </w:style>
  <w:style w:type="character" w:customStyle="1" w:styleId="15">
    <w:name w:val="页眉 字符"/>
    <w:basedOn w:val="12"/>
    <w:link w:val="9"/>
    <w:qFormat/>
    <w:uiPriority w:val="99"/>
    <w:rPr>
      <w:rFonts w:ascii="Times New Roman" w:hAnsi="Times New Roman" w:eastAsia="宋体" w:cs="Times New Roman"/>
      <w:sz w:val="18"/>
      <w:szCs w:val="18"/>
    </w:rPr>
  </w:style>
  <w:style w:type="character" w:customStyle="1" w:styleId="16">
    <w:name w:val="页脚 字符"/>
    <w:basedOn w:val="12"/>
    <w:link w:val="8"/>
    <w:qFormat/>
    <w:uiPriority w:val="99"/>
    <w:rPr>
      <w:rFonts w:ascii="Times New Roman" w:hAnsi="Times New Roman" w:eastAsia="宋体" w:cs="Times New Roman"/>
      <w:sz w:val="18"/>
      <w:szCs w:val="18"/>
    </w:rPr>
  </w:style>
  <w:style w:type="character" w:customStyle="1" w:styleId="17">
    <w:name w:val="批注框文本 字符"/>
    <w:basedOn w:val="12"/>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character" w:customStyle="1" w:styleId="19">
    <w:name w:val="页眉 Char"/>
    <w:qFormat/>
    <w:uiPriority w:val="99"/>
    <w:rPr>
      <w:rFonts w:ascii="Times New Roman" w:hAnsi="Times New Roman" w:eastAsia="宋体"/>
      <w:kern w:val="2"/>
      <w:sz w:val="18"/>
    </w:rPr>
  </w:style>
  <w:style w:type="character" w:customStyle="1" w:styleId="20">
    <w:name w:val="批注框文本 字符1"/>
    <w:qFormat/>
    <w:uiPriority w:val="0"/>
    <w:rPr>
      <w:rFonts w:ascii="Times New Roman" w:hAnsi="Times New Roman" w:eastAsia="宋体" w:cs="Lucida Sans"/>
      <w:sz w:val="18"/>
      <w:szCs w:val="18"/>
    </w:rPr>
  </w:style>
  <w:style w:type="character" w:customStyle="1" w:styleId="21">
    <w:name w:val="页脚 Char"/>
    <w:qFormat/>
    <w:uiPriority w:val="99"/>
    <w:rPr>
      <w:rFonts w:ascii="Times New Roman" w:hAnsi="Times New Roman" w:eastAsia="宋体"/>
      <w:kern w:val="2"/>
      <w:sz w:val="18"/>
      <w:szCs w:val="18"/>
    </w:rPr>
  </w:style>
  <w:style w:type="paragraph" w:styleId="22">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23">
    <w:name w:val="font11"/>
    <w:basedOn w:val="12"/>
    <w:qFormat/>
    <w:uiPriority w:val="0"/>
    <w:rPr>
      <w:rFonts w:hint="eastAsia" w:ascii="宋体" w:hAnsi="宋体" w:eastAsia="宋体" w:cs="宋体"/>
      <w:color w:val="000000"/>
      <w:sz w:val="21"/>
      <w:szCs w:val="21"/>
      <w:u w:val="none"/>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样式 正文缩进正文（首行缩进两字）首行缩进两字 + 首行缩进:  2 字符1"/>
    <w:basedOn w:val="4"/>
    <w:qFormat/>
    <w:uiPriority w:val="0"/>
    <w:pPr>
      <w:spacing w:beforeAutospacing="0" w:afterAutospacing="0" w:line="540" w:lineRule="exact"/>
      <w:ind w:firstLine="640" w:firstLineChars="200"/>
    </w:pPr>
    <w:rPr>
      <w:color w:val="000000"/>
    </w:rPr>
  </w:style>
  <w:style w:type="paragraph" w:customStyle="1" w:styleId="26">
    <w:name w:val="样式 (中文) 仿宋_GB2312 四号 首行缩进:  2 字符"/>
    <w:basedOn w:val="1"/>
    <w:qFormat/>
    <w:uiPriority w:val="0"/>
    <w:pPr>
      <w:snapToGrid w:val="0"/>
      <w:ind w:firstLine="200" w:firstLineChars="200"/>
    </w:pPr>
    <w:rPr>
      <w:rFonts w:eastAsia="仿宋_GB2312" w:cs="宋体"/>
      <w:sz w:val="28"/>
      <w:szCs w:val="20"/>
    </w:rPr>
  </w:style>
  <w:style w:type="paragraph" w:customStyle="1" w:styleId="27">
    <w:name w:val="段落"/>
    <w:basedOn w:val="1"/>
    <w:qFormat/>
    <w:uiPriority w:val="0"/>
    <w:pPr>
      <w:ind w:firstLine="20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13223</Words>
  <Characters>14782</Characters>
  <Lines>157</Lines>
  <Paragraphs>44</Paragraphs>
  <TotalTime>4</TotalTime>
  <ScaleCrop>false</ScaleCrop>
  <LinksUpToDate>false</LinksUpToDate>
  <CharactersWithSpaces>15062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2022-06-26T14:36:13Z</dcterms:modified>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4B71360C315741658F48B3105871E3E2</vt:lpwstr>
  </property>
</Properties>
</file>