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rPr>
                <w:sz w:val="24"/>
                <w:szCs w:val="24"/>
              </w:rP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pPr>
              <w:rPr>
                <w:sz w:val="24"/>
                <w:szCs w:val="24"/>
              </w:rPr>
            </w:pPr>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办公室      </w:t>
            </w:r>
            <w:r>
              <w:rPr>
                <w:rFonts w:hint="eastAsia"/>
                <w:sz w:val="24"/>
                <w:szCs w:val="24"/>
              </w:rPr>
              <w:t>主管领导</w:t>
            </w:r>
            <w:r>
              <w:rPr>
                <w:rFonts w:hint="eastAsia"/>
                <w:sz w:val="24"/>
                <w:szCs w:val="24"/>
                <w:lang w:eastAsia="zh-CN"/>
              </w:rPr>
              <w:t>：丁晓宁</w:t>
            </w:r>
            <w:r>
              <w:rPr>
                <w:rFonts w:hint="eastAsia"/>
                <w:sz w:val="24"/>
                <w:szCs w:val="24"/>
                <w:lang w:val="en-US" w:eastAsia="zh-CN"/>
              </w:rPr>
              <w:t xml:space="preserve">     </w:t>
            </w:r>
            <w:r>
              <w:rPr>
                <w:rFonts w:hint="eastAsia"/>
                <w:sz w:val="24"/>
                <w:szCs w:val="24"/>
              </w:rPr>
              <w:t>陪同人员</w:t>
            </w:r>
            <w:r>
              <w:rPr>
                <w:rFonts w:hint="eastAsia"/>
                <w:sz w:val="24"/>
                <w:szCs w:val="24"/>
                <w:lang w:eastAsia="zh-CN"/>
              </w:rPr>
              <w:t>：李飞</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 w:val="24"/>
                <w:szCs w:val="24"/>
              </w:rPr>
            </w:pPr>
          </w:p>
        </w:tc>
        <w:tc>
          <w:tcPr>
            <w:tcW w:w="960" w:type="dxa"/>
            <w:vMerge w:val="continue"/>
            <w:vAlign w:val="center"/>
          </w:tcPr>
          <w:p>
            <w:pPr>
              <w:rPr>
                <w:sz w:val="24"/>
                <w:szCs w:val="24"/>
              </w:rPr>
            </w:pPr>
          </w:p>
        </w:tc>
        <w:tc>
          <w:tcPr>
            <w:tcW w:w="10004" w:type="dxa"/>
            <w:vAlign w:val="center"/>
          </w:tcPr>
          <w:p>
            <w:pPr>
              <w:spacing w:before="120"/>
              <w:rPr>
                <w:rFonts w:hint="default" w:eastAsia="宋体"/>
                <w:sz w:val="24"/>
                <w:szCs w:val="24"/>
                <w:lang w:val="en-US" w:eastAsia="zh-CN"/>
              </w:rPr>
            </w:pPr>
            <w:r>
              <w:rPr>
                <w:rFonts w:hint="eastAsia"/>
                <w:sz w:val="24"/>
                <w:szCs w:val="24"/>
              </w:rPr>
              <w:t>审核员：</w:t>
            </w:r>
            <w:r>
              <w:rPr>
                <w:rFonts w:hint="eastAsia"/>
                <w:sz w:val="24"/>
                <w:szCs w:val="24"/>
                <w:lang w:val="en-US" w:eastAsia="zh-CN"/>
              </w:rPr>
              <w:t xml:space="preserve">郭力      </w:t>
            </w:r>
            <w:r>
              <w:rPr>
                <w:rFonts w:hint="eastAsia"/>
                <w:sz w:val="24"/>
                <w:szCs w:val="24"/>
              </w:rPr>
              <w:t>审核时间：</w:t>
            </w:r>
            <w:r>
              <w:rPr>
                <w:rFonts w:hint="eastAsia"/>
                <w:sz w:val="24"/>
                <w:szCs w:val="24"/>
                <w:lang w:val="en-US" w:eastAsia="zh-CN"/>
              </w:rPr>
              <w:t>2022.6.13</w:t>
            </w:r>
          </w:p>
        </w:tc>
        <w:tc>
          <w:tcPr>
            <w:tcW w:w="1585" w:type="dxa"/>
            <w:vMerge w:val="continue"/>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 w:val="24"/>
                <w:szCs w:val="24"/>
              </w:rPr>
            </w:pPr>
          </w:p>
        </w:tc>
        <w:tc>
          <w:tcPr>
            <w:tcW w:w="960" w:type="dxa"/>
            <w:vMerge w:val="continue"/>
            <w:vAlign w:val="center"/>
          </w:tcPr>
          <w:p>
            <w:pPr>
              <w:rPr>
                <w:sz w:val="24"/>
                <w:szCs w:val="24"/>
              </w:rPr>
            </w:pPr>
          </w:p>
        </w:tc>
        <w:tc>
          <w:tcPr>
            <w:tcW w:w="10004" w:type="dxa"/>
            <w:vAlign w:val="center"/>
          </w:tcPr>
          <w:p>
            <w:pPr>
              <w:rPr>
                <w:rFonts w:hint="eastAsia" w:eastAsia="宋体"/>
                <w:sz w:val="24"/>
                <w:szCs w:val="24"/>
                <w:lang w:val="en-US" w:eastAsia="zh-CN"/>
              </w:rPr>
            </w:pPr>
            <w:r>
              <w:rPr>
                <w:rFonts w:hint="eastAsia"/>
                <w:sz w:val="24"/>
                <w:szCs w:val="24"/>
              </w:rPr>
              <w:t>审核条款：</w:t>
            </w:r>
            <w:r>
              <w:rPr>
                <w:rFonts w:hint="eastAsia" w:ascii="宋体" w:hAnsi="宋体"/>
                <w:sz w:val="21"/>
                <w:szCs w:val="21"/>
                <w:highlight w:val="none"/>
                <w:lang w:val="en-US" w:eastAsia="zh-CN"/>
              </w:rPr>
              <w:t>Q5.3</w:t>
            </w:r>
            <w:r>
              <w:rPr>
                <w:rFonts w:hint="eastAsia" w:ascii="宋体" w:hAnsi="宋体"/>
                <w:sz w:val="21"/>
                <w:szCs w:val="21"/>
                <w:highlight w:val="none"/>
              </w:rPr>
              <w:t>组织的岗位、职责的权限</w:t>
            </w:r>
            <w:r>
              <w:rPr>
                <w:rFonts w:hint="eastAsia" w:ascii="宋体" w:hAnsi="宋体"/>
                <w:sz w:val="21"/>
                <w:szCs w:val="21"/>
                <w:highlight w:val="none"/>
                <w:lang w:val="en-US" w:eastAsia="zh-CN"/>
              </w:rPr>
              <w:t>、6.2</w:t>
            </w:r>
            <w:r>
              <w:rPr>
                <w:rFonts w:hint="eastAsia" w:ascii="宋体" w:hAnsi="宋体"/>
                <w:sz w:val="21"/>
                <w:szCs w:val="21"/>
                <w:highlight w:val="none"/>
              </w:rPr>
              <w:t>质量、目标及其实现的策划</w:t>
            </w:r>
            <w:r>
              <w:rPr>
                <w:rFonts w:hint="eastAsia" w:ascii="宋体" w:hAnsi="宋体"/>
                <w:sz w:val="21"/>
                <w:szCs w:val="21"/>
                <w:highlight w:val="none"/>
                <w:lang w:eastAsia="zh-CN"/>
              </w:rPr>
              <w:t>、</w:t>
            </w:r>
            <w:r>
              <w:rPr>
                <w:rFonts w:hint="eastAsia" w:ascii="宋体" w:hAnsi="宋体"/>
                <w:sz w:val="21"/>
                <w:szCs w:val="21"/>
                <w:highlight w:val="none"/>
              </w:rPr>
              <w:t>7.1.2人员</w:t>
            </w:r>
            <w:r>
              <w:rPr>
                <w:rFonts w:hint="eastAsia" w:ascii="宋体" w:hAnsi="宋体"/>
                <w:sz w:val="21"/>
                <w:szCs w:val="21"/>
                <w:highlight w:val="none"/>
                <w:lang w:eastAsia="zh-CN"/>
              </w:rPr>
              <w:t>、</w:t>
            </w:r>
            <w:r>
              <w:rPr>
                <w:rFonts w:hint="eastAsia" w:ascii="宋体" w:hAnsi="宋体"/>
                <w:sz w:val="21"/>
                <w:szCs w:val="21"/>
                <w:highlight w:val="none"/>
                <w:lang w:val="en-US" w:eastAsia="zh-CN"/>
              </w:rPr>
              <w:t>7.1.6</w:t>
            </w:r>
            <w:r>
              <w:rPr>
                <w:rFonts w:hint="eastAsia" w:ascii="宋体" w:hAnsi="宋体"/>
                <w:sz w:val="21"/>
                <w:szCs w:val="21"/>
                <w:highlight w:val="none"/>
              </w:rPr>
              <w:t>组织的知识</w:t>
            </w:r>
            <w:r>
              <w:rPr>
                <w:rFonts w:hint="eastAsia" w:ascii="宋体" w:hAnsi="宋体"/>
                <w:sz w:val="21"/>
                <w:szCs w:val="21"/>
                <w:highlight w:val="none"/>
                <w:lang w:eastAsia="zh-CN"/>
              </w:rPr>
              <w:t>、</w:t>
            </w:r>
            <w:r>
              <w:rPr>
                <w:rFonts w:hint="eastAsia" w:ascii="宋体" w:hAnsi="宋体"/>
                <w:sz w:val="21"/>
                <w:szCs w:val="21"/>
                <w:highlight w:val="none"/>
                <w:lang w:val="en-US" w:eastAsia="zh-CN"/>
              </w:rPr>
              <w:t>7.2</w:t>
            </w:r>
            <w:r>
              <w:rPr>
                <w:rFonts w:hint="eastAsia" w:ascii="宋体" w:hAnsi="宋体"/>
                <w:sz w:val="21"/>
                <w:szCs w:val="21"/>
                <w:highlight w:val="none"/>
              </w:rPr>
              <w:t>能力</w:t>
            </w:r>
            <w:r>
              <w:rPr>
                <w:rFonts w:hint="eastAsia" w:ascii="宋体" w:hAnsi="宋体"/>
                <w:sz w:val="21"/>
                <w:szCs w:val="21"/>
                <w:highlight w:val="none"/>
                <w:lang w:val="en-US" w:eastAsia="zh-CN"/>
              </w:rPr>
              <w:t>、7.3</w:t>
            </w:r>
            <w:r>
              <w:rPr>
                <w:rFonts w:hint="eastAsia" w:ascii="宋体" w:hAnsi="宋体"/>
                <w:sz w:val="21"/>
                <w:szCs w:val="21"/>
                <w:highlight w:val="none"/>
              </w:rPr>
              <w:t>意识</w:t>
            </w:r>
            <w:r>
              <w:rPr>
                <w:rFonts w:hint="eastAsia" w:ascii="宋体" w:hAnsi="宋体"/>
                <w:sz w:val="21"/>
                <w:szCs w:val="21"/>
                <w:highlight w:val="none"/>
                <w:lang w:eastAsia="zh-CN"/>
              </w:rPr>
              <w:t>、</w:t>
            </w:r>
            <w:r>
              <w:rPr>
                <w:rFonts w:hint="eastAsia" w:ascii="宋体" w:hAnsi="宋体"/>
                <w:sz w:val="21"/>
                <w:szCs w:val="21"/>
                <w:highlight w:val="none"/>
                <w:lang w:val="en-US" w:eastAsia="zh-CN"/>
              </w:rPr>
              <w:t>7.4</w:t>
            </w:r>
            <w:r>
              <w:rPr>
                <w:rFonts w:hint="eastAsia" w:ascii="宋体" w:hAnsi="宋体"/>
                <w:sz w:val="21"/>
                <w:szCs w:val="21"/>
                <w:highlight w:val="none"/>
              </w:rPr>
              <w:t>沟通</w:t>
            </w:r>
            <w:r>
              <w:rPr>
                <w:rFonts w:hint="eastAsia" w:ascii="宋体" w:hAnsi="宋体"/>
                <w:sz w:val="21"/>
                <w:szCs w:val="21"/>
                <w:highlight w:val="none"/>
                <w:lang w:eastAsia="zh-CN"/>
              </w:rPr>
              <w:t>、</w:t>
            </w:r>
            <w:r>
              <w:rPr>
                <w:rFonts w:hint="eastAsia" w:ascii="宋体" w:hAnsi="宋体"/>
                <w:sz w:val="21"/>
                <w:szCs w:val="21"/>
                <w:highlight w:val="none"/>
                <w:lang w:val="en-US" w:eastAsia="zh-CN"/>
              </w:rPr>
              <w:t>7.5</w:t>
            </w:r>
            <w:r>
              <w:rPr>
                <w:rFonts w:hint="eastAsia" w:ascii="宋体" w:hAnsi="宋体"/>
                <w:sz w:val="21"/>
                <w:szCs w:val="21"/>
                <w:highlight w:val="none"/>
              </w:rPr>
              <w:t>形成文件的信息</w:t>
            </w:r>
            <w:r>
              <w:rPr>
                <w:rFonts w:hint="eastAsia" w:ascii="宋体" w:hAnsi="宋体"/>
                <w:sz w:val="21"/>
                <w:szCs w:val="21"/>
                <w:highlight w:val="none"/>
                <w:lang w:eastAsia="zh-CN"/>
              </w:rPr>
              <w:t>、</w:t>
            </w:r>
            <w:r>
              <w:rPr>
                <w:rFonts w:hint="eastAsia" w:ascii="宋体" w:hAnsi="宋体"/>
                <w:sz w:val="21"/>
                <w:szCs w:val="21"/>
                <w:highlight w:val="none"/>
              </w:rPr>
              <w:t>9.2内审审核</w:t>
            </w:r>
          </w:p>
        </w:tc>
        <w:tc>
          <w:tcPr>
            <w:tcW w:w="1585" w:type="dxa"/>
            <w:vMerge w:val="continue"/>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jc w:val="center"/>
              <w:rPr>
                <w:rFonts w:hint="default" w:eastAsia="宋体"/>
                <w:sz w:val="24"/>
                <w:szCs w:val="24"/>
                <w:lang w:val="en-US" w:eastAsia="zh-CN"/>
              </w:rPr>
            </w:pPr>
            <w:r>
              <w:rPr>
                <w:rFonts w:hint="eastAsia" w:ascii="宋体" w:hAnsi="宋体"/>
                <w:sz w:val="24"/>
                <w:szCs w:val="24"/>
                <w:highlight w:val="none"/>
              </w:rPr>
              <w:t>组织的岗位、职责的权限</w:t>
            </w:r>
          </w:p>
        </w:tc>
        <w:tc>
          <w:tcPr>
            <w:tcW w:w="960" w:type="dxa"/>
          </w:tcPr>
          <w:p>
            <w:pPr>
              <w:rPr>
                <w:sz w:val="24"/>
                <w:szCs w:val="24"/>
              </w:rPr>
            </w:pPr>
            <w:r>
              <w:rPr>
                <w:rFonts w:hint="eastAsia" w:ascii="宋体" w:hAnsi="宋体"/>
                <w:sz w:val="24"/>
                <w:szCs w:val="24"/>
                <w:highlight w:val="none"/>
                <w:lang w:val="en-US" w:eastAsia="zh-CN"/>
              </w:rPr>
              <w:t>Q5.3</w:t>
            </w:r>
          </w:p>
        </w:tc>
        <w:tc>
          <w:tcPr>
            <w:tcW w:w="10004" w:type="dxa"/>
          </w:tcPr>
          <w:p>
            <w:pPr>
              <w:spacing w:line="360" w:lineRule="auto"/>
              <w:ind w:firstLine="480" w:firstLineChars="200"/>
              <w:rPr>
                <w:rFonts w:hint="eastAsia" w:ascii="宋体" w:hAnsi="宋体" w:cs="Courier New"/>
                <w:sz w:val="24"/>
                <w:szCs w:val="24"/>
              </w:rPr>
            </w:pPr>
            <w:r>
              <w:rPr>
                <w:rFonts w:hint="eastAsia" w:ascii="宋体" w:hAnsi="宋体"/>
                <w:sz w:val="24"/>
                <w:szCs w:val="24"/>
              </w:rPr>
              <w:t>根据部门领导介绍及现场查证，办公室在公司</w:t>
            </w:r>
            <w:r>
              <w:rPr>
                <w:rFonts w:hint="eastAsia" w:ascii="宋体" w:hAnsi="宋体" w:cs="Courier New"/>
                <w:sz w:val="24"/>
                <w:szCs w:val="24"/>
              </w:rPr>
              <w:t>质量体系中主要协助公司领导监督体系运行有效性，归口管理内外部环境因素分析、</w:t>
            </w:r>
            <w:r>
              <w:rPr>
                <w:rFonts w:hint="eastAsia" w:ascii="宋体" w:hAnsi="微软雅黑" w:cs="宋体"/>
                <w:color w:val="000000"/>
                <w:sz w:val="24"/>
                <w:szCs w:val="24"/>
              </w:rPr>
              <w:t>相关方的需求和期望分析、</w:t>
            </w:r>
            <w:r>
              <w:rPr>
                <w:rFonts w:hint="eastAsia" w:ascii="宋体" w:hAnsi="宋体" w:cs="Courier New"/>
                <w:sz w:val="24"/>
                <w:szCs w:val="24"/>
              </w:rPr>
              <w:t>应对风险和机遇的措施、质量目标管理；人力资源、员工能力、意识和培训控制；组织的知识及文件化信息管理、供应商管理及采购控制、内部沟通、</w:t>
            </w:r>
            <w:r>
              <w:rPr>
                <w:rFonts w:hint="eastAsia" w:ascii="宋体" w:hAnsi="宋体"/>
                <w:sz w:val="24"/>
                <w:szCs w:val="24"/>
              </w:rPr>
              <w:t>顾客满意度的调查、分析</w:t>
            </w:r>
            <w:r>
              <w:rPr>
                <w:rFonts w:hint="eastAsia" w:ascii="宋体" w:hAnsi="宋体" w:cs="Courier New"/>
                <w:sz w:val="24"/>
                <w:szCs w:val="24"/>
              </w:rPr>
              <w:t>。</w:t>
            </w:r>
          </w:p>
          <w:p>
            <w:pPr>
              <w:spacing w:line="360" w:lineRule="auto"/>
              <w:ind w:firstLine="480" w:firstLineChars="200"/>
              <w:rPr>
                <w:rFonts w:hint="eastAsia" w:eastAsia="宋体"/>
                <w:sz w:val="24"/>
                <w:szCs w:val="24"/>
                <w:lang w:val="en-US" w:eastAsia="zh-CN"/>
              </w:rPr>
            </w:pPr>
            <w:r>
              <w:rPr>
                <w:rFonts w:hint="eastAsia" w:ascii="宋体" w:hAnsi="Courier New" w:cs="Courier New"/>
                <w:sz w:val="24"/>
                <w:szCs w:val="24"/>
              </w:rPr>
              <w:t>经交流，部门主管人员对部门分管的过程及管理要求理解正确，部门内部职责分工明确，经培训及内部沟通，部门员工对本岗位的职责已理解，并有明确的考核机制，部门主管按</w:t>
            </w:r>
            <w:r>
              <w:rPr>
                <w:rFonts w:hint="eastAsia" w:ascii="宋体" w:hAnsi="Courier New" w:cs="Courier New"/>
                <w:sz w:val="24"/>
                <w:szCs w:val="24"/>
                <w:lang w:val="en-US" w:eastAsia="zh-CN"/>
              </w:rPr>
              <w:t>季度</w:t>
            </w:r>
            <w:r>
              <w:rPr>
                <w:rFonts w:hint="eastAsia" w:ascii="宋体" w:hAnsi="Courier New" w:cs="Courier New"/>
                <w:sz w:val="24"/>
                <w:szCs w:val="24"/>
              </w:rPr>
              <w:t>对下属员工的职责落实情况进行检查、考核，能够保证部门职责的落实。</w:t>
            </w:r>
          </w:p>
        </w:tc>
        <w:tc>
          <w:tcPr>
            <w:tcW w:w="1585"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jc w:val="center"/>
              <w:rPr>
                <w:rFonts w:hint="eastAsia" w:ascii="宋体" w:hAnsi="宋体"/>
                <w:sz w:val="24"/>
                <w:szCs w:val="24"/>
                <w:highlight w:val="none"/>
              </w:rPr>
            </w:pPr>
            <w:r>
              <w:rPr>
                <w:rFonts w:hint="eastAsia" w:ascii="宋体" w:hAnsi="宋体"/>
                <w:sz w:val="24"/>
                <w:szCs w:val="24"/>
                <w:highlight w:val="none"/>
              </w:rPr>
              <w:t>质量、目标及其实现的策划</w:t>
            </w:r>
          </w:p>
        </w:tc>
        <w:tc>
          <w:tcPr>
            <w:tcW w:w="960" w:type="dxa"/>
          </w:tcPr>
          <w:p>
            <w:pPr>
              <w:rPr>
                <w:rFonts w:hint="eastAsia" w:ascii="宋体" w:hAnsi="宋体"/>
                <w:sz w:val="24"/>
                <w:szCs w:val="24"/>
                <w:highlight w:val="none"/>
                <w:lang w:val="en-US" w:eastAsia="zh-CN"/>
              </w:rPr>
            </w:pPr>
            <w:r>
              <w:rPr>
                <w:rFonts w:hint="eastAsia" w:ascii="宋体" w:hAnsi="宋体"/>
                <w:sz w:val="24"/>
                <w:szCs w:val="24"/>
                <w:highlight w:val="none"/>
                <w:lang w:val="en-US" w:eastAsia="zh-CN"/>
              </w:rPr>
              <w:t>Q6.2</w:t>
            </w:r>
          </w:p>
        </w:tc>
        <w:tc>
          <w:tcPr>
            <w:tcW w:w="10004" w:type="dxa"/>
          </w:tcPr>
          <w:p>
            <w:pPr>
              <w:adjustRightInd w:val="0"/>
              <w:spacing w:line="360" w:lineRule="auto"/>
              <w:ind w:firstLine="480" w:firstLineChars="200"/>
              <w:rPr>
                <w:rFonts w:ascii="宋体" w:hAnsi="宋体" w:cs="Calibri"/>
                <w:sz w:val="24"/>
                <w:szCs w:val="24"/>
              </w:rPr>
            </w:pPr>
            <w:r>
              <w:rPr>
                <w:rFonts w:hint="eastAsia" w:ascii="宋体" w:hAnsi="宋体" w:cs="Calibri"/>
                <w:sz w:val="24"/>
                <w:szCs w:val="24"/>
              </w:rPr>
              <w:t>查：办公室根据公司质量目标和部门职责，制定了公司各部门质量目标分解表，经总经理批准。涉及办公室的质量目标共</w:t>
            </w:r>
            <w:r>
              <w:rPr>
                <w:rFonts w:hint="eastAsia" w:ascii="宋体" w:hAnsi="宋体" w:cs="Calibri"/>
                <w:sz w:val="24"/>
                <w:szCs w:val="24"/>
                <w:lang w:val="en-US" w:eastAsia="zh-CN"/>
              </w:rPr>
              <w:t>2</w:t>
            </w:r>
            <w:r>
              <w:rPr>
                <w:rFonts w:hint="eastAsia" w:ascii="宋体" w:hAnsi="宋体" w:cs="Calibri"/>
                <w:sz w:val="24"/>
                <w:szCs w:val="24"/>
              </w:rPr>
              <w:t>项，办公室制定了质量目标的考核方法和考核频次。</w:t>
            </w:r>
          </w:p>
          <w:p>
            <w:pPr>
              <w:widowControl/>
              <w:spacing w:line="360" w:lineRule="auto"/>
              <w:ind w:firstLine="480" w:firstLineChars="200"/>
              <w:rPr>
                <w:rFonts w:hint="eastAsia" w:ascii="Calibri" w:hAnsi="Calibri" w:cs="Calibri"/>
                <w:sz w:val="24"/>
                <w:szCs w:val="24"/>
              </w:rPr>
            </w:pPr>
            <w:bookmarkStart w:id="0" w:name="_Hlk515030737"/>
            <w:r>
              <w:rPr>
                <w:rFonts w:hint="eastAsia" w:ascii="Calibri" w:hAnsi="Calibri" w:cs="Calibri"/>
                <w:sz w:val="24"/>
                <w:szCs w:val="24"/>
              </w:rPr>
              <w:t>1、年度培训计划执行率</w:t>
            </w:r>
            <w:r>
              <w:rPr>
                <w:rFonts w:hint="eastAsia" w:ascii="Calibri" w:hAnsi="Calibri" w:cs="Calibri"/>
                <w:sz w:val="24"/>
                <w:szCs w:val="24"/>
                <w:lang w:val="en-US" w:eastAsia="zh-CN"/>
              </w:rPr>
              <w:t xml:space="preserve"> 100</w:t>
            </w:r>
            <w:r>
              <w:rPr>
                <w:rFonts w:hint="eastAsia" w:ascii="Calibri" w:hAnsi="Calibri" w:cs="Calibri"/>
                <w:sz w:val="24"/>
                <w:szCs w:val="24"/>
              </w:rPr>
              <w:t>%</w:t>
            </w:r>
            <w:bookmarkEnd w:id="0"/>
            <w:r>
              <w:rPr>
                <w:rFonts w:hint="eastAsia" w:ascii="Calibri" w:hAnsi="Calibri" w:cs="Calibri"/>
                <w:sz w:val="24"/>
                <w:szCs w:val="24"/>
              </w:rPr>
              <w:t>；考核方法：统计期内实际培训次数/应举办培训次数*100%；考核频次：</w:t>
            </w:r>
            <w:r>
              <w:rPr>
                <w:rFonts w:hint="eastAsia" w:ascii="Calibri" w:hAnsi="Calibri" w:cs="Calibri"/>
                <w:sz w:val="24"/>
                <w:szCs w:val="24"/>
                <w:lang w:val="en-US" w:eastAsia="zh-CN"/>
              </w:rPr>
              <w:t>半年</w:t>
            </w:r>
            <w:r>
              <w:rPr>
                <w:rFonts w:hint="eastAsia" w:ascii="Calibri" w:hAnsi="Calibri" w:cs="Calibri"/>
                <w:sz w:val="24"/>
                <w:szCs w:val="24"/>
              </w:rPr>
              <w:t>一次。</w:t>
            </w:r>
          </w:p>
          <w:p>
            <w:pPr>
              <w:widowControl/>
              <w:spacing w:line="360" w:lineRule="auto"/>
              <w:ind w:firstLine="480" w:firstLineChars="200"/>
              <w:rPr>
                <w:rFonts w:hint="eastAsia" w:ascii="Calibri" w:hAnsi="Calibri" w:cs="Calibri"/>
                <w:sz w:val="24"/>
                <w:szCs w:val="24"/>
              </w:rPr>
            </w:pPr>
            <w:bookmarkStart w:id="1" w:name="_Hlk515030929"/>
            <w:r>
              <w:rPr>
                <w:rFonts w:hint="eastAsia" w:ascii="Calibri" w:hAnsi="Calibri" w:cs="Calibri"/>
                <w:sz w:val="24"/>
                <w:szCs w:val="24"/>
              </w:rPr>
              <w:t>2、文件发放受控率100%</w:t>
            </w:r>
            <w:bookmarkEnd w:id="1"/>
            <w:r>
              <w:rPr>
                <w:rFonts w:hint="eastAsia" w:ascii="Calibri" w:hAnsi="Calibri" w:cs="Calibri"/>
                <w:sz w:val="24"/>
                <w:szCs w:val="24"/>
              </w:rPr>
              <w:t>；考核方法：</w:t>
            </w:r>
            <w:r>
              <w:rPr>
                <w:rFonts w:hint="eastAsia" w:ascii="Calibri" w:hAnsi="Calibri" w:cs="Calibri"/>
                <w:sz w:val="24"/>
                <w:szCs w:val="24"/>
                <w:lang w:eastAsia="zh-CN"/>
              </w:rPr>
              <w:t>文件发放数量</w:t>
            </w:r>
            <w:r>
              <w:rPr>
                <w:rFonts w:hint="eastAsia" w:ascii="Calibri" w:hAnsi="Calibri" w:cs="Calibri"/>
                <w:sz w:val="24"/>
                <w:szCs w:val="24"/>
                <w:lang w:val="en-US" w:eastAsia="zh-CN"/>
              </w:rPr>
              <w:t>/文件发放总数</w:t>
            </w:r>
            <w:r>
              <w:rPr>
                <w:rFonts w:hint="eastAsia" w:ascii="Calibri" w:hAnsi="Calibri" w:cs="Calibri"/>
                <w:sz w:val="24"/>
                <w:szCs w:val="24"/>
              </w:rPr>
              <w:t>*100%；考核频次：</w:t>
            </w:r>
            <w:r>
              <w:rPr>
                <w:rFonts w:hint="eastAsia" w:ascii="Calibri" w:hAnsi="Calibri" w:cs="Calibri"/>
                <w:sz w:val="24"/>
                <w:szCs w:val="24"/>
                <w:lang w:val="en-US" w:eastAsia="zh-CN"/>
              </w:rPr>
              <w:t>半年</w:t>
            </w:r>
            <w:r>
              <w:rPr>
                <w:rFonts w:hint="eastAsia" w:ascii="Calibri" w:hAnsi="Calibri" w:cs="Calibri"/>
                <w:sz w:val="24"/>
                <w:szCs w:val="24"/>
              </w:rPr>
              <w:t>一次。</w:t>
            </w:r>
          </w:p>
          <w:p>
            <w:pPr>
              <w:spacing w:line="360" w:lineRule="auto"/>
              <w:ind w:firstLine="480" w:firstLineChars="200"/>
              <w:jc w:val="left"/>
              <w:rPr>
                <w:rFonts w:hint="eastAsia" w:ascii="宋体" w:hAnsi="宋体" w:cs="Calibri"/>
                <w:sz w:val="24"/>
                <w:szCs w:val="24"/>
              </w:rPr>
            </w:pPr>
            <w:r>
              <w:rPr>
                <w:rFonts w:hint="eastAsia" w:ascii="宋体" w:hAnsi="宋体" w:cs="Calibri"/>
                <w:sz w:val="24"/>
                <w:szCs w:val="24"/>
              </w:rPr>
              <w:t>查看的办公室202</w:t>
            </w:r>
            <w:r>
              <w:rPr>
                <w:rFonts w:hint="eastAsia" w:ascii="宋体" w:hAnsi="宋体" w:cs="Calibri"/>
                <w:sz w:val="24"/>
                <w:szCs w:val="24"/>
                <w:lang w:val="en-US" w:eastAsia="zh-CN"/>
              </w:rPr>
              <w:t>2</w:t>
            </w:r>
            <w:r>
              <w:rPr>
                <w:rFonts w:hint="eastAsia" w:ascii="宋体" w:hAnsi="宋体" w:cs="Calibri"/>
                <w:sz w:val="24"/>
                <w:szCs w:val="24"/>
              </w:rPr>
              <w:t>.6.</w:t>
            </w:r>
            <w:r>
              <w:rPr>
                <w:rFonts w:hint="eastAsia" w:ascii="宋体" w:hAnsi="宋体" w:cs="Calibri"/>
                <w:sz w:val="24"/>
                <w:szCs w:val="24"/>
                <w:lang w:val="en-US" w:eastAsia="zh-CN"/>
              </w:rPr>
              <w:t>8</w:t>
            </w:r>
            <w:r>
              <w:rPr>
                <w:rFonts w:hint="eastAsia" w:ascii="宋体" w:hAnsi="宋体" w:cs="Calibri"/>
                <w:sz w:val="24"/>
                <w:szCs w:val="24"/>
              </w:rPr>
              <w:t>统计汇总的公司202</w:t>
            </w:r>
            <w:r>
              <w:rPr>
                <w:rFonts w:hint="eastAsia" w:ascii="宋体" w:hAnsi="宋体" w:cs="Calibri"/>
                <w:sz w:val="24"/>
                <w:szCs w:val="24"/>
                <w:lang w:val="en-US" w:eastAsia="zh-CN"/>
              </w:rPr>
              <w:t>1</w:t>
            </w:r>
            <w:r>
              <w:rPr>
                <w:rFonts w:hint="eastAsia" w:ascii="宋体" w:hAnsi="宋体" w:cs="Calibri"/>
                <w:sz w:val="24"/>
                <w:szCs w:val="24"/>
              </w:rPr>
              <w:t>.6-202</w:t>
            </w:r>
            <w:r>
              <w:rPr>
                <w:rFonts w:hint="eastAsia" w:ascii="宋体" w:hAnsi="宋体" w:cs="Calibri"/>
                <w:sz w:val="24"/>
                <w:szCs w:val="24"/>
                <w:lang w:val="en-US" w:eastAsia="zh-CN"/>
              </w:rPr>
              <w:t>2</w:t>
            </w:r>
            <w:r>
              <w:rPr>
                <w:rFonts w:hint="eastAsia" w:ascii="宋体" w:hAnsi="宋体" w:cs="Calibri"/>
                <w:sz w:val="24"/>
                <w:szCs w:val="24"/>
              </w:rPr>
              <w:t>.5月质量目标完成情况统计：</w:t>
            </w:r>
          </w:p>
          <w:p>
            <w:pPr>
              <w:spacing w:line="360" w:lineRule="auto"/>
              <w:ind w:firstLine="840" w:firstLineChars="350"/>
              <w:jc w:val="left"/>
              <w:rPr>
                <w:rFonts w:hint="eastAsia" w:ascii="Calibri" w:hAnsi="宋体" w:cs="Calibri"/>
                <w:sz w:val="24"/>
                <w:szCs w:val="24"/>
              </w:rPr>
            </w:pPr>
            <w:r>
              <w:rPr>
                <w:rFonts w:hint="eastAsia" w:ascii="Calibri" w:hAnsi="宋体" w:cs="Calibri"/>
                <w:sz w:val="24"/>
                <w:szCs w:val="24"/>
              </w:rPr>
              <w:t>目标值                                          实测值      结论</w:t>
            </w:r>
          </w:p>
          <w:p>
            <w:pPr>
              <w:spacing w:line="360" w:lineRule="auto"/>
              <w:ind w:firstLine="480"/>
              <w:rPr>
                <w:rFonts w:hint="eastAsia" w:ascii="宋体" w:hAnsi="宋体" w:cs="Courier New"/>
                <w:sz w:val="24"/>
                <w:szCs w:val="24"/>
              </w:rPr>
            </w:pPr>
            <w:r>
              <w:rPr>
                <w:rFonts w:hint="eastAsia" w:ascii="宋体" w:hAnsi="宋体" w:cs="Courier New"/>
                <w:sz w:val="24"/>
                <w:szCs w:val="24"/>
              </w:rPr>
              <w:t>1、培训计划完成率</w:t>
            </w:r>
            <w:r>
              <w:rPr>
                <w:rFonts w:hint="eastAsia" w:ascii="宋体" w:hAnsi="Courier New" w:cs="Courier New"/>
                <w:sz w:val="24"/>
                <w:szCs w:val="24"/>
              </w:rPr>
              <w:t>100%</w:t>
            </w:r>
            <w:r>
              <w:rPr>
                <w:rFonts w:hint="eastAsia" w:ascii="宋体" w:hAnsi="宋体" w:cs="Courier New"/>
                <w:sz w:val="24"/>
                <w:szCs w:val="24"/>
              </w:rPr>
              <w:t xml:space="preserve">；                     </w:t>
            </w:r>
            <w:r>
              <w:rPr>
                <w:rFonts w:ascii="宋体" w:hAnsi="宋体" w:cs="Courier New"/>
                <w:sz w:val="24"/>
                <w:szCs w:val="24"/>
              </w:rPr>
              <w:t xml:space="preserve">       </w:t>
            </w:r>
            <w:r>
              <w:rPr>
                <w:rFonts w:hint="eastAsia" w:ascii="宋体" w:hAnsi="宋体" w:cs="Courier New"/>
                <w:sz w:val="24"/>
                <w:szCs w:val="24"/>
              </w:rPr>
              <w:t>100%       完成</w:t>
            </w:r>
          </w:p>
          <w:p>
            <w:pPr>
              <w:spacing w:line="360" w:lineRule="auto"/>
              <w:ind w:firstLine="480"/>
              <w:rPr>
                <w:rFonts w:hint="eastAsia" w:ascii="宋体" w:hAnsi="宋体" w:cs="Courier New"/>
                <w:sz w:val="24"/>
                <w:szCs w:val="24"/>
              </w:rPr>
            </w:pPr>
            <w:r>
              <w:rPr>
                <w:rFonts w:hint="eastAsia" w:ascii="宋体" w:hAnsi="宋体" w:cs="Courier New"/>
                <w:sz w:val="24"/>
                <w:szCs w:val="24"/>
              </w:rPr>
              <w:t>2、</w:t>
            </w:r>
            <w:r>
              <w:rPr>
                <w:rFonts w:hint="eastAsia" w:ascii="宋体" w:hAnsi="Courier New" w:cs="Courier New"/>
                <w:sz w:val="24"/>
                <w:szCs w:val="24"/>
              </w:rPr>
              <w:t xml:space="preserve">文件发放受控率100%； </w:t>
            </w:r>
            <w:r>
              <w:rPr>
                <w:rFonts w:hint="eastAsia" w:ascii="宋体" w:hAnsi="宋体" w:cs="Courier New"/>
                <w:sz w:val="24"/>
                <w:szCs w:val="24"/>
              </w:rPr>
              <w:t xml:space="preserve">                  </w:t>
            </w:r>
            <w:r>
              <w:rPr>
                <w:rFonts w:ascii="宋体" w:hAnsi="宋体" w:cs="Courier New"/>
                <w:sz w:val="24"/>
                <w:szCs w:val="24"/>
              </w:rPr>
              <w:t xml:space="preserve">        </w:t>
            </w:r>
            <w:r>
              <w:rPr>
                <w:rFonts w:hint="eastAsia" w:ascii="宋体" w:hAnsi="宋体" w:cs="Courier New"/>
                <w:sz w:val="24"/>
                <w:szCs w:val="24"/>
              </w:rPr>
              <w:t xml:space="preserve"> 100%       完成</w:t>
            </w:r>
          </w:p>
          <w:p>
            <w:pPr>
              <w:spacing w:line="360" w:lineRule="auto"/>
              <w:ind w:firstLine="480" w:firstLineChars="200"/>
              <w:rPr>
                <w:rFonts w:hint="eastAsia" w:ascii="宋体" w:hAnsi="Courier New" w:cs="Courier New"/>
                <w:sz w:val="24"/>
                <w:szCs w:val="24"/>
              </w:rPr>
            </w:pPr>
            <w:r>
              <w:rPr>
                <w:rFonts w:hint="eastAsia" w:ascii="宋体" w:hAnsi="宋体" w:cs="Courier New"/>
                <w:sz w:val="24"/>
                <w:szCs w:val="24"/>
              </w:rPr>
              <w:t>统计人：</w:t>
            </w:r>
            <w:r>
              <w:rPr>
                <w:rFonts w:hint="eastAsia" w:ascii="宋体" w:hAnsi="宋体" w:cs="Courier New"/>
                <w:sz w:val="24"/>
                <w:szCs w:val="24"/>
                <w:lang w:eastAsia="zh-CN"/>
              </w:rPr>
              <w:t>丁晓宁</w:t>
            </w:r>
            <w:r>
              <w:rPr>
                <w:rFonts w:hint="eastAsia" w:ascii="宋体" w:hAnsi="宋体" w:cs="Courier New"/>
                <w:sz w:val="24"/>
                <w:szCs w:val="24"/>
              </w:rPr>
              <w:t>；评价时间：20</w:t>
            </w:r>
            <w:r>
              <w:rPr>
                <w:rFonts w:hint="eastAsia" w:ascii="宋体" w:hAnsi="宋体" w:cs="Courier New"/>
                <w:sz w:val="24"/>
                <w:szCs w:val="24"/>
                <w:lang w:val="en-US" w:eastAsia="zh-CN"/>
              </w:rPr>
              <w:t>22</w:t>
            </w:r>
            <w:r>
              <w:rPr>
                <w:rFonts w:hint="eastAsia" w:ascii="宋体" w:hAnsi="宋体" w:cs="Courier New"/>
                <w:sz w:val="24"/>
                <w:szCs w:val="24"/>
              </w:rPr>
              <w:t>.</w:t>
            </w:r>
            <w:r>
              <w:rPr>
                <w:rFonts w:hint="eastAsia" w:ascii="宋体" w:hAnsi="宋体" w:cs="Courier New"/>
                <w:sz w:val="24"/>
                <w:szCs w:val="24"/>
                <w:lang w:val="en-US" w:eastAsia="zh-CN"/>
              </w:rPr>
              <w:t>6</w:t>
            </w:r>
            <w:r>
              <w:rPr>
                <w:rFonts w:hint="eastAsia" w:ascii="宋体" w:hAnsi="宋体" w:cs="Courier New"/>
                <w:sz w:val="24"/>
                <w:szCs w:val="24"/>
              </w:rPr>
              <w:t>.</w:t>
            </w:r>
            <w:r>
              <w:rPr>
                <w:rFonts w:hint="eastAsia" w:ascii="宋体" w:hAnsi="宋体" w:cs="Courier New"/>
                <w:sz w:val="24"/>
                <w:szCs w:val="24"/>
                <w:lang w:val="en-US" w:eastAsia="zh-CN"/>
              </w:rPr>
              <w:t>8</w:t>
            </w:r>
            <w:r>
              <w:rPr>
                <w:rFonts w:hint="eastAsia" w:ascii="宋体" w:hAnsi="宋体" w:cs="Courier New"/>
                <w:sz w:val="24"/>
                <w:szCs w:val="24"/>
              </w:rPr>
              <w:t>。部门新版质量体系运行以来的质量目标已实现。</w:t>
            </w:r>
          </w:p>
        </w:tc>
        <w:tc>
          <w:tcPr>
            <w:tcW w:w="1585"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jc w:val="center"/>
              <w:rPr>
                <w:rFonts w:hint="eastAsia" w:ascii="宋体" w:hAnsi="宋体"/>
                <w:sz w:val="24"/>
                <w:szCs w:val="24"/>
                <w:highlight w:val="none"/>
                <w:lang w:val="en-US" w:eastAsia="zh-CN"/>
              </w:rPr>
            </w:pPr>
            <w:r>
              <w:rPr>
                <w:rFonts w:hint="eastAsia" w:ascii="宋体" w:hAnsi="宋体"/>
                <w:sz w:val="24"/>
                <w:szCs w:val="24"/>
                <w:highlight w:val="none"/>
              </w:rPr>
              <w:t>人员</w:t>
            </w:r>
            <w:r>
              <w:rPr>
                <w:rFonts w:hint="eastAsia" w:ascii="宋体" w:hAnsi="宋体"/>
                <w:sz w:val="24"/>
                <w:szCs w:val="24"/>
                <w:highlight w:val="none"/>
                <w:lang w:val="en-US" w:eastAsia="zh-CN"/>
              </w:rPr>
              <w:t>/</w:t>
            </w:r>
          </w:p>
          <w:p>
            <w:pPr>
              <w:jc w:val="center"/>
              <w:rPr>
                <w:rFonts w:hint="eastAsia" w:ascii="宋体" w:hAnsi="宋体" w:eastAsia="宋体"/>
                <w:sz w:val="24"/>
                <w:szCs w:val="24"/>
                <w:highlight w:val="none"/>
                <w:lang w:val="en-US" w:eastAsia="zh-CN"/>
              </w:rPr>
            </w:pPr>
            <w:r>
              <w:rPr>
                <w:rFonts w:hint="eastAsia" w:ascii="宋体" w:hAnsi="宋体"/>
                <w:sz w:val="24"/>
                <w:szCs w:val="24"/>
                <w:highlight w:val="none"/>
              </w:rPr>
              <w:t>能力</w:t>
            </w:r>
          </w:p>
        </w:tc>
        <w:tc>
          <w:tcPr>
            <w:tcW w:w="960" w:type="dxa"/>
          </w:tcPr>
          <w:p>
            <w:pP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Q</w:t>
            </w:r>
            <w:r>
              <w:rPr>
                <w:rFonts w:hint="eastAsia" w:ascii="宋体" w:hAnsi="宋体"/>
                <w:sz w:val="24"/>
                <w:szCs w:val="24"/>
                <w:highlight w:val="none"/>
              </w:rPr>
              <w:t>7.1.2</w:t>
            </w:r>
            <w:r>
              <w:rPr>
                <w:rFonts w:hint="eastAsia" w:ascii="宋体" w:hAnsi="宋体"/>
                <w:sz w:val="24"/>
                <w:szCs w:val="24"/>
                <w:highlight w:val="none"/>
                <w:lang w:val="en-US" w:eastAsia="zh-CN"/>
              </w:rPr>
              <w:t>/7.2</w:t>
            </w:r>
          </w:p>
        </w:tc>
        <w:tc>
          <w:tcPr>
            <w:tcW w:w="10004" w:type="dxa"/>
          </w:tcPr>
          <w:p>
            <w:pPr>
              <w:spacing w:line="360" w:lineRule="auto"/>
              <w:ind w:firstLine="480" w:firstLineChars="200"/>
              <w:rPr>
                <w:rFonts w:hint="eastAsia" w:ascii="宋体" w:hAnsi="宋体" w:cs="Calibri"/>
                <w:sz w:val="24"/>
                <w:szCs w:val="24"/>
              </w:rPr>
            </w:pPr>
            <w:r>
              <w:rPr>
                <w:rFonts w:hint="eastAsia" w:ascii="宋体" w:hAnsi="宋体" w:cs="Calibri"/>
                <w:sz w:val="24"/>
                <w:szCs w:val="24"/>
              </w:rPr>
              <w:t>经查：公司编制了“人力资源控制程序”，规定了人力资源管理的具体要求。</w:t>
            </w:r>
          </w:p>
          <w:p>
            <w:pPr>
              <w:spacing w:line="360" w:lineRule="auto"/>
              <w:ind w:firstLine="480" w:firstLineChars="200"/>
              <w:rPr>
                <w:rFonts w:hint="eastAsia" w:ascii="宋体" w:hAnsi="宋体" w:cs="Calibri"/>
                <w:sz w:val="24"/>
                <w:szCs w:val="24"/>
              </w:rPr>
            </w:pPr>
            <w:r>
              <w:rPr>
                <w:rFonts w:hint="eastAsia" w:ascii="宋体" w:hAnsi="宋体" w:cs="Calibri"/>
                <w:sz w:val="24"/>
                <w:szCs w:val="24"/>
              </w:rPr>
              <w:t>公司三层次文件“</w:t>
            </w:r>
            <w:r>
              <w:rPr>
                <w:rFonts w:hint="eastAsia"/>
                <w:sz w:val="24"/>
                <w:szCs w:val="24"/>
                <w:lang w:eastAsia="zh-CN"/>
              </w:rPr>
              <w:t>各部门及重要岗位的职责与权限</w:t>
            </w:r>
            <w:r>
              <w:rPr>
                <w:rFonts w:hint="eastAsia" w:ascii="宋体" w:hAnsi="宋体" w:cs="Calibri"/>
                <w:sz w:val="24"/>
                <w:szCs w:val="24"/>
              </w:rPr>
              <w:t>”，对公司各岗位的职责和</w:t>
            </w:r>
            <w:r>
              <w:rPr>
                <w:rFonts w:hint="eastAsia" w:ascii="Calibri" w:hAnsi="Calibri" w:cs="Calibri"/>
                <w:sz w:val="24"/>
                <w:szCs w:val="24"/>
              </w:rPr>
              <w:t>任职要求</w:t>
            </w:r>
            <w:r>
              <w:rPr>
                <w:rFonts w:hint="eastAsia" w:ascii="宋体" w:hAnsi="宋体" w:cs="Calibri"/>
                <w:sz w:val="24"/>
                <w:szCs w:val="24"/>
              </w:rPr>
              <w:t>，规定具体。</w:t>
            </w:r>
          </w:p>
          <w:p>
            <w:pPr>
              <w:spacing w:line="360" w:lineRule="auto"/>
              <w:ind w:firstLine="480" w:firstLineChars="200"/>
              <w:rPr>
                <w:rFonts w:hint="eastAsia" w:ascii="宋体" w:hAnsi="宋体" w:cs="Courier New"/>
                <w:sz w:val="24"/>
                <w:szCs w:val="24"/>
              </w:rPr>
            </w:pPr>
            <w:r>
              <w:rPr>
                <w:rFonts w:hint="eastAsia" w:ascii="宋体" w:hAnsi="宋体" w:cs="Courier New"/>
                <w:sz w:val="24"/>
                <w:szCs w:val="24"/>
              </w:rPr>
              <w:t>公司现有</w:t>
            </w:r>
            <w:r>
              <w:rPr>
                <w:rFonts w:hint="eastAsia" w:ascii="宋体" w:hAnsi="宋体"/>
                <w:sz w:val="24"/>
                <w:szCs w:val="24"/>
                <w:lang w:bidi="ar"/>
              </w:rPr>
              <w:fldChar w:fldCharType="begin"/>
            </w:r>
            <w:r>
              <w:rPr>
                <w:rFonts w:hint="eastAsia" w:ascii="宋体" w:hAnsi="宋体"/>
                <w:sz w:val="24"/>
                <w:szCs w:val="24"/>
                <w:lang w:bidi="ar"/>
              </w:rPr>
              <w:instrText xml:space="preserve"> MERGEFIELD "认证范围" </w:instrText>
            </w:r>
            <w:r>
              <w:rPr>
                <w:rFonts w:hint="eastAsia" w:ascii="宋体" w:hAnsi="宋体"/>
                <w:sz w:val="24"/>
                <w:szCs w:val="24"/>
                <w:lang w:bidi="ar"/>
              </w:rPr>
              <w:fldChar w:fldCharType="separate"/>
            </w:r>
            <w:r>
              <w:rPr>
                <w:rFonts w:hint="eastAsia" w:ascii="宋体" w:hAnsi="宋体"/>
                <w:sz w:val="24"/>
                <w:szCs w:val="24"/>
                <w:lang w:bidi="ar"/>
              </w:rPr>
              <w:t>Q:</w:t>
            </w:r>
            <w:r>
              <w:rPr>
                <w:rFonts w:hint="eastAsia" w:ascii="宋体" w:hAnsi="宋体"/>
                <w:sz w:val="24"/>
                <w:szCs w:val="24"/>
                <w:lang w:eastAsia="zh-CN" w:bidi="ar"/>
              </w:rPr>
              <w:t>电力行业计算机信息系统的运行维护服务</w:t>
            </w:r>
            <w:r>
              <w:rPr>
                <w:rFonts w:hint="eastAsia" w:ascii="宋体" w:hAnsi="宋体"/>
                <w:sz w:val="24"/>
                <w:szCs w:val="24"/>
                <w:lang w:bidi="ar"/>
              </w:rPr>
              <w:fldChar w:fldCharType="end"/>
            </w:r>
            <w:r>
              <w:rPr>
                <w:rFonts w:hint="eastAsia" w:ascii="宋体" w:hAnsi="宋体" w:cs="Courier New"/>
                <w:sz w:val="24"/>
                <w:szCs w:val="24"/>
              </w:rPr>
              <w:t>管理/技术/经营人员</w:t>
            </w:r>
            <w:r>
              <w:rPr>
                <w:rFonts w:hint="eastAsia" w:ascii="宋体" w:hAnsi="宋体" w:cs="Courier New"/>
                <w:sz w:val="24"/>
                <w:szCs w:val="24"/>
                <w:lang w:val="en-US" w:eastAsia="zh-CN"/>
              </w:rPr>
              <w:t>12</w:t>
            </w:r>
            <w:r>
              <w:rPr>
                <w:rFonts w:hint="eastAsia" w:ascii="宋体" w:hAnsi="宋体" w:cs="Courier New"/>
                <w:sz w:val="24"/>
                <w:szCs w:val="24"/>
              </w:rPr>
              <w:t>人，岗位分工具体。抽查的办公室主任</w:t>
            </w:r>
            <w:r>
              <w:rPr>
                <w:rFonts w:hint="eastAsia" w:ascii="宋体" w:hAnsi="宋体" w:cs="Courier New"/>
                <w:sz w:val="24"/>
                <w:szCs w:val="24"/>
                <w:lang w:eastAsia="zh-CN"/>
              </w:rPr>
              <w:t>丁晓宁</w:t>
            </w:r>
            <w:r>
              <w:rPr>
                <w:rFonts w:hint="eastAsia" w:ascii="宋体" w:hAnsi="宋体" w:cs="Courier New"/>
                <w:sz w:val="24"/>
                <w:szCs w:val="24"/>
              </w:rPr>
              <w:t>，</w:t>
            </w:r>
            <w:r>
              <w:rPr>
                <w:rFonts w:hint="eastAsia" w:ascii="宋体" w:hAnsi="宋体" w:cs="Courier New"/>
                <w:sz w:val="24"/>
                <w:szCs w:val="24"/>
                <w:lang w:val="en-US" w:eastAsia="zh-CN"/>
              </w:rPr>
              <w:t>本科学历</w:t>
            </w:r>
            <w:r>
              <w:rPr>
                <w:rFonts w:hint="eastAsia" w:ascii="宋体" w:hAnsi="宋体" w:cs="Courier New"/>
                <w:sz w:val="24"/>
                <w:szCs w:val="24"/>
              </w:rPr>
              <w:t>，相关工作经历5年，接受了相关质量/技能培训；</w:t>
            </w:r>
            <w:r>
              <w:rPr>
                <w:rFonts w:hint="eastAsia" w:ascii="宋体" w:hAnsi="宋体" w:cs="Courier New"/>
                <w:sz w:val="24"/>
                <w:szCs w:val="24"/>
                <w:lang w:val="en-US" w:eastAsia="zh-CN"/>
              </w:rPr>
              <w:t>经营</w:t>
            </w:r>
            <w:r>
              <w:rPr>
                <w:rFonts w:hint="eastAsia" w:ascii="宋体" w:hAnsi="宋体" w:cs="Courier New"/>
                <w:sz w:val="24"/>
                <w:szCs w:val="24"/>
              </w:rPr>
              <w:t>部经理</w:t>
            </w:r>
            <w:r>
              <w:rPr>
                <w:rFonts w:hint="eastAsia" w:ascii="宋体" w:hAnsi="宋体" w:cs="Courier New"/>
                <w:sz w:val="24"/>
                <w:szCs w:val="24"/>
                <w:lang w:val="en-US" w:eastAsia="zh-CN"/>
              </w:rPr>
              <w:t>沈荣根</w:t>
            </w:r>
            <w:r>
              <w:rPr>
                <w:rFonts w:hint="eastAsia" w:ascii="宋体" w:hAnsi="宋体" w:cs="Courier New"/>
                <w:sz w:val="24"/>
                <w:szCs w:val="24"/>
              </w:rPr>
              <w:t>，</w:t>
            </w:r>
            <w:r>
              <w:rPr>
                <w:rFonts w:hint="eastAsia" w:ascii="宋体" w:hAnsi="宋体" w:cs="Courier New"/>
                <w:sz w:val="24"/>
                <w:szCs w:val="24"/>
                <w:lang w:val="en-US" w:eastAsia="zh-CN"/>
              </w:rPr>
              <w:t>本科学历</w:t>
            </w:r>
            <w:r>
              <w:rPr>
                <w:rFonts w:hint="eastAsia" w:ascii="宋体" w:hAnsi="宋体" w:cs="Courier New"/>
                <w:sz w:val="24"/>
                <w:szCs w:val="24"/>
              </w:rPr>
              <w:t>，相关工作经历10年，接受了相关质量/技能培训；</w:t>
            </w:r>
            <w:r>
              <w:rPr>
                <w:rFonts w:hint="eastAsia" w:ascii="宋体" w:hAnsi="宋体" w:cs="Courier New"/>
                <w:sz w:val="24"/>
                <w:szCs w:val="24"/>
                <w:lang w:val="en-US" w:eastAsia="zh-CN"/>
              </w:rPr>
              <w:t>工程</w:t>
            </w:r>
            <w:r>
              <w:rPr>
                <w:rFonts w:hint="eastAsia" w:ascii="宋体" w:hAnsi="宋体" w:cs="Courier New"/>
                <w:sz w:val="24"/>
                <w:szCs w:val="24"/>
                <w:lang w:eastAsia="zh-CN"/>
              </w:rPr>
              <w:t>工程技术部</w:t>
            </w:r>
            <w:r>
              <w:rPr>
                <w:rFonts w:hint="eastAsia" w:ascii="宋体" w:hAnsi="宋体" w:cs="Courier New"/>
                <w:sz w:val="24"/>
                <w:szCs w:val="24"/>
              </w:rPr>
              <w:t>经理乔辉，</w:t>
            </w:r>
            <w:r>
              <w:rPr>
                <w:rFonts w:hint="eastAsia" w:ascii="宋体" w:hAnsi="宋体" w:cs="Courier New"/>
                <w:sz w:val="24"/>
                <w:szCs w:val="24"/>
                <w:lang w:val="en-US" w:eastAsia="zh-CN"/>
              </w:rPr>
              <w:t>本科</w:t>
            </w:r>
            <w:r>
              <w:rPr>
                <w:rFonts w:hint="eastAsia" w:ascii="宋体" w:hAnsi="宋体" w:cs="Courier New"/>
                <w:sz w:val="24"/>
                <w:szCs w:val="24"/>
              </w:rPr>
              <w:t>学历，相关工作经历经历</w:t>
            </w:r>
            <w:r>
              <w:rPr>
                <w:rFonts w:hint="eastAsia" w:ascii="宋体" w:hAnsi="宋体" w:cs="Courier New"/>
                <w:sz w:val="24"/>
                <w:szCs w:val="24"/>
                <w:lang w:val="en-US" w:eastAsia="zh-CN"/>
              </w:rPr>
              <w:t>11</w:t>
            </w:r>
            <w:r>
              <w:rPr>
                <w:rFonts w:hint="eastAsia" w:ascii="宋体" w:hAnsi="宋体" w:cs="Courier New"/>
                <w:sz w:val="24"/>
                <w:szCs w:val="24"/>
              </w:rPr>
              <w:t>年，接受了相关质量/技能培训经岗位能力评价；满足岗位能力要求（20</w:t>
            </w:r>
            <w:r>
              <w:rPr>
                <w:rFonts w:hint="eastAsia" w:ascii="宋体" w:hAnsi="宋体" w:cs="Courier New"/>
                <w:sz w:val="24"/>
                <w:szCs w:val="24"/>
                <w:lang w:val="en-US" w:eastAsia="zh-CN"/>
              </w:rPr>
              <w:t>21</w:t>
            </w:r>
            <w:r>
              <w:rPr>
                <w:rFonts w:hint="eastAsia" w:ascii="宋体" w:hAnsi="宋体" w:cs="Courier New"/>
                <w:sz w:val="24"/>
                <w:szCs w:val="24"/>
              </w:rPr>
              <w:t>.</w:t>
            </w:r>
            <w:r>
              <w:rPr>
                <w:rFonts w:hint="eastAsia" w:ascii="宋体" w:hAnsi="宋体" w:cs="Courier New"/>
                <w:sz w:val="24"/>
                <w:szCs w:val="24"/>
                <w:lang w:val="en-US" w:eastAsia="zh-CN"/>
              </w:rPr>
              <w:t>12</w:t>
            </w:r>
            <w:r>
              <w:rPr>
                <w:rFonts w:hint="eastAsia" w:ascii="宋体" w:hAnsi="宋体" w:cs="Courier New"/>
                <w:sz w:val="24"/>
                <w:szCs w:val="24"/>
              </w:rPr>
              <w:t>.</w:t>
            </w:r>
            <w:r>
              <w:rPr>
                <w:rFonts w:hint="eastAsia" w:ascii="宋体" w:hAnsi="宋体" w:cs="Courier New"/>
                <w:sz w:val="24"/>
                <w:szCs w:val="24"/>
                <w:lang w:val="en-US" w:eastAsia="zh-CN"/>
              </w:rPr>
              <w:t>1</w:t>
            </w:r>
            <w:r>
              <w:rPr>
                <w:rFonts w:hint="eastAsia" w:ascii="宋体" w:hAnsi="宋体" w:cs="Courier New"/>
                <w:sz w:val="24"/>
                <w:szCs w:val="24"/>
              </w:rPr>
              <w:t>0）。</w:t>
            </w:r>
          </w:p>
          <w:p>
            <w:pPr>
              <w:spacing w:line="360" w:lineRule="auto"/>
              <w:ind w:firstLine="480" w:firstLineChars="200"/>
              <w:rPr>
                <w:rFonts w:hint="eastAsia" w:ascii="宋体" w:hAnsi="宋体" w:cs="Courier New"/>
                <w:sz w:val="24"/>
                <w:szCs w:val="24"/>
              </w:rPr>
            </w:pPr>
            <w:r>
              <w:rPr>
                <w:rFonts w:hint="eastAsia" w:ascii="宋体" w:hAnsi="宋体" w:cs="Courier New"/>
                <w:sz w:val="24"/>
                <w:szCs w:val="24"/>
              </w:rPr>
              <w:t>再抽</w:t>
            </w:r>
            <w:bookmarkStart w:id="2" w:name="_Hlk28177886"/>
            <w:r>
              <w:rPr>
                <w:rFonts w:hint="eastAsia" w:ascii="宋体" w:hAnsi="宋体" w:cs="Courier New"/>
                <w:sz w:val="24"/>
                <w:szCs w:val="24"/>
                <w:lang w:val="en-US" w:eastAsia="zh-CN"/>
              </w:rPr>
              <w:t>工程师李平</w:t>
            </w:r>
            <w:r>
              <w:rPr>
                <w:rFonts w:hint="eastAsia" w:ascii="宋体" w:hAnsi="宋体" w:cs="Courier New"/>
                <w:sz w:val="24"/>
                <w:szCs w:val="24"/>
              </w:rPr>
              <w:t>、</w:t>
            </w:r>
            <w:bookmarkEnd w:id="2"/>
            <w:r>
              <w:rPr>
                <w:rFonts w:hint="eastAsia" w:ascii="宋体" w:hAnsi="宋体" w:cs="宋体"/>
                <w:bCs/>
                <w:sz w:val="24"/>
                <w:szCs w:val="24"/>
                <w:lang w:val="en-US" w:eastAsia="zh-CN"/>
              </w:rPr>
              <w:t>业务员</w:t>
            </w:r>
            <w:r>
              <w:rPr>
                <w:rFonts w:hint="eastAsia" w:ascii="宋体" w:hAnsi="宋体" w:cs="宋体"/>
                <w:bCs/>
                <w:sz w:val="24"/>
                <w:szCs w:val="24"/>
                <w:lang w:eastAsia="zh-CN"/>
              </w:rPr>
              <w:t>李飞</w:t>
            </w:r>
            <w:r>
              <w:rPr>
                <w:rFonts w:hint="eastAsia" w:ascii="宋体" w:hAnsi="宋体" w:cs="Courier New"/>
                <w:sz w:val="24"/>
                <w:szCs w:val="24"/>
              </w:rPr>
              <w:t>等员工的“员工能力确认表”（20</w:t>
            </w:r>
            <w:r>
              <w:rPr>
                <w:rFonts w:hint="eastAsia" w:ascii="宋体" w:hAnsi="宋体" w:cs="Courier New"/>
                <w:sz w:val="24"/>
                <w:szCs w:val="24"/>
                <w:lang w:val="en-US" w:eastAsia="zh-CN"/>
              </w:rPr>
              <w:t>21</w:t>
            </w:r>
            <w:r>
              <w:rPr>
                <w:rFonts w:hint="eastAsia" w:ascii="宋体" w:hAnsi="宋体" w:cs="Courier New"/>
                <w:sz w:val="24"/>
                <w:szCs w:val="24"/>
              </w:rPr>
              <w:t>.</w:t>
            </w:r>
            <w:r>
              <w:rPr>
                <w:rFonts w:hint="eastAsia" w:ascii="宋体" w:hAnsi="宋体" w:cs="Courier New"/>
                <w:sz w:val="24"/>
                <w:szCs w:val="24"/>
                <w:lang w:val="en-US" w:eastAsia="zh-CN"/>
              </w:rPr>
              <w:t>12</w:t>
            </w:r>
            <w:r>
              <w:rPr>
                <w:rFonts w:hint="eastAsia" w:ascii="宋体" w:hAnsi="宋体" w:cs="Courier New"/>
                <w:sz w:val="24"/>
                <w:szCs w:val="24"/>
              </w:rPr>
              <w:t>.</w:t>
            </w:r>
            <w:r>
              <w:rPr>
                <w:rFonts w:hint="eastAsia" w:ascii="宋体" w:hAnsi="宋体" w:cs="Courier New"/>
                <w:sz w:val="24"/>
                <w:szCs w:val="24"/>
                <w:lang w:val="en-US" w:eastAsia="zh-CN"/>
              </w:rPr>
              <w:t>1</w:t>
            </w:r>
            <w:r>
              <w:rPr>
                <w:rFonts w:hint="eastAsia" w:ascii="宋体" w:hAnsi="宋体" w:cs="Courier New"/>
                <w:sz w:val="24"/>
                <w:szCs w:val="24"/>
              </w:rPr>
              <w:t>0），包括了对教育经历、工作经历、技能和培训等评价内容，评价结论：满足岗位能力要求。“员工能力确认表”经公司总经理</w:t>
            </w:r>
            <w:r>
              <w:rPr>
                <w:rFonts w:hint="eastAsia" w:ascii="宋体" w:hAnsi="宋体"/>
                <w:sz w:val="24"/>
                <w:szCs w:val="24"/>
                <w:lang w:bidi="ar"/>
              </w:rPr>
              <w:t>石国强</w:t>
            </w:r>
            <w:r>
              <w:rPr>
                <w:rFonts w:hint="eastAsia" w:ascii="宋体" w:hAnsi="宋体" w:cs="Courier New"/>
                <w:sz w:val="24"/>
                <w:szCs w:val="24"/>
              </w:rPr>
              <w:t>确认。</w:t>
            </w:r>
          </w:p>
          <w:p>
            <w:pPr>
              <w:spacing w:line="360" w:lineRule="auto"/>
              <w:ind w:firstLine="480" w:firstLineChars="200"/>
              <w:rPr>
                <w:rFonts w:hint="eastAsia" w:ascii="宋体" w:hAnsi="宋体" w:cs="Calibri"/>
                <w:sz w:val="24"/>
                <w:szCs w:val="24"/>
              </w:rPr>
            </w:pPr>
            <w:r>
              <w:rPr>
                <w:rFonts w:hint="eastAsia" w:ascii="宋体" w:hAnsi="宋体" w:cs="Calibri"/>
                <w:sz w:val="24"/>
                <w:szCs w:val="24"/>
              </w:rPr>
              <w:t>查《2</w:t>
            </w:r>
            <w:r>
              <w:rPr>
                <w:rFonts w:ascii="宋体" w:hAnsi="宋体" w:cs="Calibri"/>
                <w:sz w:val="24"/>
                <w:szCs w:val="24"/>
              </w:rPr>
              <w:t>0</w:t>
            </w:r>
            <w:r>
              <w:rPr>
                <w:rFonts w:hint="eastAsia" w:ascii="宋体" w:hAnsi="宋体" w:cs="Calibri"/>
                <w:sz w:val="24"/>
                <w:szCs w:val="24"/>
                <w:lang w:val="en-US" w:eastAsia="zh-CN"/>
              </w:rPr>
              <w:t>21</w:t>
            </w:r>
            <w:r>
              <w:rPr>
                <w:rFonts w:hint="eastAsia" w:ascii="宋体" w:hAnsi="宋体" w:cs="Calibri"/>
                <w:sz w:val="24"/>
                <w:szCs w:val="24"/>
              </w:rPr>
              <w:t>年</w:t>
            </w:r>
            <w:r>
              <w:rPr>
                <w:rFonts w:hint="eastAsia" w:ascii="宋体" w:hAnsi="宋体" w:cs="Calibri"/>
                <w:sz w:val="24"/>
                <w:szCs w:val="24"/>
                <w:lang w:val="en-US" w:eastAsia="zh-CN"/>
              </w:rPr>
              <w:t>-2022</w:t>
            </w:r>
            <w:r>
              <w:rPr>
                <w:rFonts w:hint="eastAsia" w:ascii="宋体" w:hAnsi="宋体" w:cs="Calibri"/>
                <w:sz w:val="24"/>
                <w:szCs w:val="24"/>
              </w:rPr>
              <w:t>员工培训计划》，办公室2</w:t>
            </w:r>
            <w:r>
              <w:rPr>
                <w:rFonts w:ascii="宋体" w:hAnsi="宋体" w:cs="Calibri"/>
                <w:sz w:val="24"/>
                <w:szCs w:val="24"/>
              </w:rPr>
              <w:t>0</w:t>
            </w:r>
            <w:r>
              <w:rPr>
                <w:rFonts w:hint="eastAsia" w:ascii="宋体" w:hAnsi="宋体" w:cs="Calibri"/>
                <w:sz w:val="24"/>
                <w:szCs w:val="24"/>
                <w:lang w:val="en-US" w:eastAsia="zh-CN"/>
              </w:rPr>
              <w:t>21</w:t>
            </w:r>
            <w:r>
              <w:rPr>
                <w:rFonts w:ascii="宋体" w:hAnsi="宋体" w:cs="Calibri"/>
                <w:sz w:val="24"/>
                <w:szCs w:val="24"/>
              </w:rPr>
              <w:t>.</w:t>
            </w:r>
            <w:r>
              <w:rPr>
                <w:rFonts w:hint="eastAsia" w:ascii="宋体" w:hAnsi="宋体" w:cs="Calibri"/>
                <w:sz w:val="24"/>
                <w:szCs w:val="24"/>
                <w:lang w:val="en-US" w:eastAsia="zh-CN"/>
              </w:rPr>
              <w:t>9</w:t>
            </w:r>
            <w:r>
              <w:rPr>
                <w:rFonts w:hint="eastAsia" w:ascii="宋体" w:hAnsi="宋体" w:cs="Calibri"/>
                <w:sz w:val="24"/>
                <w:szCs w:val="24"/>
              </w:rPr>
              <w:t>.</w:t>
            </w:r>
            <w:r>
              <w:rPr>
                <w:rFonts w:hint="eastAsia" w:ascii="宋体" w:hAnsi="宋体" w:cs="Calibri"/>
                <w:sz w:val="24"/>
                <w:szCs w:val="24"/>
                <w:lang w:val="en-US" w:eastAsia="zh-CN"/>
              </w:rPr>
              <w:t>1</w:t>
            </w:r>
            <w:r>
              <w:rPr>
                <w:rFonts w:hint="eastAsia" w:ascii="宋体" w:hAnsi="宋体" w:cs="Calibri"/>
                <w:sz w:val="24"/>
                <w:szCs w:val="24"/>
              </w:rPr>
              <w:t>编制，总经理批准。截止20</w:t>
            </w:r>
            <w:r>
              <w:rPr>
                <w:rFonts w:hint="eastAsia" w:ascii="宋体" w:hAnsi="宋体" w:cs="Calibri"/>
                <w:sz w:val="24"/>
                <w:szCs w:val="24"/>
                <w:lang w:val="en-US" w:eastAsia="zh-CN"/>
              </w:rPr>
              <w:t>22</w:t>
            </w:r>
            <w:r>
              <w:rPr>
                <w:rFonts w:hint="eastAsia" w:ascii="宋体" w:hAnsi="宋体" w:cs="Calibri"/>
                <w:sz w:val="24"/>
                <w:szCs w:val="24"/>
              </w:rPr>
              <w:t>.</w:t>
            </w:r>
            <w:r>
              <w:rPr>
                <w:rFonts w:hint="eastAsia" w:ascii="宋体" w:hAnsi="宋体" w:cs="Calibri"/>
                <w:sz w:val="24"/>
                <w:szCs w:val="24"/>
                <w:lang w:val="en-US" w:eastAsia="zh-CN"/>
              </w:rPr>
              <w:t>5</w:t>
            </w:r>
            <w:r>
              <w:rPr>
                <w:rFonts w:hint="eastAsia" w:ascii="宋体" w:hAnsi="宋体" w:cs="Calibri"/>
                <w:sz w:val="24"/>
                <w:szCs w:val="24"/>
              </w:rPr>
              <w:t>.</w:t>
            </w:r>
            <w:r>
              <w:rPr>
                <w:rFonts w:hint="eastAsia" w:ascii="宋体" w:hAnsi="宋体" w:cs="Calibri"/>
                <w:sz w:val="24"/>
                <w:szCs w:val="24"/>
                <w:lang w:val="en-US" w:eastAsia="zh-CN"/>
              </w:rPr>
              <w:t>30</w:t>
            </w:r>
            <w:r>
              <w:rPr>
                <w:rFonts w:hint="eastAsia" w:ascii="宋体" w:hAnsi="宋体" w:cs="Calibri"/>
                <w:sz w:val="24"/>
                <w:szCs w:val="24"/>
              </w:rPr>
              <w:t>，办公室按计划安排员工培训</w:t>
            </w:r>
            <w:r>
              <w:rPr>
                <w:rFonts w:hint="eastAsia" w:ascii="宋体" w:hAnsi="宋体" w:cs="Calibri"/>
                <w:sz w:val="24"/>
                <w:szCs w:val="24"/>
                <w:lang w:val="en-US" w:eastAsia="zh-CN"/>
              </w:rPr>
              <w:t>6</w:t>
            </w:r>
            <w:r>
              <w:rPr>
                <w:rFonts w:hint="eastAsia" w:ascii="宋体" w:hAnsi="宋体" w:cs="Calibri"/>
                <w:sz w:val="24"/>
                <w:szCs w:val="24"/>
              </w:rPr>
              <w:t>次，培训内容涉及贯标培训、质量体系文件培训、岗位职责培训、内审员培训等。</w:t>
            </w:r>
          </w:p>
          <w:p>
            <w:pPr>
              <w:spacing w:line="360" w:lineRule="auto"/>
              <w:ind w:firstLine="480" w:firstLineChars="200"/>
              <w:rPr>
                <w:rFonts w:hint="eastAsia" w:ascii="宋体" w:hAnsi="宋体" w:cs="Calibri"/>
                <w:sz w:val="24"/>
                <w:szCs w:val="24"/>
              </w:rPr>
            </w:pPr>
            <w:r>
              <w:rPr>
                <w:rFonts w:hint="eastAsia" w:ascii="宋体" w:hAnsi="宋体" w:cs="Calibri"/>
                <w:sz w:val="24"/>
                <w:szCs w:val="24"/>
              </w:rPr>
              <w:t>抽查：20</w:t>
            </w:r>
            <w:r>
              <w:rPr>
                <w:rFonts w:hint="eastAsia" w:ascii="宋体" w:hAnsi="宋体" w:cs="Calibri"/>
                <w:sz w:val="24"/>
                <w:szCs w:val="24"/>
                <w:lang w:val="en-US" w:eastAsia="zh-CN"/>
              </w:rPr>
              <w:t>21</w:t>
            </w:r>
            <w:r>
              <w:rPr>
                <w:rFonts w:hint="eastAsia" w:ascii="宋体" w:hAnsi="宋体" w:cs="Calibri"/>
                <w:sz w:val="24"/>
                <w:szCs w:val="24"/>
              </w:rPr>
              <w:t>.</w:t>
            </w:r>
            <w:r>
              <w:rPr>
                <w:rFonts w:hint="eastAsia" w:ascii="宋体" w:hAnsi="宋体" w:cs="Calibri"/>
                <w:sz w:val="24"/>
                <w:szCs w:val="24"/>
                <w:lang w:val="en-US" w:eastAsia="zh-CN"/>
              </w:rPr>
              <w:t>9</w:t>
            </w:r>
            <w:r>
              <w:rPr>
                <w:rFonts w:hint="eastAsia" w:ascii="宋体" w:hAnsi="宋体" w:cs="Calibri"/>
                <w:sz w:val="24"/>
                <w:szCs w:val="24"/>
              </w:rPr>
              <w:t>.2</w:t>
            </w:r>
            <w:r>
              <w:rPr>
                <w:rFonts w:hint="eastAsia" w:ascii="宋体" w:hAnsi="宋体" w:cs="Calibri"/>
                <w:sz w:val="24"/>
                <w:szCs w:val="24"/>
                <w:lang w:val="en-US" w:eastAsia="zh-CN"/>
              </w:rPr>
              <w:t>-3</w:t>
            </w:r>
            <w:r>
              <w:rPr>
                <w:rFonts w:hint="eastAsia" w:ascii="宋体" w:hAnsi="宋体" w:cs="Calibri"/>
                <w:sz w:val="24"/>
                <w:szCs w:val="24"/>
              </w:rPr>
              <w:t>贯标培训、</w:t>
            </w:r>
            <w:r>
              <w:rPr>
                <w:rFonts w:hint="eastAsia" w:ascii="等线" w:hAnsi="等线" w:cs="等线"/>
                <w:sz w:val="24"/>
                <w:szCs w:val="24"/>
              </w:rPr>
              <w:t>20</w:t>
            </w:r>
            <w:r>
              <w:rPr>
                <w:rFonts w:hint="eastAsia" w:ascii="等线" w:hAnsi="等线" w:cs="等线"/>
                <w:sz w:val="24"/>
                <w:szCs w:val="24"/>
                <w:lang w:val="en-US" w:eastAsia="zh-CN"/>
              </w:rPr>
              <w:t>21</w:t>
            </w:r>
            <w:r>
              <w:rPr>
                <w:rFonts w:hint="eastAsia" w:ascii="等线" w:hAnsi="等线" w:cs="等线"/>
                <w:sz w:val="24"/>
                <w:szCs w:val="24"/>
              </w:rPr>
              <w:t>.</w:t>
            </w:r>
            <w:r>
              <w:rPr>
                <w:rFonts w:hint="eastAsia" w:ascii="等线" w:hAnsi="等线" w:cs="等线"/>
                <w:sz w:val="24"/>
                <w:szCs w:val="24"/>
                <w:lang w:val="en-US" w:eastAsia="zh-CN"/>
              </w:rPr>
              <w:t>9</w:t>
            </w:r>
            <w:r>
              <w:rPr>
                <w:rFonts w:hint="eastAsia" w:ascii="等线" w:hAnsi="等线" w:cs="等线"/>
                <w:sz w:val="24"/>
                <w:szCs w:val="24"/>
              </w:rPr>
              <w:t>.</w:t>
            </w:r>
            <w:r>
              <w:rPr>
                <w:rFonts w:hint="eastAsia" w:ascii="等线" w:hAnsi="等线" w:cs="等线"/>
                <w:sz w:val="24"/>
                <w:szCs w:val="24"/>
                <w:lang w:val="en-US" w:eastAsia="zh-CN"/>
              </w:rPr>
              <w:t>4-5</w:t>
            </w:r>
            <w:r>
              <w:rPr>
                <w:rFonts w:hint="eastAsia" w:ascii="等线" w:hAnsi="等线" w:cs="等线"/>
                <w:sz w:val="24"/>
                <w:szCs w:val="24"/>
              </w:rPr>
              <w:t>对</w:t>
            </w:r>
            <w:r>
              <w:rPr>
                <w:rFonts w:hint="eastAsia" w:ascii="宋体" w:hAnsi="宋体" w:cs="Calibri"/>
                <w:sz w:val="24"/>
                <w:szCs w:val="24"/>
              </w:rPr>
              <w:t>公司2</w:t>
            </w:r>
            <w:r>
              <w:rPr>
                <w:rFonts w:ascii="宋体" w:hAnsi="宋体" w:cs="Calibri"/>
                <w:sz w:val="24"/>
                <w:szCs w:val="24"/>
              </w:rPr>
              <w:t>019</w:t>
            </w:r>
            <w:r>
              <w:rPr>
                <w:rFonts w:hint="eastAsia" w:ascii="宋体" w:hAnsi="宋体" w:cs="Calibri"/>
                <w:sz w:val="24"/>
                <w:szCs w:val="24"/>
              </w:rPr>
              <w:t>版质量手册、程序文件培训的《</w:t>
            </w:r>
            <w:r>
              <w:rPr>
                <w:rFonts w:hint="eastAsia" w:ascii="Calibri" w:hAnsi="Calibri" w:cs="Calibri"/>
                <w:b/>
                <w:bCs/>
                <w:sz w:val="24"/>
                <w:szCs w:val="24"/>
                <w:lang w:eastAsia="zh-CN"/>
              </w:rPr>
              <w:t>培训记录与考评表</w:t>
            </w:r>
            <w:r>
              <w:rPr>
                <w:rFonts w:hint="eastAsia" w:ascii="宋体" w:hAnsi="宋体" w:cs="Calibri"/>
                <w:sz w:val="24"/>
                <w:szCs w:val="24"/>
              </w:rPr>
              <w:t>》：</w:t>
            </w:r>
          </w:p>
          <w:p>
            <w:pPr>
              <w:spacing w:line="360" w:lineRule="auto"/>
              <w:ind w:firstLine="480" w:firstLineChars="200"/>
              <w:rPr>
                <w:rFonts w:hint="eastAsia" w:ascii="宋体" w:hAnsi="宋体" w:cs="Calibri"/>
                <w:sz w:val="24"/>
                <w:szCs w:val="24"/>
              </w:rPr>
            </w:pPr>
            <w:r>
              <w:rPr>
                <w:rFonts w:hint="eastAsia" w:ascii="宋体" w:hAnsi="宋体" w:cs="Calibri"/>
                <w:sz w:val="24"/>
                <w:szCs w:val="24"/>
              </w:rPr>
              <w:t>参加培训人员：公司全体员工。</w:t>
            </w:r>
          </w:p>
          <w:p>
            <w:pPr>
              <w:spacing w:line="360" w:lineRule="auto"/>
              <w:ind w:firstLine="480" w:firstLineChars="200"/>
              <w:rPr>
                <w:rFonts w:hint="eastAsia" w:ascii="宋体" w:hAnsi="宋体" w:cs="Calibri"/>
                <w:sz w:val="24"/>
                <w:szCs w:val="24"/>
              </w:rPr>
            </w:pPr>
            <w:r>
              <w:rPr>
                <w:rFonts w:hint="eastAsia" w:ascii="宋体" w:hAnsi="宋体" w:cs="Calibri"/>
                <w:sz w:val="24"/>
                <w:szCs w:val="24"/>
              </w:rPr>
              <w:t>培训内容：</w:t>
            </w:r>
            <w:r>
              <w:rPr>
                <w:rFonts w:ascii="宋体" w:hAnsi="宋体" w:cs="Calibri"/>
                <w:sz w:val="24"/>
                <w:szCs w:val="24"/>
              </w:rPr>
              <w:t>GB/T19001-2016</w:t>
            </w:r>
            <w:r>
              <w:rPr>
                <w:rFonts w:hint="eastAsia" w:ascii="宋体" w:hAnsi="宋体" w:cs="Calibri"/>
                <w:sz w:val="24"/>
                <w:szCs w:val="24"/>
              </w:rPr>
              <w:t>质量管理体系标准要求的详解；公司2</w:t>
            </w:r>
            <w:r>
              <w:rPr>
                <w:rFonts w:ascii="宋体" w:hAnsi="宋体" w:cs="Calibri"/>
                <w:sz w:val="24"/>
                <w:szCs w:val="24"/>
              </w:rPr>
              <w:t>019</w:t>
            </w:r>
            <w:r>
              <w:rPr>
                <w:rFonts w:hint="eastAsia" w:ascii="宋体" w:hAnsi="宋体" w:cs="Calibri"/>
                <w:sz w:val="24"/>
                <w:szCs w:val="24"/>
              </w:rPr>
              <w:t>版质量手册、程序文件的详解。</w:t>
            </w:r>
          </w:p>
          <w:p>
            <w:pPr>
              <w:spacing w:line="360" w:lineRule="auto"/>
              <w:ind w:firstLine="480" w:firstLineChars="200"/>
              <w:rPr>
                <w:rFonts w:hint="eastAsia" w:ascii="宋体" w:hAnsi="宋体" w:cs="Calibri"/>
                <w:sz w:val="24"/>
                <w:szCs w:val="24"/>
              </w:rPr>
            </w:pPr>
            <w:r>
              <w:rPr>
                <w:rFonts w:hint="eastAsia" w:ascii="宋体" w:hAnsi="宋体" w:cs="Calibri"/>
                <w:sz w:val="24"/>
                <w:szCs w:val="24"/>
              </w:rPr>
              <w:t>培训有效性评价：</w:t>
            </w:r>
          </w:p>
          <w:p>
            <w:pPr>
              <w:spacing w:line="360" w:lineRule="auto"/>
              <w:ind w:firstLine="480" w:firstLineChars="200"/>
              <w:rPr>
                <w:rFonts w:hint="eastAsia" w:ascii="宋体" w:hAnsi="宋体" w:cs="Calibri"/>
                <w:sz w:val="24"/>
                <w:szCs w:val="24"/>
              </w:rPr>
            </w:pPr>
            <w:r>
              <w:rPr>
                <w:rFonts w:hint="eastAsia" w:ascii="宋体" w:hAnsi="宋体" w:cs="Calibri"/>
                <w:sz w:val="24"/>
                <w:szCs w:val="24"/>
              </w:rPr>
              <w:t>培训后，由培训老师对所有学员进行了口头考核，其均通过了考核，理解了质量管理体系标准及体系文件知识的要求，达到了培训目的，本次培训有效。</w:t>
            </w:r>
          </w:p>
          <w:p>
            <w:pPr>
              <w:spacing w:line="360" w:lineRule="auto"/>
              <w:ind w:firstLine="480" w:firstLineChars="200"/>
              <w:rPr>
                <w:rFonts w:hint="eastAsia" w:ascii="宋体" w:hAnsi="宋体" w:cs="Courier New"/>
                <w:sz w:val="24"/>
                <w:szCs w:val="24"/>
              </w:rPr>
            </w:pPr>
            <w:r>
              <w:rPr>
                <w:rFonts w:hint="eastAsia" w:ascii="宋体" w:hAnsi="宋体" w:cs="Calibri"/>
                <w:sz w:val="24"/>
                <w:szCs w:val="24"/>
              </w:rPr>
              <w:t>抽查的2</w:t>
            </w:r>
            <w:r>
              <w:rPr>
                <w:rFonts w:ascii="宋体" w:hAnsi="宋体" w:cs="Calibri"/>
                <w:sz w:val="24"/>
                <w:szCs w:val="24"/>
              </w:rPr>
              <w:t>0</w:t>
            </w:r>
            <w:r>
              <w:rPr>
                <w:rFonts w:hint="eastAsia" w:ascii="宋体" w:hAnsi="宋体" w:cs="Calibri"/>
                <w:sz w:val="24"/>
                <w:szCs w:val="24"/>
                <w:lang w:val="en-US" w:eastAsia="zh-CN"/>
              </w:rPr>
              <w:t>21</w:t>
            </w:r>
            <w:r>
              <w:rPr>
                <w:rFonts w:ascii="宋体" w:hAnsi="宋体" w:cs="Calibri"/>
                <w:sz w:val="24"/>
                <w:szCs w:val="24"/>
              </w:rPr>
              <w:t>.</w:t>
            </w:r>
            <w:r>
              <w:rPr>
                <w:rFonts w:hint="eastAsia" w:ascii="宋体" w:hAnsi="宋体" w:cs="Calibri"/>
                <w:sz w:val="24"/>
                <w:szCs w:val="24"/>
                <w:lang w:val="en-US" w:eastAsia="zh-CN"/>
              </w:rPr>
              <w:t>11</w:t>
            </w:r>
            <w:r>
              <w:rPr>
                <w:rFonts w:ascii="宋体" w:hAnsi="宋体" w:cs="Calibri"/>
                <w:sz w:val="24"/>
                <w:szCs w:val="24"/>
              </w:rPr>
              <w:t>.</w:t>
            </w:r>
            <w:r>
              <w:rPr>
                <w:rFonts w:hint="eastAsia" w:ascii="宋体" w:hAnsi="宋体" w:cs="Calibri"/>
                <w:sz w:val="24"/>
                <w:szCs w:val="24"/>
                <w:lang w:val="en-US" w:eastAsia="zh-CN"/>
              </w:rPr>
              <w:t>12</w:t>
            </w:r>
            <w:r>
              <w:rPr>
                <w:rFonts w:hint="eastAsia" w:ascii="宋体" w:hAnsi="宋体" w:cs="Calibri"/>
                <w:sz w:val="24"/>
                <w:szCs w:val="24"/>
              </w:rPr>
              <w:t>对公司</w:t>
            </w:r>
            <w:r>
              <w:rPr>
                <w:rFonts w:hint="eastAsia" w:ascii="宋体" w:hAnsi="宋体" w:cs="Calibri"/>
                <w:sz w:val="24"/>
                <w:szCs w:val="24"/>
                <w:lang w:eastAsia="zh-CN"/>
              </w:rPr>
              <w:t>工程技术部</w:t>
            </w:r>
            <w:r>
              <w:rPr>
                <w:rFonts w:hint="eastAsia" w:ascii="宋体" w:hAnsi="宋体" w:cs="Calibri"/>
                <w:sz w:val="24"/>
                <w:szCs w:val="24"/>
              </w:rPr>
              <w:t>人员进行的</w:t>
            </w:r>
            <w:r>
              <w:rPr>
                <w:rFonts w:hint="eastAsia" w:ascii="宋体" w:hAnsi="宋体" w:cs="Calibri"/>
                <w:sz w:val="24"/>
                <w:szCs w:val="24"/>
                <w:lang w:val="en-US" w:eastAsia="zh-CN"/>
              </w:rPr>
              <w:t>电力行业软件系统专业知识培训</w:t>
            </w:r>
            <w:r>
              <w:rPr>
                <w:rFonts w:hint="eastAsia" w:ascii="宋体" w:hAnsi="宋体" w:cs="Calibri"/>
                <w:sz w:val="24"/>
                <w:szCs w:val="24"/>
              </w:rPr>
              <w:t>；</w:t>
            </w:r>
            <w:r>
              <w:rPr>
                <w:rFonts w:hint="eastAsia" w:ascii="等线" w:hAnsi="等线" w:cs="等线"/>
                <w:sz w:val="24"/>
                <w:szCs w:val="24"/>
              </w:rPr>
              <w:t>20</w:t>
            </w:r>
            <w:r>
              <w:rPr>
                <w:rFonts w:hint="eastAsia" w:ascii="等线" w:hAnsi="等线" w:cs="等线"/>
                <w:sz w:val="24"/>
                <w:szCs w:val="24"/>
                <w:lang w:val="en-US" w:eastAsia="zh-CN"/>
              </w:rPr>
              <w:t>21</w:t>
            </w:r>
            <w:r>
              <w:rPr>
                <w:rFonts w:hint="eastAsia" w:ascii="等线" w:hAnsi="等线" w:cs="等线"/>
                <w:sz w:val="24"/>
                <w:szCs w:val="24"/>
              </w:rPr>
              <w:t>.1</w:t>
            </w:r>
            <w:r>
              <w:rPr>
                <w:rFonts w:hint="eastAsia" w:ascii="等线" w:hAnsi="等线" w:cs="等线"/>
                <w:sz w:val="24"/>
                <w:szCs w:val="24"/>
                <w:lang w:val="en-US" w:eastAsia="zh-CN"/>
              </w:rPr>
              <w:t>2</w:t>
            </w:r>
            <w:r>
              <w:rPr>
                <w:rFonts w:hint="eastAsia" w:ascii="等线" w:hAnsi="等线" w:cs="等线"/>
                <w:sz w:val="24"/>
                <w:szCs w:val="24"/>
              </w:rPr>
              <w:t>.2</w:t>
            </w:r>
            <w:r>
              <w:rPr>
                <w:rFonts w:hint="eastAsia" w:ascii="宋体" w:hAnsi="宋体" w:cs="Calibri"/>
                <w:sz w:val="24"/>
                <w:szCs w:val="24"/>
              </w:rPr>
              <w:t>对</w:t>
            </w:r>
            <w:r>
              <w:rPr>
                <w:rFonts w:hint="eastAsia" w:ascii="等线" w:hAnsi="等线" w:cs="等线"/>
                <w:spacing w:val="40"/>
                <w:sz w:val="24"/>
                <w:szCs w:val="24"/>
                <w:lang w:val="en-US" w:eastAsia="zh-CN"/>
              </w:rPr>
              <w:t>李飞</w:t>
            </w:r>
            <w:r>
              <w:rPr>
                <w:rFonts w:hint="eastAsia" w:ascii="等线" w:hAnsi="等线" w:cs="等线"/>
                <w:spacing w:val="40"/>
                <w:sz w:val="24"/>
                <w:szCs w:val="24"/>
              </w:rPr>
              <w:t>、</w:t>
            </w:r>
            <w:r>
              <w:rPr>
                <w:rFonts w:hint="eastAsia" w:ascii="等线" w:hAnsi="等线" w:cs="等线"/>
                <w:spacing w:val="40"/>
                <w:sz w:val="24"/>
                <w:szCs w:val="24"/>
                <w:lang w:eastAsia="zh-CN"/>
              </w:rPr>
              <w:t>丁晓宁</w:t>
            </w:r>
            <w:r>
              <w:rPr>
                <w:rFonts w:hint="eastAsia" w:ascii="宋体" w:hAnsi="宋体" w:cs="Calibri"/>
                <w:sz w:val="24"/>
                <w:szCs w:val="24"/>
              </w:rPr>
              <w:t>等</w:t>
            </w:r>
            <w:r>
              <w:rPr>
                <w:rFonts w:hint="eastAsia" w:ascii="Calibri" w:hAnsi="宋体" w:cs="Calibri"/>
                <w:sz w:val="24"/>
                <w:szCs w:val="24"/>
              </w:rPr>
              <w:t>2名</w:t>
            </w:r>
            <w:r>
              <w:rPr>
                <w:rFonts w:hint="eastAsia" w:ascii="宋体" w:hAnsi="宋体" w:cs="Calibri"/>
                <w:sz w:val="24"/>
                <w:szCs w:val="24"/>
              </w:rPr>
              <w:t>内审员进行的内审</w:t>
            </w:r>
            <w:r>
              <w:rPr>
                <w:rFonts w:hint="eastAsia" w:ascii="宋体" w:hAnsi="宋体" w:cs="Calibri"/>
                <w:b w:val="0"/>
                <w:bCs w:val="0"/>
                <w:sz w:val="24"/>
                <w:szCs w:val="24"/>
              </w:rPr>
              <w:t>员培训的《</w:t>
            </w:r>
            <w:r>
              <w:rPr>
                <w:rFonts w:hint="eastAsia" w:ascii="Calibri" w:hAnsi="Calibri" w:cs="Calibri"/>
                <w:b w:val="0"/>
                <w:bCs w:val="0"/>
                <w:sz w:val="24"/>
                <w:szCs w:val="24"/>
                <w:lang w:eastAsia="zh-CN"/>
              </w:rPr>
              <w:t>培训记录与考评表</w:t>
            </w:r>
            <w:r>
              <w:rPr>
                <w:rFonts w:hint="eastAsia" w:ascii="宋体" w:hAnsi="宋体" w:cs="Calibri"/>
                <w:b w:val="0"/>
                <w:bCs w:val="0"/>
                <w:sz w:val="24"/>
                <w:szCs w:val="24"/>
              </w:rPr>
              <w:t>》，</w:t>
            </w:r>
            <w:r>
              <w:rPr>
                <w:rFonts w:hint="eastAsia" w:ascii="宋体" w:hAnsi="宋体" w:cs="Calibri"/>
                <w:sz w:val="24"/>
                <w:szCs w:val="24"/>
              </w:rPr>
              <w:t>符合计划安排，培训记录内容完整，培训有效性评价结论; 培训有效。</w:t>
            </w:r>
          </w:p>
        </w:tc>
        <w:tc>
          <w:tcPr>
            <w:tcW w:w="1585"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jc w:val="center"/>
              <w:rPr>
                <w:rFonts w:hint="eastAsia" w:ascii="宋体" w:hAnsi="宋体"/>
                <w:sz w:val="24"/>
                <w:szCs w:val="24"/>
                <w:highlight w:val="none"/>
              </w:rPr>
            </w:pPr>
            <w:r>
              <w:rPr>
                <w:rFonts w:hint="eastAsia" w:ascii="宋体" w:hAnsi="宋体"/>
                <w:sz w:val="24"/>
                <w:szCs w:val="24"/>
                <w:highlight w:val="none"/>
              </w:rPr>
              <w:t>组织的知识</w:t>
            </w:r>
          </w:p>
        </w:tc>
        <w:tc>
          <w:tcPr>
            <w:tcW w:w="960" w:type="dxa"/>
          </w:tcPr>
          <w:p>
            <w:pPr>
              <w:rPr>
                <w:rFonts w:hint="eastAsia" w:ascii="宋体" w:hAnsi="宋体"/>
                <w:sz w:val="24"/>
                <w:szCs w:val="24"/>
                <w:highlight w:val="none"/>
                <w:lang w:val="en-US" w:eastAsia="zh-CN"/>
              </w:rPr>
            </w:pPr>
            <w:r>
              <w:rPr>
                <w:rFonts w:hint="eastAsia" w:ascii="宋体" w:hAnsi="宋体"/>
                <w:sz w:val="24"/>
                <w:szCs w:val="24"/>
                <w:highlight w:val="none"/>
                <w:lang w:val="en-US" w:eastAsia="zh-CN"/>
              </w:rPr>
              <w:t>Q7.1.6</w:t>
            </w:r>
          </w:p>
        </w:tc>
        <w:tc>
          <w:tcPr>
            <w:tcW w:w="10004" w:type="dxa"/>
          </w:tcPr>
          <w:p>
            <w:pPr>
              <w:tabs>
                <w:tab w:val="left" w:pos="851"/>
              </w:tabs>
              <w:autoSpaceDE w:val="0"/>
              <w:autoSpaceDN w:val="0"/>
              <w:adjustRightInd w:val="0"/>
              <w:spacing w:line="360" w:lineRule="auto"/>
              <w:ind w:firstLine="480" w:firstLineChars="200"/>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公司“</w:t>
            </w:r>
            <w:r>
              <w:rPr>
                <w:rFonts w:hint="eastAsia" w:ascii="宋体" w:hAnsi="宋体" w:cs="宋体"/>
                <w:color w:val="000000"/>
                <w:kern w:val="0"/>
                <w:sz w:val="24"/>
                <w:szCs w:val="24"/>
                <w:lang w:eastAsia="zh-CN" w:bidi="ar"/>
              </w:rPr>
              <w:t>组织知识控制程序</w:t>
            </w:r>
            <w:r>
              <w:rPr>
                <w:rFonts w:hint="eastAsia" w:ascii="宋体" w:hAnsi="宋体" w:cs="宋体"/>
                <w:color w:val="000000"/>
                <w:kern w:val="0"/>
                <w:sz w:val="24"/>
                <w:szCs w:val="24"/>
                <w:lang w:bidi="ar"/>
              </w:rPr>
              <w:t>”，对组织的知识获取作出了规定。组织的知识获取渠道：公司内部的经验总结、技术攻关、劳动竞赛、新方法、新技术评审、质量分析、事故处理、不合格品处置等的收集 ；从顾客、供应商、合作伙伴处收集相关知识；通过对行业竞争对手比较获取知识和改进经验；行业学术期刊、网络等。</w:t>
            </w:r>
          </w:p>
          <w:p>
            <w:pPr>
              <w:tabs>
                <w:tab w:val="left" w:pos="851"/>
              </w:tabs>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lang w:bidi="ar"/>
              </w:rPr>
              <w:t>现场查证，部门保存的公司知识，主要为 Q:</w:t>
            </w:r>
            <w:r>
              <w:rPr>
                <w:rFonts w:hint="eastAsia" w:ascii="宋体" w:hAnsi="宋体" w:cs="宋体"/>
                <w:sz w:val="24"/>
                <w:szCs w:val="24"/>
                <w:lang w:eastAsia="zh-CN" w:bidi="ar"/>
              </w:rPr>
              <w:t>电力行业计算机信息系统的运行维护服务</w:t>
            </w:r>
            <w:r>
              <w:rPr>
                <w:rFonts w:hint="eastAsia" w:ascii="宋体" w:hAnsi="宋体" w:cs="宋体"/>
                <w:sz w:val="24"/>
                <w:szCs w:val="24"/>
                <w:lang w:bidi="ar"/>
              </w:rPr>
              <w:t>相关法律法规、标准；质量手册、程序文件、管理制度和作业文件；行业期刊、外部供方等相关成文信息，能够满足质量体系运行和生产经营的需求。</w:t>
            </w:r>
          </w:p>
          <w:p>
            <w:pPr>
              <w:spacing w:line="360" w:lineRule="auto"/>
              <w:ind w:firstLine="480" w:firstLineChars="200"/>
              <w:rPr>
                <w:rFonts w:hint="eastAsia" w:ascii="宋体" w:hAnsi="宋体" w:cs="Calibri"/>
                <w:b/>
                <w:sz w:val="24"/>
                <w:szCs w:val="24"/>
              </w:rPr>
            </w:pPr>
            <w:r>
              <w:rPr>
                <w:rFonts w:hint="eastAsia" w:ascii="宋体" w:hAnsi="宋体" w:cs="宋体"/>
                <w:sz w:val="24"/>
                <w:szCs w:val="24"/>
                <w:lang w:bidi="ar"/>
              </w:rPr>
              <w:t>部门有专人负责</w:t>
            </w:r>
            <w:r>
              <w:rPr>
                <w:rFonts w:hint="eastAsia" w:ascii="宋体" w:hAnsi="宋体"/>
                <w:sz w:val="24"/>
                <w:szCs w:val="24"/>
                <w:lang w:bidi="ar"/>
              </w:rPr>
              <w:t>组织的知识的管理/发放/借用/更新，部门对组织的知识管理符合规定要求。</w:t>
            </w:r>
          </w:p>
        </w:tc>
        <w:tc>
          <w:tcPr>
            <w:tcW w:w="1585"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jc w:val="center"/>
              <w:rPr>
                <w:rFonts w:hint="eastAsia" w:ascii="宋体" w:hAnsi="宋体"/>
                <w:sz w:val="24"/>
                <w:szCs w:val="24"/>
                <w:highlight w:val="none"/>
              </w:rPr>
            </w:pPr>
            <w:r>
              <w:rPr>
                <w:rFonts w:hint="eastAsia" w:ascii="宋体" w:hAnsi="宋体"/>
                <w:sz w:val="24"/>
                <w:szCs w:val="24"/>
                <w:highlight w:val="none"/>
              </w:rPr>
              <w:t>意识</w:t>
            </w:r>
          </w:p>
        </w:tc>
        <w:tc>
          <w:tcPr>
            <w:tcW w:w="960" w:type="dxa"/>
          </w:tcPr>
          <w:p>
            <w:pPr>
              <w:rPr>
                <w:rFonts w:hint="eastAsia" w:ascii="宋体" w:hAnsi="宋体"/>
                <w:sz w:val="24"/>
                <w:szCs w:val="24"/>
                <w:highlight w:val="none"/>
                <w:lang w:val="en-US" w:eastAsia="zh-CN"/>
              </w:rPr>
            </w:pPr>
            <w:r>
              <w:rPr>
                <w:rFonts w:hint="eastAsia" w:ascii="宋体" w:hAnsi="宋体"/>
                <w:sz w:val="24"/>
                <w:szCs w:val="24"/>
                <w:highlight w:val="none"/>
                <w:lang w:val="en-US" w:eastAsia="zh-CN"/>
              </w:rPr>
              <w:t>Q7.3</w:t>
            </w:r>
          </w:p>
        </w:tc>
        <w:tc>
          <w:tcPr>
            <w:tcW w:w="10004" w:type="dxa"/>
          </w:tcPr>
          <w:p>
            <w:pPr>
              <w:spacing w:line="360" w:lineRule="auto"/>
              <w:ind w:firstLine="480" w:firstLineChars="200"/>
              <w:rPr>
                <w:rFonts w:hint="eastAsia" w:ascii="宋体" w:hAnsi="宋体" w:cs="宋体"/>
                <w:sz w:val="24"/>
                <w:szCs w:val="24"/>
                <w:lang w:bidi="ar"/>
              </w:rPr>
            </w:pPr>
            <w:r>
              <w:rPr>
                <w:rFonts w:hint="eastAsia" w:ascii="宋体" w:hAnsi="宋体" w:cs="Courier New"/>
                <w:sz w:val="24"/>
                <w:szCs w:val="24"/>
              </w:rPr>
              <w:t>抽查的办公室主任</w:t>
            </w:r>
            <w:r>
              <w:rPr>
                <w:rFonts w:hint="eastAsia" w:ascii="宋体" w:hAnsi="宋体" w:cs="Courier New"/>
                <w:sz w:val="24"/>
                <w:szCs w:val="24"/>
                <w:lang w:eastAsia="zh-CN"/>
              </w:rPr>
              <w:t>丁晓宁</w:t>
            </w:r>
            <w:r>
              <w:rPr>
                <w:rFonts w:hint="eastAsia" w:ascii="宋体" w:hAnsi="宋体" w:cs="Courier New"/>
                <w:sz w:val="24"/>
                <w:szCs w:val="24"/>
              </w:rPr>
              <w:t>、</w:t>
            </w:r>
            <w:r>
              <w:rPr>
                <w:rFonts w:hint="eastAsia" w:ascii="宋体" w:hAnsi="宋体" w:cs="Courier New"/>
                <w:sz w:val="24"/>
                <w:szCs w:val="24"/>
                <w:lang w:val="en-US" w:eastAsia="zh-CN"/>
              </w:rPr>
              <w:t>经营部</w:t>
            </w:r>
            <w:r>
              <w:rPr>
                <w:rFonts w:hint="eastAsia" w:ascii="宋体" w:hAnsi="宋体" w:cs="Courier New"/>
                <w:sz w:val="24"/>
                <w:szCs w:val="24"/>
              </w:rPr>
              <w:t>经理</w:t>
            </w:r>
            <w:r>
              <w:rPr>
                <w:rFonts w:hint="eastAsia" w:ascii="宋体" w:hAnsi="宋体" w:cs="Courier New"/>
                <w:sz w:val="24"/>
                <w:szCs w:val="24"/>
                <w:lang w:eastAsia="zh-CN"/>
              </w:rPr>
              <w:t>宋阳阳</w:t>
            </w:r>
            <w:r>
              <w:rPr>
                <w:rFonts w:hint="eastAsia" w:ascii="宋体" w:hAnsi="宋体" w:cs="Courier New"/>
                <w:sz w:val="24"/>
                <w:szCs w:val="24"/>
              </w:rPr>
              <w:t>、</w:t>
            </w:r>
            <w:r>
              <w:rPr>
                <w:rFonts w:hint="eastAsia" w:ascii="宋体" w:hAnsi="宋体" w:cs="Courier New"/>
                <w:sz w:val="24"/>
                <w:szCs w:val="24"/>
                <w:lang w:eastAsia="zh-CN"/>
              </w:rPr>
              <w:t>工程技术部</w:t>
            </w:r>
            <w:r>
              <w:rPr>
                <w:rFonts w:hint="eastAsia" w:ascii="宋体" w:hAnsi="宋体" w:cs="Courier New"/>
                <w:sz w:val="24"/>
                <w:szCs w:val="24"/>
              </w:rPr>
              <w:t>经理乔辉、</w:t>
            </w:r>
            <w:r>
              <w:rPr>
                <w:rFonts w:hint="eastAsia" w:ascii="宋体" w:hAnsi="宋体" w:cs="Courier New"/>
                <w:sz w:val="24"/>
                <w:szCs w:val="24"/>
                <w:lang w:val="en-US" w:eastAsia="zh-CN"/>
              </w:rPr>
              <w:t>工程师李平</w:t>
            </w:r>
            <w:r>
              <w:rPr>
                <w:rFonts w:hint="eastAsia" w:ascii="宋体" w:hAnsi="宋体" w:cs="Courier New"/>
                <w:sz w:val="24"/>
                <w:szCs w:val="24"/>
              </w:rPr>
              <w:t>、</w:t>
            </w:r>
            <w:r>
              <w:rPr>
                <w:rFonts w:hint="eastAsia" w:ascii="宋体" w:hAnsi="宋体" w:cs="宋体"/>
                <w:bCs/>
                <w:sz w:val="24"/>
                <w:szCs w:val="24"/>
                <w:lang w:val="en-US" w:eastAsia="zh-CN"/>
              </w:rPr>
              <w:t>业务员</w:t>
            </w:r>
            <w:r>
              <w:rPr>
                <w:rFonts w:hint="eastAsia" w:ascii="宋体" w:hAnsi="宋体" w:cs="宋体"/>
                <w:bCs/>
                <w:sz w:val="24"/>
                <w:szCs w:val="24"/>
                <w:lang w:eastAsia="zh-CN"/>
              </w:rPr>
              <w:t>李飞</w:t>
            </w:r>
            <w:r>
              <w:rPr>
                <w:rFonts w:hint="eastAsia" w:ascii="宋体" w:hAnsi="宋体" w:cs="Courier New"/>
                <w:sz w:val="24"/>
                <w:szCs w:val="24"/>
              </w:rPr>
              <w:t>等员工，能够正确叙述公司质量方针和质量目标，本部门质量目标，本岗位对质量管理体系有效性的贡献以及不符合质量管理体系要求的后果，员工意识满足规定要求。</w:t>
            </w:r>
          </w:p>
        </w:tc>
        <w:tc>
          <w:tcPr>
            <w:tcW w:w="1585"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jc w:val="center"/>
              <w:rPr>
                <w:rFonts w:hint="eastAsia" w:ascii="宋体" w:hAnsi="宋体"/>
                <w:sz w:val="24"/>
                <w:szCs w:val="24"/>
                <w:highlight w:val="none"/>
              </w:rPr>
            </w:pPr>
            <w:r>
              <w:rPr>
                <w:rFonts w:hint="eastAsia" w:ascii="宋体" w:hAnsi="宋体"/>
                <w:sz w:val="24"/>
                <w:szCs w:val="24"/>
                <w:highlight w:val="none"/>
                <w:lang w:val="en-US" w:eastAsia="zh-CN"/>
              </w:rPr>
              <w:t>内部</w:t>
            </w:r>
            <w:r>
              <w:rPr>
                <w:rFonts w:hint="eastAsia" w:ascii="宋体" w:hAnsi="宋体"/>
                <w:sz w:val="24"/>
                <w:szCs w:val="24"/>
                <w:highlight w:val="none"/>
              </w:rPr>
              <w:t>沟通</w:t>
            </w:r>
          </w:p>
        </w:tc>
        <w:tc>
          <w:tcPr>
            <w:tcW w:w="960" w:type="dxa"/>
          </w:tcPr>
          <w:p>
            <w:pPr>
              <w:rPr>
                <w:rFonts w:hint="eastAsia" w:ascii="宋体" w:hAnsi="宋体"/>
                <w:sz w:val="24"/>
                <w:szCs w:val="24"/>
                <w:highlight w:val="none"/>
                <w:lang w:val="en-US" w:eastAsia="zh-CN"/>
              </w:rPr>
            </w:pPr>
            <w:r>
              <w:rPr>
                <w:rFonts w:hint="eastAsia" w:ascii="宋体" w:hAnsi="宋体"/>
                <w:sz w:val="24"/>
                <w:szCs w:val="24"/>
                <w:highlight w:val="none"/>
                <w:lang w:val="en-US" w:eastAsia="zh-CN"/>
              </w:rPr>
              <w:t>Q7.4</w:t>
            </w:r>
          </w:p>
        </w:tc>
        <w:tc>
          <w:tcPr>
            <w:tcW w:w="10004" w:type="dxa"/>
          </w:tcPr>
          <w:p>
            <w:pPr>
              <w:spacing w:line="360" w:lineRule="auto"/>
              <w:ind w:firstLine="480" w:firstLineChars="200"/>
              <w:rPr>
                <w:rFonts w:hint="eastAsia" w:ascii="宋体" w:hAnsi="宋体" w:cs="Calibri"/>
                <w:sz w:val="24"/>
                <w:szCs w:val="24"/>
              </w:rPr>
            </w:pPr>
            <w:r>
              <w:rPr>
                <w:rFonts w:hint="eastAsia" w:ascii="宋体" w:hAnsi="宋体" w:cs="Calibri"/>
                <w:sz w:val="24"/>
                <w:szCs w:val="24"/>
              </w:rPr>
              <w:t>公司编制了“沟通控制程序”规定了信息沟通的内容、途径和要求，通过以下形式进行内部和外部的沟通：</w:t>
            </w:r>
          </w:p>
          <w:p>
            <w:pPr>
              <w:spacing w:line="360" w:lineRule="auto"/>
              <w:ind w:firstLine="480" w:firstLineChars="200"/>
              <w:rPr>
                <w:rFonts w:hint="eastAsia" w:ascii="宋体" w:hAnsi="宋体" w:cs="Calibri"/>
                <w:sz w:val="24"/>
                <w:szCs w:val="24"/>
              </w:rPr>
            </w:pPr>
            <w:r>
              <w:rPr>
                <w:rFonts w:hint="eastAsia" w:ascii="宋体" w:hAnsi="宋体" w:cs="Calibri"/>
                <w:sz w:val="24"/>
                <w:szCs w:val="24"/>
              </w:rPr>
              <w:t>内部沟通：通过会议、传真、网络、电话、QQ群、培训、板报等方式进行沟通；</w:t>
            </w:r>
          </w:p>
          <w:p>
            <w:pPr>
              <w:spacing w:line="360" w:lineRule="auto"/>
              <w:ind w:firstLine="480" w:firstLineChars="200"/>
              <w:rPr>
                <w:rFonts w:hint="eastAsia" w:ascii="宋体" w:hAnsi="宋体" w:cs="Calibri"/>
                <w:sz w:val="24"/>
                <w:szCs w:val="24"/>
              </w:rPr>
            </w:pPr>
            <w:r>
              <w:rPr>
                <w:rFonts w:hint="eastAsia" w:ascii="宋体" w:hAnsi="宋体" w:cs="Calibri"/>
                <w:sz w:val="24"/>
                <w:szCs w:val="24"/>
              </w:rPr>
              <w:t>外部沟通：能过网络、电话、上门等方式与行业或相关方进行沟通交流。</w:t>
            </w:r>
          </w:p>
          <w:p>
            <w:pPr>
              <w:spacing w:line="360" w:lineRule="auto"/>
              <w:ind w:firstLine="480" w:firstLineChars="200"/>
              <w:rPr>
                <w:rFonts w:hint="eastAsia" w:ascii="宋体" w:hAnsi="宋体" w:cs="Calibri"/>
                <w:sz w:val="24"/>
                <w:szCs w:val="24"/>
              </w:rPr>
            </w:pPr>
            <w:r>
              <w:rPr>
                <w:rFonts w:hint="eastAsia" w:ascii="宋体" w:hAnsi="宋体" w:cs="Calibri"/>
                <w:sz w:val="24"/>
                <w:szCs w:val="24"/>
              </w:rPr>
              <w:t>根据部门领导介绍，公司现行的沟通方法适合公司的运作，内、外部沟通畅通。</w:t>
            </w:r>
          </w:p>
          <w:p>
            <w:pPr>
              <w:spacing w:line="360" w:lineRule="auto"/>
              <w:ind w:firstLine="480" w:firstLineChars="200"/>
              <w:rPr>
                <w:rFonts w:hint="eastAsia" w:ascii="宋体" w:hAnsi="宋体" w:cs="Courier New"/>
                <w:sz w:val="24"/>
                <w:szCs w:val="24"/>
              </w:rPr>
            </w:pPr>
            <w:r>
              <w:rPr>
                <w:rFonts w:hint="eastAsia" w:ascii="宋体" w:hAnsi="宋体" w:cs="Courier New"/>
                <w:sz w:val="24"/>
                <w:szCs w:val="24"/>
              </w:rPr>
              <w:t>办公室对沟通的管理过程基本满足标准要求。</w:t>
            </w:r>
          </w:p>
        </w:tc>
        <w:tc>
          <w:tcPr>
            <w:tcW w:w="1585"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center"/>
              <w:rPr>
                <w:rFonts w:hint="eastAsia" w:ascii="Times New Roman" w:hAnsi="Times New Roman" w:eastAsia="宋体" w:cs="Times New Roman"/>
                <w:kern w:val="2"/>
                <w:sz w:val="24"/>
                <w:szCs w:val="24"/>
                <w:lang w:val="en-US" w:eastAsia="zh-CN" w:bidi="ar-SA"/>
              </w:rPr>
            </w:pPr>
            <w:r>
              <w:rPr>
                <w:rFonts w:hint="eastAsia"/>
                <w:sz w:val="24"/>
                <w:szCs w:val="24"/>
              </w:rPr>
              <w:t>形成文件的信息</w:t>
            </w:r>
          </w:p>
        </w:tc>
        <w:tc>
          <w:tcPr>
            <w:tcW w:w="960" w:type="dxa"/>
            <w:vAlign w:val="top"/>
          </w:tcPr>
          <w:p>
            <w:pPr>
              <w:rPr>
                <w:rFonts w:hint="eastAsia" w:ascii="Times New Roman" w:hAnsi="Times New Roman" w:eastAsia="宋体" w:cs="Times New Roman"/>
                <w:kern w:val="2"/>
                <w:sz w:val="24"/>
                <w:szCs w:val="24"/>
                <w:lang w:val="en-US" w:eastAsia="zh-CN" w:bidi="ar-SA"/>
              </w:rPr>
            </w:pPr>
            <w:r>
              <w:rPr>
                <w:rFonts w:hint="eastAsia"/>
                <w:sz w:val="24"/>
                <w:szCs w:val="24"/>
                <w:lang w:val="en-US" w:eastAsia="zh-CN"/>
              </w:rPr>
              <w:t>Q7.5</w:t>
            </w:r>
          </w:p>
        </w:tc>
        <w:tc>
          <w:tcPr>
            <w:tcW w:w="10004" w:type="dxa"/>
            <w:vAlign w:val="top"/>
          </w:tcPr>
          <w:p>
            <w:pPr>
              <w:spacing w:line="360" w:lineRule="auto"/>
              <w:ind w:firstLine="480" w:firstLineChars="200"/>
              <w:rPr>
                <w:rFonts w:ascii="宋体" w:hAnsi="宋体"/>
                <w:sz w:val="24"/>
                <w:szCs w:val="24"/>
              </w:rPr>
            </w:pPr>
            <w:r>
              <w:rPr>
                <w:rFonts w:hint="eastAsia" w:ascii="宋体" w:hAnsi="宋体"/>
                <w:sz w:val="24"/>
                <w:szCs w:val="24"/>
              </w:rPr>
              <w:t>公司编制了“</w:t>
            </w:r>
            <w:r>
              <w:rPr>
                <w:rFonts w:hint="eastAsia" w:hAnsi="宋体" w:cs="宋体"/>
                <w:sz w:val="24"/>
                <w:szCs w:val="24"/>
                <w:lang w:eastAsia="zh-CN"/>
              </w:rPr>
              <w:t>文件信息控制程序</w:t>
            </w:r>
            <w:r>
              <w:rPr>
                <w:rFonts w:hint="eastAsia" w:ascii="宋体" w:hAnsi="宋体"/>
                <w:sz w:val="24"/>
                <w:szCs w:val="24"/>
              </w:rPr>
              <w:t>”，规定了形成文件的信息控制要求。</w:t>
            </w:r>
          </w:p>
          <w:p>
            <w:pPr>
              <w:spacing w:line="360" w:lineRule="auto"/>
              <w:rPr>
                <w:color w:val="auto"/>
                <w:sz w:val="24"/>
                <w:szCs w:val="24"/>
              </w:rPr>
            </w:pPr>
            <w:r>
              <w:rPr>
                <w:rFonts w:hint="eastAsia" w:ascii="宋体" w:hAnsi="宋体"/>
                <w:sz w:val="24"/>
                <w:szCs w:val="24"/>
              </w:rPr>
              <w:t>查《文件清单》，共登记质量手册、程序文件汇编一套（</w:t>
            </w:r>
            <w:r>
              <w:rPr>
                <w:rFonts w:hint="eastAsia" w:ascii="宋体" w:hAnsi="宋体"/>
                <w:color w:val="auto"/>
                <w:sz w:val="24"/>
                <w:szCs w:val="24"/>
              </w:rPr>
              <w:t>1</w:t>
            </w:r>
            <w:r>
              <w:rPr>
                <w:rFonts w:hint="eastAsia" w:ascii="宋体" w:hAnsi="宋体"/>
                <w:color w:val="auto"/>
                <w:sz w:val="24"/>
                <w:szCs w:val="24"/>
                <w:lang w:val="en-US" w:eastAsia="zh-CN"/>
              </w:rPr>
              <w:t>7</w:t>
            </w:r>
            <w:r>
              <w:rPr>
                <w:rFonts w:hint="eastAsia" w:ascii="宋体" w:hAnsi="宋体"/>
                <w:color w:val="auto"/>
                <w:sz w:val="24"/>
                <w:szCs w:val="24"/>
              </w:rPr>
              <w:t>个）、三层次管理制度/作业指导书（各</w:t>
            </w:r>
            <w:r>
              <w:rPr>
                <w:rFonts w:ascii="宋体" w:hAnsi="宋体"/>
                <w:color w:val="auto"/>
                <w:sz w:val="24"/>
                <w:szCs w:val="24"/>
              </w:rPr>
              <w:t>1</w:t>
            </w:r>
            <w:r>
              <w:rPr>
                <w:rFonts w:hint="eastAsia" w:ascii="宋体" w:hAnsi="宋体"/>
                <w:color w:val="auto"/>
                <w:sz w:val="24"/>
                <w:szCs w:val="24"/>
              </w:rPr>
              <w:t>套）、与Q:</w:t>
            </w:r>
            <w:r>
              <w:rPr>
                <w:rFonts w:hint="eastAsia" w:ascii="宋体" w:hAnsi="宋体"/>
                <w:color w:val="auto"/>
                <w:sz w:val="24"/>
                <w:szCs w:val="24"/>
                <w:lang w:eastAsia="zh-CN"/>
              </w:rPr>
              <w:t>电力行业计算机信息系统的运行维护服务</w:t>
            </w:r>
            <w:r>
              <w:rPr>
                <w:rFonts w:hint="eastAsia" w:ascii="宋体" w:hAnsi="宋体" w:cs="宋体"/>
                <w:color w:val="auto"/>
                <w:sz w:val="24"/>
                <w:szCs w:val="24"/>
              </w:rPr>
              <w:t>相关法律法规、标准（</w:t>
            </w:r>
            <w:r>
              <w:rPr>
                <w:rFonts w:hint="eastAsia" w:ascii="宋体" w:hAnsi="宋体" w:cs="宋体"/>
                <w:color w:val="auto"/>
                <w:sz w:val="24"/>
                <w:szCs w:val="24"/>
                <w:lang w:val="en-US" w:eastAsia="zh-CN"/>
              </w:rPr>
              <w:t>8</w:t>
            </w:r>
            <w:r>
              <w:rPr>
                <w:rFonts w:hint="eastAsia" w:ascii="宋体" w:hAnsi="宋体" w:cs="宋体"/>
                <w:color w:val="auto"/>
                <w:sz w:val="24"/>
                <w:szCs w:val="24"/>
              </w:rPr>
              <w:t>个）</w:t>
            </w:r>
            <w:r>
              <w:rPr>
                <w:rFonts w:hint="eastAsia" w:ascii="宋体" w:hAnsi="宋体"/>
                <w:color w:val="auto"/>
                <w:sz w:val="24"/>
                <w:szCs w:val="24"/>
              </w:rPr>
              <w:t>等</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抽查</w:t>
            </w:r>
            <w:r>
              <w:rPr>
                <w:rFonts w:hint="eastAsia" w:ascii="宋体" w:hAnsi="宋体"/>
                <w:color w:val="auto"/>
                <w:sz w:val="24"/>
                <w:szCs w:val="24"/>
                <w:lang w:eastAsia="zh-CN"/>
              </w:rPr>
              <w:t>办公室</w:t>
            </w:r>
            <w:r>
              <w:rPr>
                <w:rFonts w:hint="eastAsia" w:ascii="宋体" w:hAnsi="宋体"/>
                <w:color w:val="auto"/>
                <w:sz w:val="24"/>
                <w:szCs w:val="24"/>
              </w:rPr>
              <w:t>保存如下文件：</w:t>
            </w:r>
          </w:p>
          <w:p>
            <w:pPr>
              <w:spacing w:line="360" w:lineRule="auto"/>
              <w:ind w:firstLine="480" w:firstLineChars="200"/>
              <w:rPr>
                <w:rFonts w:ascii="宋体" w:hAnsi="宋体"/>
                <w:sz w:val="24"/>
                <w:szCs w:val="24"/>
              </w:rPr>
            </w:pPr>
            <w:r>
              <w:rPr>
                <w:rFonts w:hint="eastAsia" w:ascii="宋体" w:hAnsi="宋体"/>
                <w:sz w:val="24"/>
                <w:szCs w:val="24"/>
              </w:rPr>
              <w:t xml:space="preserve">文件名称 </w:t>
            </w:r>
            <w:r>
              <w:rPr>
                <w:rFonts w:ascii="宋体" w:hAnsi="宋体"/>
                <w:sz w:val="24"/>
                <w:szCs w:val="24"/>
              </w:rPr>
              <w:t xml:space="preserve">               </w:t>
            </w:r>
            <w:r>
              <w:rPr>
                <w:rFonts w:hint="eastAsia" w:ascii="宋体" w:hAnsi="宋体"/>
                <w:sz w:val="24"/>
                <w:szCs w:val="24"/>
              </w:rPr>
              <w:t xml:space="preserve">文件编号 </w:t>
            </w:r>
            <w:r>
              <w:rPr>
                <w:rFonts w:ascii="宋体" w:hAnsi="宋体"/>
                <w:sz w:val="24"/>
                <w:szCs w:val="24"/>
              </w:rPr>
              <w:t xml:space="preserve">     </w:t>
            </w:r>
            <w:r>
              <w:rPr>
                <w:rFonts w:hint="eastAsia" w:ascii="宋体" w:hAnsi="宋体"/>
                <w:sz w:val="24"/>
                <w:szCs w:val="24"/>
              </w:rPr>
              <w:t>修订状态  发布日期</w:t>
            </w:r>
          </w:p>
          <w:p>
            <w:pPr>
              <w:spacing w:line="360" w:lineRule="auto"/>
              <w:ind w:firstLine="480" w:firstLineChars="200"/>
              <w:rPr>
                <w:rFonts w:asciiTheme="minorEastAsia" w:hAnsiTheme="minorEastAsia" w:eastAsiaTheme="minorEastAsia"/>
                <w:b/>
                <w:sz w:val="24"/>
                <w:szCs w:val="24"/>
              </w:rPr>
            </w:pPr>
            <w:r>
              <w:rPr>
                <w:rFonts w:hint="eastAsia" w:ascii="宋体" w:hAnsi="宋体"/>
                <w:sz w:val="24"/>
                <w:szCs w:val="24"/>
              </w:rPr>
              <w:t xml:space="preserve">质量手册   </w:t>
            </w:r>
            <w:r>
              <w:rPr>
                <w:rFonts w:hint="eastAsia" w:asciiTheme="majorEastAsia" w:hAnsiTheme="majorEastAsia" w:eastAsiaTheme="majorEastAsia" w:cstheme="majorEastAsia"/>
                <w:sz w:val="24"/>
                <w:szCs w:val="24"/>
              </w:rPr>
              <w:t xml:space="preserve"> </w:t>
            </w:r>
            <w:r>
              <w:rPr>
                <w:rFonts w:asciiTheme="majorEastAsia" w:hAnsiTheme="majorEastAsia" w:eastAsiaTheme="majorEastAsia" w:cstheme="majorEastAsia"/>
                <w:sz w:val="24"/>
                <w:szCs w:val="24"/>
              </w:rPr>
              <w:t xml:space="preserve">          </w:t>
            </w:r>
            <w:r>
              <w:rPr>
                <w:rFonts w:hint="eastAsia" w:ascii="宋体" w:hAnsi="宋体"/>
                <w:sz w:val="24"/>
                <w:szCs w:val="24"/>
              </w:rPr>
              <w:t xml:space="preserve"> QMS/</w:t>
            </w:r>
            <w:r>
              <w:rPr>
                <w:rFonts w:hint="eastAsia" w:ascii="宋体" w:hAnsi="宋体"/>
                <w:sz w:val="24"/>
                <w:szCs w:val="24"/>
                <w:lang w:eastAsia="zh-CN"/>
              </w:rPr>
              <w:t>ZX</w:t>
            </w:r>
            <w:r>
              <w:rPr>
                <w:rFonts w:hint="eastAsia" w:ascii="宋体" w:hAnsi="宋体"/>
                <w:sz w:val="24"/>
                <w:szCs w:val="24"/>
              </w:rPr>
              <w:t>-SC-</w:t>
            </w:r>
            <w:r>
              <w:rPr>
                <w:rFonts w:hint="eastAsia" w:ascii="宋体" w:hAnsi="宋体"/>
                <w:sz w:val="24"/>
                <w:szCs w:val="24"/>
                <w:lang w:eastAsia="zh-CN"/>
              </w:rPr>
              <w:t>201</w:t>
            </w:r>
            <w:r>
              <w:rPr>
                <w:rFonts w:hint="eastAsia" w:ascii="宋体" w:hAnsi="宋体"/>
                <w:sz w:val="24"/>
                <w:szCs w:val="24"/>
                <w:lang w:val="en-US" w:eastAsia="zh-CN"/>
              </w:rPr>
              <w:t>9</w:t>
            </w:r>
            <w:r>
              <w:rPr>
                <w:rFonts w:hint="eastAsia" w:ascii="宋体" w:hAnsi="宋体"/>
                <w:sz w:val="24"/>
                <w:szCs w:val="24"/>
              </w:rPr>
              <w:t xml:space="preserve">      A/0     </w:t>
            </w:r>
            <w:r>
              <w:rPr>
                <w:rFonts w:hint="eastAsia" w:ascii="宋体" w:hAnsi="宋体"/>
                <w:sz w:val="24"/>
                <w:szCs w:val="24"/>
                <w:lang w:eastAsia="zh-CN"/>
              </w:rPr>
              <w:t>2019.9</w:t>
            </w:r>
            <w:r>
              <w:rPr>
                <w:rFonts w:hint="eastAsia" w:ascii="宋体" w:hAnsi="宋体"/>
                <w:sz w:val="24"/>
                <w:szCs w:val="24"/>
              </w:rPr>
              <w:t>.1</w:t>
            </w:r>
          </w:p>
          <w:p>
            <w:pPr>
              <w:spacing w:line="360" w:lineRule="auto"/>
              <w:ind w:firstLine="480" w:firstLineChars="200"/>
              <w:rPr>
                <w:rFonts w:asciiTheme="majorEastAsia" w:hAnsiTheme="majorEastAsia" w:eastAsiaTheme="majorEastAsia"/>
                <w:color w:val="auto"/>
                <w:sz w:val="24"/>
                <w:szCs w:val="24"/>
              </w:rPr>
            </w:pPr>
            <w:r>
              <w:rPr>
                <w:rFonts w:hint="eastAsia" w:asciiTheme="majorEastAsia" w:hAnsiTheme="majorEastAsia" w:eastAsiaTheme="majorEastAsia"/>
                <w:sz w:val="24"/>
                <w:szCs w:val="24"/>
              </w:rPr>
              <w:t>程序文件</w:t>
            </w:r>
            <w:r>
              <w:rPr>
                <w:rFonts w:hint="eastAsia" w:asciiTheme="majorEastAsia" w:hAnsiTheme="majorEastAsia" w:eastAsiaTheme="majorEastAsia"/>
                <w:color w:val="auto"/>
                <w:sz w:val="24"/>
                <w:szCs w:val="24"/>
              </w:rPr>
              <w:t>汇编（01-</w:t>
            </w:r>
            <w:r>
              <w:rPr>
                <w:rFonts w:hint="eastAsia" w:ascii="宋体" w:hAnsi="宋体"/>
                <w:color w:val="auto"/>
                <w:sz w:val="24"/>
                <w:szCs w:val="24"/>
              </w:rPr>
              <w:t>1</w:t>
            </w:r>
            <w:r>
              <w:rPr>
                <w:rFonts w:hint="eastAsia" w:ascii="宋体" w:hAnsi="宋体"/>
                <w:color w:val="auto"/>
                <w:sz w:val="24"/>
                <w:szCs w:val="24"/>
                <w:lang w:val="en-US" w:eastAsia="zh-CN"/>
              </w:rPr>
              <w:t>7</w:t>
            </w:r>
            <w:r>
              <w:rPr>
                <w:rFonts w:hint="eastAsia" w:asciiTheme="majorEastAsia" w:hAnsiTheme="majorEastAsia" w:eastAsiaTheme="majorEastAsia"/>
                <w:color w:val="auto"/>
                <w:sz w:val="24"/>
                <w:szCs w:val="24"/>
              </w:rPr>
              <w:t xml:space="preserve">）  </w:t>
            </w:r>
            <w:r>
              <w:rPr>
                <w:rFonts w:hint="eastAsia" w:ascii="宋体" w:hAnsi="宋体"/>
                <w:color w:val="auto"/>
                <w:sz w:val="24"/>
                <w:szCs w:val="24"/>
                <w:lang w:eastAsia="zh-CN"/>
              </w:rPr>
              <w:t>ZX</w:t>
            </w:r>
            <w:r>
              <w:rPr>
                <w:rFonts w:hint="eastAsia" w:asciiTheme="majorEastAsia" w:hAnsiTheme="majorEastAsia" w:eastAsiaTheme="majorEastAsia"/>
                <w:color w:val="auto"/>
                <w:sz w:val="24"/>
                <w:szCs w:val="24"/>
              </w:rPr>
              <w:t>/CX -2019</w:t>
            </w:r>
            <w:r>
              <w:rPr>
                <w:rFonts w:asciiTheme="minorEastAsia" w:hAnsiTheme="minorEastAsia" w:eastAsiaTheme="minorEastAsia"/>
                <w:b/>
                <w:color w:val="auto"/>
                <w:sz w:val="24"/>
                <w:szCs w:val="24"/>
              </w:rPr>
              <w:t xml:space="preserve">     </w:t>
            </w:r>
            <w:r>
              <w:rPr>
                <w:rFonts w:hint="eastAsia" w:asciiTheme="minorEastAsia" w:hAnsiTheme="minorEastAsia" w:eastAsiaTheme="minorEastAsia"/>
                <w:b/>
                <w:color w:val="auto"/>
                <w:sz w:val="24"/>
                <w:szCs w:val="24"/>
                <w:lang w:val="en-US" w:eastAsia="zh-CN"/>
              </w:rPr>
              <w:t xml:space="preserve">  </w:t>
            </w:r>
            <w:r>
              <w:rPr>
                <w:rFonts w:hint="eastAsia" w:ascii="宋体" w:hAnsi="宋体"/>
                <w:color w:val="auto"/>
                <w:sz w:val="24"/>
                <w:szCs w:val="24"/>
                <w:lang w:val="en-US" w:eastAsia="zh-CN"/>
              </w:rPr>
              <w:t xml:space="preserve"> </w:t>
            </w:r>
            <w:r>
              <w:rPr>
                <w:rFonts w:hint="eastAsia" w:ascii="宋体" w:hAnsi="宋体"/>
                <w:color w:val="auto"/>
                <w:sz w:val="24"/>
                <w:szCs w:val="24"/>
              </w:rPr>
              <w:t xml:space="preserve">A/0 </w:t>
            </w:r>
            <w:r>
              <w:rPr>
                <w:rFonts w:asciiTheme="majorEastAsia" w:hAnsiTheme="majorEastAsia" w:eastAsiaTheme="majorEastAsia"/>
                <w:color w:val="auto"/>
                <w:sz w:val="24"/>
                <w:szCs w:val="24"/>
              </w:rPr>
              <w:t xml:space="preserve">    </w:t>
            </w:r>
            <w:r>
              <w:rPr>
                <w:rFonts w:hint="eastAsia" w:asciiTheme="majorEastAsia" w:hAnsiTheme="majorEastAsia" w:eastAsiaTheme="majorEastAsia"/>
                <w:color w:val="auto"/>
                <w:sz w:val="24"/>
                <w:szCs w:val="24"/>
                <w:lang w:eastAsia="zh-CN"/>
              </w:rPr>
              <w:t>2019.9</w:t>
            </w:r>
            <w:r>
              <w:rPr>
                <w:rFonts w:hint="eastAsia" w:asciiTheme="majorEastAsia" w:hAnsiTheme="majorEastAsia" w:eastAsiaTheme="majorEastAsia"/>
                <w:color w:val="auto"/>
                <w:sz w:val="24"/>
                <w:szCs w:val="24"/>
              </w:rPr>
              <w:t>.</w:t>
            </w:r>
            <w:r>
              <w:rPr>
                <w:rFonts w:asciiTheme="majorEastAsia" w:hAnsiTheme="majorEastAsia" w:eastAsiaTheme="majorEastAsia"/>
                <w:color w:val="auto"/>
                <w:sz w:val="24"/>
                <w:szCs w:val="24"/>
              </w:rPr>
              <w:t>1</w:t>
            </w:r>
          </w:p>
          <w:p>
            <w:pPr>
              <w:spacing w:line="360" w:lineRule="auto"/>
              <w:ind w:firstLine="480" w:firstLineChars="200"/>
              <w:rPr>
                <w:color w:val="auto"/>
                <w:sz w:val="24"/>
                <w:szCs w:val="24"/>
              </w:rPr>
            </w:pPr>
            <w:r>
              <w:rPr>
                <w:rFonts w:hint="eastAsia" w:ascii="宋体" w:hAnsi="宋体"/>
                <w:color w:val="auto"/>
                <w:sz w:val="24"/>
                <w:szCs w:val="24"/>
              </w:rPr>
              <w:t>三层次文件包括了“</w:t>
            </w:r>
            <w:r>
              <w:rPr>
                <w:rFonts w:hint="eastAsia"/>
                <w:color w:val="auto"/>
                <w:sz w:val="24"/>
                <w:szCs w:val="24"/>
                <w:lang w:eastAsia="zh-CN"/>
              </w:rPr>
              <w:t>各部门及重要岗位的职责与权限</w:t>
            </w:r>
            <w:r>
              <w:rPr>
                <w:rFonts w:hint="eastAsia" w:ascii="宋体" w:hAnsi="宋体"/>
                <w:color w:val="auto"/>
                <w:sz w:val="24"/>
                <w:szCs w:val="24"/>
              </w:rPr>
              <w:t>”、“</w:t>
            </w:r>
            <w:r>
              <w:rPr>
                <w:rFonts w:hint="eastAsia"/>
                <w:color w:val="auto"/>
                <w:sz w:val="24"/>
                <w:szCs w:val="24"/>
                <w:lang w:eastAsia="zh-CN"/>
              </w:rPr>
              <w:t>技术文件评审规范</w:t>
            </w:r>
            <w:r>
              <w:rPr>
                <w:rFonts w:hint="eastAsia" w:ascii="宋体" w:hAnsi="宋体"/>
                <w:color w:val="auto"/>
                <w:sz w:val="24"/>
                <w:szCs w:val="24"/>
              </w:rPr>
              <w:t>”、“</w:t>
            </w:r>
            <w:r>
              <w:rPr>
                <w:rFonts w:hint="eastAsia"/>
                <w:color w:val="auto"/>
                <w:sz w:val="24"/>
                <w:szCs w:val="24"/>
                <w:lang w:eastAsia="zh-CN"/>
              </w:rPr>
              <w:t>客户服务管理办法</w:t>
            </w:r>
            <w:r>
              <w:rPr>
                <w:rFonts w:hint="eastAsia"/>
                <w:color w:val="auto"/>
                <w:sz w:val="24"/>
                <w:szCs w:val="24"/>
              </w:rPr>
              <w:t>”、“</w:t>
            </w:r>
            <w:r>
              <w:rPr>
                <w:rFonts w:hint="eastAsia"/>
                <w:color w:val="auto"/>
                <w:sz w:val="24"/>
                <w:szCs w:val="24"/>
                <w:lang w:eastAsia="zh-CN"/>
              </w:rPr>
              <w:t>采购物资验收规范</w:t>
            </w:r>
            <w:r>
              <w:rPr>
                <w:rFonts w:hint="eastAsia"/>
                <w:color w:val="auto"/>
                <w:sz w:val="24"/>
                <w:szCs w:val="24"/>
              </w:rPr>
              <w:t>”</w:t>
            </w:r>
            <w:r>
              <w:rPr>
                <w:rFonts w:hint="eastAsia" w:ascii="宋体" w:hAnsi="宋体"/>
                <w:color w:val="auto"/>
                <w:sz w:val="24"/>
                <w:szCs w:val="24"/>
              </w:rPr>
              <w:t>等</w:t>
            </w:r>
            <w:r>
              <w:rPr>
                <w:rFonts w:hint="eastAsia" w:ascii="宋体" w:hAnsi="宋体"/>
                <w:color w:val="auto"/>
                <w:sz w:val="24"/>
                <w:szCs w:val="24"/>
                <w:lang w:val="en-US" w:eastAsia="zh-CN"/>
              </w:rPr>
              <w:t>6</w:t>
            </w:r>
            <w:r>
              <w:rPr>
                <w:rFonts w:hint="eastAsia" w:ascii="宋体" w:hAnsi="宋体"/>
                <w:color w:val="auto"/>
                <w:sz w:val="24"/>
                <w:szCs w:val="24"/>
              </w:rPr>
              <w:t>个管理制度和作业文件。</w:t>
            </w:r>
          </w:p>
          <w:p>
            <w:pPr>
              <w:spacing w:line="360" w:lineRule="auto"/>
              <w:ind w:firstLine="480" w:firstLineChars="200"/>
              <w:rPr>
                <w:rFonts w:ascii="宋体" w:hAnsi="宋体"/>
                <w:sz w:val="24"/>
                <w:szCs w:val="24"/>
              </w:rPr>
            </w:pPr>
            <w:r>
              <w:rPr>
                <w:rFonts w:hint="eastAsia" w:ascii="宋体" w:hAnsi="宋体"/>
                <w:color w:val="auto"/>
                <w:sz w:val="24"/>
                <w:szCs w:val="24"/>
              </w:rPr>
              <w:t>以上体系文件由</w:t>
            </w:r>
            <w:r>
              <w:rPr>
                <w:rFonts w:hint="eastAsia" w:ascii="宋体" w:hAnsi="宋体"/>
                <w:color w:val="auto"/>
                <w:sz w:val="24"/>
                <w:szCs w:val="24"/>
                <w:lang w:eastAsia="zh-CN"/>
              </w:rPr>
              <w:t>办公室</w:t>
            </w:r>
            <w:r>
              <w:rPr>
                <w:rFonts w:hint="eastAsia" w:ascii="宋体" w:hAnsi="宋体"/>
                <w:color w:val="auto"/>
                <w:sz w:val="24"/>
                <w:szCs w:val="24"/>
              </w:rPr>
              <w:t>专人/固定计算机/专用文件柜保</w:t>
            </w:r>
            <w:r>
              <w:rPr>
                <w:rFonts w:hint="eastAsia" w:ascii="宋体" w:hAnsi="宋体"/>
                <w:sz w:val="24"/>
                <w:szCs w:val="24"/>
              </w:rPr>
              <w:t>管，现行有效，保存完好。</w:t>
            </w:r>
          </w:p>
          <w:p>
            <w:pPr>
              <w:spacing w:line="360" w:lineRule="auto"/>
              <w:ind w:firstLine="480" w:firstLineChars="200"/>
              <w:rPr>
                <w:sz w:val="24"/>
                <w:szCs w:val="24"/>
              </w:rPr>
            </w:pPr>
            <w:r>
              <w:rPr>
                <w:rFonts w:hint="eastAsia" w:hAnsi="宋体"/>
                <w:sz w:val="24"/>
                <w:szCs w:val="24"/>
              </w:rPr>
              <w:t>查《外来文件清单》，</w:t>
            </w:r>
            <w:r>
              <w:rPr>
                <w:rFonts w:hint="eastAsia" w:ascii="Times New Roman" w:hAnsi="宋体" w:eastAsia="宋体" w:cs="Times New Roman"/>
                <w:sz w:val="24"/>
                <w:szCs w:val="24"/>
              </w:rPr>
              <w:t>登记有与Q:</w:t>
            </w:r>
            <w:r>
              <w:rPr>
                <w:rFonts w:hint="eastAsia" w:ascii="Times New Roman" w:hAnsi="宋体" w:eastAsia="宋体" w:cs="Times New Roman"/>
                <w:sz w:val="24"/>
                <w:szCs w:val="24"/>
                <w:lang w:eastAsia="zh-CN"/>
              </w:rPr>
              <w:t>电力行业计算机信息系统的运行维护服务</w:t>
            </w:r>
            <w:r>
              <w:rPr>
                <w:rFonts w:hint="eastAsia" w:ascii="Times New Roman" w:hAnsi="宋体" w:eastAsia="宋体" w:cs="Times New Roman"/>
                <w:sz w:val="24"/>
                <w:szCs w:val="24"/>
              </w:rPr>
              <w:t>有关的中华人民共和国合同法、质量法、</w:t>
            </w:r>
            <w:r>
              <w:rPr>
                <w:rFonts w:hint="eastAsia" w:ascii="Times New Roman" w:hAnsi="宋体" w:eastAsia="宋体" w:cs="Times New Roman"/>
                <w:sz w:val="24"/>
                <w:szCs w:val="24"/>
                <w:lang w:eastAsia="zh-CN"/>
              </w:rPr>
              <w:t>《电力行业数据灾备系统存储监控技术规范》DL/T 1597-2016、《电力行业信息化标准体系》DL/T 398-2010、《电力行业词汇 第11部分：事故、保护、安全和可靠性》DL/T 1033.11-2014、《电力行业词汇 第2部分:电力系统》DL/T 1033.2-2006、《电力行业统计数据接口规范》DL/T 1450-2015</w:t>
            </w:r>
            <w:r>
              <w:rPr>
                <w:rFonts w:hint="eastAsia" w:ascii="Times New Roman" w:hAnsi="宋体" w:eastAsia="宋体" w:cs="Times New Roman"/>
                <w:sz w:val="24"/>
                <w:szCs w:val="24"/>
              </w:rPr>
              <w:t>等有关法律法规及国家/行业标准</w:t>
            </w:r>
            <w:r>
              <w:rPr>
                <w:rFonts w:hint="eastAsia" w:ascii="Times New Roman" w:hAnsi="宋体" w:eastAsia="宋体" w:cs="Times New Roman"/>
                <w:sz w:val="24"/>
                <w:szCs w:val="24"/>
                <w:lang w:val="en-US" w:eastAsia="zh-CN"/>
              </w:rPr>
              <w:t>8</w:t>
            </w:r>
            <w:r>
              <w:rPr>
                <w:rFonts w:hint="eastAsia" w:ascii="Times New Roman" w:hAnsi="宋体" w:eastAsia="宋体" w:cs="Times New Roman"/>
                <w:sz w:val="24"/>
                <w:szCs w:val="24"/>
              </w:rPr>
              <w:t>个，编制、审批手</w:t>
            </w:r>
            <w:r>
              <w:rPr>
                <w:rFonts w:hint="eastAsia" w:hAnsi="宋体"/>
                <w:sz w:val="24"/>
                <w:szCs w:val="24"/>
              </w:rPr>
              <w:t>续齐全。</w:t>
            </w:r>
          </w:p>
          <w:p>
            <w:pPr>
              <w:spacing w:line="360" w:lineRule="auto"/>
              <w:ind w:firstLine="480" w:firstLineChars="200"/>
              <w:rPr>
                <w:rFonts w:ascii="宋体" w:hAnsi="宋体"/>
                <w:sz w:val="24"/>
                <w:szCs w:val="24"/>
              </w:rPr>
            </w:pPr>
            <w:r>
              <w:rPr>
                <w:rFonts w:hint="eastAsia" w:ascii="宋体" w:hAnsi="宋体"/>
                <w:sz w:val="24"/>
                <w:szCs w:val="24"/>
              </w:rPr>
              <w:t>查阅有外来文件发放清单，登记了发放部门、接收部门、接收人及日期等信息，部门主管人员通过网上查询，确保相关文件现行有效。</w:t>
            </w:r>
          </w:p>
          <w:p>
            <w:pPr>
              <w:spacing w:line="360" w:lineRule="auto"/>
              <w:ind w:firstLine="480" w:firstLineChars="200"/>
              <w:rPr>
                <w:rFonts w:ascii="宋体" w:hAnsi="宋体"/>
                <w:sz w:val="24"/>
                <w:szCs w:val="24"/>
              </w:rPr>
            </w:pPr>
            <w:r>
              <w:rPr>
                <w:rFonts w:hint="eastAsia" w:ascii="宋体" w:hAnsi="宋体"/>
                <w:sz w:val="24"/>
                <w:szCs w:val="24"/>
              </w:rPr>
              <w:t>查《质量记录清单》：</w:t>
            </w:r>
          </w:p>
          <w:p>
            <w:pPr>
              <w:spacing w:line="360" w:lineRule="auto"/>
              <w:ind w:firstLine="480" w:firstLineChars="200"/>
              <w:rPr>
                <w:rFonts w:ascii="宋体" w:hAnsi="宋体"/>
                <w:sz w:val="24"/>
                <w:szCs w:val="24"/>
              </w:rPr>
            </w:pPr>
            <w:r>
              <w:rPr>
                <w:rFonts w:hint="eastAsia" w:ascii="宋体" w:hAnsi="宋体"/>
                <w:sz w:val="24"/>
                <w:szCs w:val="24"/>
              </w:rPr>
              <w:t>企业共编制质量记录共计</w:t>
            </w:r>
            <w:r>
              <w:rPr>
                <w:rFonts w:hint="eastAsia" w:ascii="宋体" w:hAnsi="宋体"/>
                <w:sz w:val="24"/>
                <w:szCs w:val="24"/>
                <w:lang w:val="en-US" w:eastAsia="zh-CN"/>
              </w:rPr>
              <w:t>50</w:t>
            </w:r>
            <w:r>
              <w:rPr>
                <w:rFonts w:hint="eastAsia" w:ascii="宋体" w:hAnsi="宋体"/>
                <w:sz w:val="24"/>
                <w:szCs w:val="24"/>
              </w:rPr>
              <w:t>个，记录覆盖标准要求编制所涉及条款的记录。</w:t>
            </w:r>
          </w:p>
          <w:p>
            <w:pPr>
              <w:pStyle w:val="3"/>
              <w:spacing w:line="360" w:lineRule="auto"/>
              <w:ind w:firstLine="480" w:firstLineChars="200"/>
              <w:rPr>
                <w:rFonts w:hAnsi="宋体"/>
                <w:sz w:val="24"/>
                <w:szCs w:val="24"/>
              </w:rPr>
            </w:pPr>
            <w:r>
              <w:rPr>
                <w:rFonts w:hint="eastAsia" w:hAnsi="宋体"/>
                <w:sz w:val="24"/>
                <w:szCs w:val="24"/>
              </w:rPr>
              <w:t>抽查</w:t>
            </w:r>
            <w:r>
              <w:rPr>
                <w:rFonts w:hint="eastAsia" w:hAnsi="宋体"/>
                <w:sz w:val="24"/>
                <w:szCs w:val="24"/>
                <w:lang w:eastAsia="zh-CN"/>
              </w:rPr>
              <w:t>办公室</w:t>
            </w:r>
            <w:r>
              <w:rPr>
                <w:rFonts w:hint="eastAsia" w:hAnsi="宋体"/>
                <w:sz w:val="24"/>
                <w:szCs w:val="24"/>
              </w:rPr>
              <w:t>《培训记录与考评表》，记录名称、编号齐全，填写完整、清晰、齐全，无破损，按日期顺序归档，检索方便，记录由</w:t>
            </w:r>
            <w:r>
              <w:rPr>
                <w:rFonts w:hint="eastAsia" w:hAnsi="宋体"/>
                <w:sz w:val="24"/>
                <w:szCs w:val="24"/>
                <w:lang w:eastAsia="zh-CN"/>
              </w:rPr>
              <w:t>办公室</w:t>
            </w:r>
            <w:r>
              <w:rPr>
                <w:rFonts w:hint="eastAsia" w:hAnsi="宋体"/>
                <w:sz w:val="24"/>
                <w:szCs w:val="24"/>
              </w:rPr>
              <w:t>专人专柜保存。</w:t>
            </w:r>
          </w:p>
          <w:p>
            <w:pPr>
              <w:spacing w:line="360" w:lineRule="auto"/>
              <w:ind w:firstLine="480" w:firstLineChars="200"/>
              <w:rPr>
                <w:rFonts w:hint="eastAsia" w:ascii="宋体" w:hAnsi="宋体"/>
                <w:color w:val="auto"/>
                <w:sz w:val="24"/>
                <w:szCs w:val="24"/>
              </w:rPr>
            </w:pPr>
            <w:r>
              <w:rPr>
                <w:rFonts w:hint="eastAsia" w:ascii="宋体" w:hAnsi="宋体"/>
                <w:sz w:val="24"/>
                <w:szCs w:val="24"/>
              </w:rPr>
              <w:t>查文件创建和更新</w:t>
            </w:r>
            <w:r>
              <w:rPr>
                <w:rFonts w:hint="eastAsia" w:ascii="宋体" w:hAnsi="宋体"/>
                <w:color w:val="auto"/>
                <w:sz w:val="24"/>
                <w:szCs w:val="24"/>
              </w:rPr>
              <w:t>的控制情况，公司</w:t>
            </w:r>
            <w:r>
              <w:rPr>
                <w:rFonts w:hint="eastAsia" w:ascii="宋体" w:hAnsi="宋体"/>
                <w:color w:val="auto"/>
                <w:sz w:val="24"/>
                <w:szCs w:val="24"/>
                <w:lang w:eastAsia="zh-CN"/>
              </w:rPr>
              <w:t>2019.9</w:t>
            </w:r>
            <w:r>
              <w:rPr>
                <w:rFonts w:ascii="宋体" w:hAnsi="宋体"/>
                <w:color w:val="auto"/>
                <w:sz w:val="24"/>
                <w:szCs w:val="24"/>
              </w:rPr>
              <w:t>.</w:t>
            </w:r>
            <w:r>
              <w:rPr>
                <w:rFonts w:hint="eastAsia" w:ascii="宋体" w:hAnsi="宋体"/>
                <w:color w:val="auto"/>
                <w:sz w:val="24"/>
                <w:szCs w:val="24"/>
              </w:rPr>
              <w:t>1发布的质量手册、程序文件汇编、</w:t>
            </w:r>
            <w:r>
              <w:rPr>
                <w:rFonts w:hint="eastAsia" w:ascii="宋体" w:hAnsi="宋体"/>
                <w:color w:val="auto"/>
                <w:sz w:val="24"/>
                <w:szCs w:val="24"/>
                <w:lang w:val="en-US" w:eastAsia="zh-CN"/>
              </w:rPr>
              <w:t>6</w:t>
            </w:r>
            <w:r>
              <w:rPr>
                <w:rFonts w:hint="eastAsia" w:ascii="宋体" w:hAnsi="宋体"/>
                <w:color w:val="auto"/>
                <w:sz w:val="24"/>
                <w:szCs w:val="24"/>
              </w:rPr>
              <w:t>个管理制度和作业文件，编制、审批手续齐全。</w:t>
            </w:r>
          </w:p>
          <w:p>
            <w:pPr>
              <w:spacing w:line="360" w:lineRule="auto"/>
              <w:ind w:firstLine="480" w:firstLineChars="200"/>
              <w:rPr>
                <w:rFonts w:hint="eastAsia" w:ascii="Times New Roman" w:hAnsi="Times New Roman" w:eastAsia="宋体" w:cs="Times New Roman"/>
                <w:kern w:val="2"/>
                <w:sz w:val="24"/>
                <w:szCs w:val="24"/>
                <w:lang w:val="en-US" w:eastAsia="zh-CN" w:bidi="ar-SA"/>
              </w:rPr>
            </w:pPr>
            <w:r>
              <w:rPr>
                <w:rFonts w:hint="eastAsia" w:ascii="宋体" w:hAnsi="宋体"/>
                <w:sz w:val="24"/>
                <w:szCs w:val="24"/>
              </w:rPr>
              <w:t>公司2019版质量体系文件发布以来（</w:t>
            </w:r>
            <w:r>
              <w:rPr>
                <w:rFonts w:hint="eastAsia" w:ascii="宋体" w:hAnsi="宋体"/>
                <w:sz w:val="24"/>
                <w:szCs w:val="24"/>
                <w:lang w:eastAsia="zh-CN"/>
              </w:rPr>
              <w:t>2019.9</w:t>
            </w:r>
            <w:r>
              <w:rPr>
                <w:rFonts w:hint="eastAsia" w:ascii="宋体" w:hAnsi="宋体"/>
                <w:sz w:val="24"/>
                <w:szCs w:val="24"/>
              </w:rPr>
              <w:t>.1）没有更改情况。</w:t>
            </w:r>
          </w:p>
        </w:tc>
        <w:tc>
          <w:tcPr>
            <w:tcW w:w="1585"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center"/>
              <w:rPr>
                <w:rFonts w:hint="eastAsia"/>
                <w:sz w:val="24"/>
                <w:szCs w:val="24"/>
              </w:rPr>
            </w:pPr>
            <w:r>
              <w:rPr>
                <w:rFonts w:hint="eastAsia" w:ascii="宋体" w:hAnsi="宋体"/>
                <w:sz w:val="24"/>
                <w:szCs w:val="24"/>
                <w:lang w:val="en-US" w:eastAsia="zh-CN"/>
              </w:rPr>
              <w:t>内部审核</w:t>
            </w:r>
          </w:p>
        </w:tc>
        <w:tc>
          <w:tcPr>
            <w:tcW w:w="960" w:type="dxa"/>
            <w:vAlign w:val="top"/>
          </w:tcPr>
          <w:p>
            <w:pPr>
              <w:rPr>
                <w:rFonts w:hint="eastAsia"/>
                <w:sz w:val="24"/>
                <w:szCs w:val="24"/>
                <w:lang w:val="en-US" w:eastAsia="zh-CN"/>
              </w:rPr>
            </w:pPr>
            <w:r>
              <w:rPr>
                <w:rFonts w:hint="eastAsia"/>
                <w:sz w:val="24"/>
                <w:szCs w:val="24"/>
                <w:lang w:val="en-US" w:eastAsia="zh-CN"/>
              </w:rPr>
              <w:t>Q9.2</w:t>
            </w:r>
          </w:p>
        </w:tc>
        <w:tc>
          <w:tcPr>
            <w:tcW w:w="10004" w:type="dxa"/>
            <w:vAlign w:val="top"/>
          </w:tcPr>
          <w:p>
            <w:pPr>
              <w:spacing w:line="360" w:lineRule="auto"/>
              <w:ind w:firstLine="480" w:firstLineChars="200"/>
              <w:rPr>
                <w:rFonts w:ascii="宋体" w:hAnsi="宋体"/>
                <w:sz w:val="24"/>
                <w:szCs w:val="24"/>
              </w:rPr>
            </w:pPr>
            <w:r>
              <w:rPr>
                <w:rFonts w:hint="eastAsia"/>
                <w:sz w:val="24"/>
                <w:szCs w:val="24"/>
              </w:rPr>
              <w:t>经查：</w:t>
            </w:r>
            <w:r>
              <w:rPr>
                <w:rFonts w:hint="eastAsia" w:ascii="宋体" w:hAnsi="宋体"/>
                <w:sz w:val="24"/>
                <w:szCs w:val="24"/>
              </w:rPr>
              <w:t>公司“内部审核控制程序”，规定了相关的控制要求。查看的20</w:t>
            </w:r>
            <w:r>
              <w:rPr>
                <w:rFonts w:hint="eastAsia" w:ascii="宋体" w:hAnsi="宋体"/>
                <w:sz w:val="24"/>
                <w:szCs w:val="24"/>
                <w:lang w:val="en-US" w:eastAsia="zh-CN"/>
              </w:rPr>
              <w:t>20</w:t>
            </w:r>
            <w:r>
              <w:rPr>
                <w:rFonts w:hint="eastAsia" w:ascii="宋体" w:hAnsi="宋体"/>
                <w:sz w:val="24"/>
                <w:szCs w:val="24"/>
              </w:rPr>
              <w:t>.</w:t>
            </w:r>
            <w:r>
              <w:rPr>
                <w:rFonts w:hint="eastAsia" w:ascii="宋体" w:hAnsi="宋体"/>
                <w:sz w:val="24"/>
                <w:szCs w:val="24"/>
                <w:lang w:val="en-US" w:eastAsia="zh-CN"/>
              </w:rPr>
              <w:t>12</w:t>
            </w:r>
            <w:r>
              <w:rPr>
                <w:rFonts w:hint="eastAsia" w:ascii="宋体" w:hAnsi="宋体"/>
                <w:sz w:val="24"/>
                <w:szCs w:val="24"/>
              </w:rPr>
              <w:t>.</w:t>
            </w:r>
            <w:r>
              <w:rPr>
                <w:rFonts w:hint="eastAsia" w:ascii="宋体" w:hAnsi="宋体"/>
                <w:sz w:val="24"/>
                <w:szCs w:val="24"/>
                <w:lang w:val="en-US" w:eastAsia="zh-CN"/>
              </w:rPr>
              <w:t>7</w:t>
            </w:r>
            <w:r>
              <w:rPr>
                <w:rFonts w:hint="eastAsia" w:ascii="宋体" w:hAnsi="宋体"/>
                <w:sz w:val="24"/>
                <w:szCs w:val="24"/>
              </w:rPr>
              <w:t>编制的“20</w:t>
            </w:r>
            <w:r>
              <w:rPr>
                <w:rFonts w:hint="eastAsia" w:ascii="宋体" w:hAnsi="宋体"/>
                <w:sz w:val="24"/>
                <w:szCs w:val="24"/>
                <w:lang w:val="en-US" w:eastAsia="zh-CN"/>
              </w:rPr>
              <w:t>20</w:t>
            </w:r>
            <w:r>
              <w:rPr>
                <w:rFonts w:hint="eastAsia" w:ascii="宋体" w:hAnsi="宋体"/>
                <w:sz w:val="24"/>
                <w:szCs w:val="24"/>
              </w:rPr>
              <w:t>年度内部审核实施计划”，审核目的、依据、范围，清晰、明确。内审实施计划覆盖了包括管理层在内的公司质量管理体系各部门及标准相关条款，内审计划经总经理批准。公司组成了以管代/</w:t>
            </w:r>
            <w:r>
              <w:rPr>
                <w:rFonts w:hint="eastAsia" w:ascii="宋体" w:hAnsi="宋体"/>
                <w:sz w:val="24"/>
                <w:szCs w:val="24"/>
                <w:lang w:val="en-US" w:eastAsia="zh-CN"/>
              </w:rPr>
              <w:t>经营部经理</w:t>
            </w:r>
            <w:r>
              <w:rPr>
                <w:rFonts w:hint="eastAsia" w:ascii="宋体" w:hAnsi="宋体"/>
                <w:b/>
                <w:bCs/>
                <w:sz w:val="24"/>
                <w:szCs w:val="24"/>
                <w:lang w:eastAsia="zh-CN"/>
              </w:rPr>
              <w:t>宋阳阳</w:t>
            </w:r>
            <w:r>
              <w:rPr>
                <w:rFonts w:hint="eastAsia" w:ascii="宋体" w:hAnsi="宋体"/>
                <w:sz w:val="24"/>
                <w:szCs w:val="24"/>
              </w:rPr>
              <w:t>为组长的2人内审组，按计划于20</w:t>
            </w:r>
            <w:r>
              <w:rPr>
                <w:rFonts w:hint="eastAsia" w:ascii="宋体" w:hAnsi="宋体"/>
                <w:sz w:val="24"/>
                <w:szCs w:val="24"/>
                <w:lang w:val="en-US" w:eastAsia="zh-CN"/>
              </w:rPr>
              <w:t>20</w:t>
            </w:r>
            <w:r>
              <w:rPr>
                <w:rFonts w:hint="eastAsia" w:ascii="宋体" w:hAnsi="宋体"/>
                <w:sz w:val="24"/>
                <w:szCs w:val="24"/>
              </w:rPr>
              <w:t>.12.1</w:t>
            </w:r>
            <w:r>
              <w:rPr>
                <w:rFonts w:hint="eastAsia" w:ascii="宋体" w:hAnsi="宋体"/>
                <w:sz w:val="24"/>
                <w:szCs w:val="24"/>
                <w:lang w:val="en-US" w:eastAsia="zh-CN"/>
              </w:rPr>
              <w:t>4-15</w:t>
            </w:r>
            <w:r>
              <w:rPr>
                <w:rFonts w:hint="eastAsia" w:ascii="宋体" w:hAnsi="宋体"/>
                <w:sz w:val="24"/>
                <w:szCs w:val="24"/>
              </w:rPr>
              <w:t>进行了为期</w:t>
            </w:r>
            <w:r>
              <w:rPr>
                <w:rFonts w:hint="eastAsia" w:ascii="宋体" w:hAnsi="宋体"/>
                <w:sz w:val="24"/>
                <w:szCs w:val="24"/>
                <w:lang w:val="en-US" w:eastAsia="zh-CN"/>
              </w:rPr>
              <w:t>2</w:t>
            </w:r>
            <w:r>
              <w:rPr>
                <w:rFonts w:hint="eastAsia" w:ascii="宋体" w:hAnsi="宋体"/>
                <w:sz w:val="24"/>
                <w:szCs w:val="24"/>
              </w:rPr>
              <w:t>天的集中式内审。</w:t>
            </w:r>
          </w:p>
          <w:p>
            <w:pPr>
              <w:spacing w:line="360" w:lineRule="auto"/>
              <w:ind w:firstLine="480" w:firstLineChars="200"/>
              <w:rPr>
                <w:rFonts w:hint="eastAsia" w:ascii="宋体" w:hAnsi="宋体"/>
                <w:sz w:val="24"/>
                <w:szCs w:val="24"/>
              </w:rPr>
            </w:pPr>
            <w:r>
              <w:rPr>
                <w:rFonts w:hint="eastAsia" w:ascii="宋体" w:hAnsi="宋体"/>
                <w:sz w:val="24"/>
                <w:szCs w:val="24"/>
              </w:rPr>
              <w:t>查看的内审检查单，符合计划安排，没有遗漏部门和条款，2名内审员经GB/19001-20</w:t>
            </w:r>
            <w:r>
              <w:rPr>
                <w:rFonts w:ascii="宋体" w:hAnsi="宋体"/>
                <w:sz w:val="24"/>
                <w:szCs w:val="24"/>
              </w:rPr>
              <w:t>16</w:t>
            </w:r>
            <w:r>
              <w:rPr>
                <w:rFonts w:hint="eastAsia" w:ascii="宋体" w:hAnsi="宋体"/>
                <w:sz w:val="24"/>
                <w:szCs w:val="24"/>
              </w:rPr>
              <w:t>标准培训，并经总经理授权，内审员没有审核自己的工作。本次内审开出</w:t>
            </w:r>
            <w:r>
              <w:rPr>
                <w:rFonts w:ascii="宋体" w:hAnsi="宋体"/>
                <w:sz w:val="24"/>
                <w:szCs w:val="24"/>
              </w:rPr>
              <w:t>1</w:t>
            </w:r>
            <w:r>
              <w:rPr>
                <w:rFonts w:hint="eastAsia" w:ascii="宋体" w:hAnsi="宋体"/>
                <w:sz w:val="24"/>
                <w:szCs w:val="24"/>
              </w:rPr>
              <w:t>个一般不符合项，责任部门对不符合项进行了原因分析，制定了并采取了纠正措施， 经内审组验证，纠正措施有效。</w:t>
            </w:r>
          </w:p>
        </w:tc>
        <w:tc>
          <w:tcPr>
            <w:tcW w:w="1585" w:type="dxa"/>
          </w:tcPr>
          <w:p>
            <w:pPr>
              <w:rPr>
                <w:sz w:val="24"/>
                <w:szCs w:val="24"/>
              </w:rPr>
            </w:pPr>
          </w:p>
        </w:tc>
      </w:tr>
    </w:tbl>
    <w:p>
      <w:pPr>
        <w:pStyle w:val="5"/>
        <w:rPr>
          <w:rFonts w:hint="eastAsia"/>
        </w:rPr>
      </w:pPr>
    </w:p>
    <w:p>
      <w:pPr>
        <w:pStyle w:val="5"/>
        <w:rPr>
          <w:rFonts w:hint="eastAsia"/>
        </w:rPr>
      </w:pPr>
    </w:p>
    <w:p>
      <w:pPr>
        <w:pStyle w:val="5"/>
        <w:rPr>
          <w:rFonts w:hint="eastAsia"/>
        </w:rPr>
      </w:pPr>
      <w:r>
        <w:rPr>
          <w:rFonts w:hint="eastAsia"/>
        </w:rPr>
        <w:t>说明：不符合标注N</w:t>
      </w:r>
      <w:bookmarkStart w:id="3" w:name="_GoBack"/>
      <w:bookmarkEnd w:id="3"/>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0" t="0" r="9525"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8" o:spid="_x0000_s4098"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756" w:firstLineChars="400"/>
      <w:jc w:val="left"/>
    </w:pPr>
    <w:r>
      <w:rPr>
        <w:rStyle w:val="12"/>
        <w:rFonts w:hint="default"/>
        <w:w w:val="90"/>
      </w:rPr>
      <w:t>Beijing International Standard united Certification Co.,Ltd.</w:t>
    </w:r>
  </w:p>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JhMzVmMjRhOTI3NTFjNmRlYmM5YzA2NWZhNjBiZTEifQ=="/>
  </w:docVars>
  <w:rsids>
    <w:rsidRoot w:val="00000000"/>
    <w:rsid w:val="008C662D"/>
    <w:rsid w:val="017224FF"/>
    <w:rsid w:val="02726C39"/>
    <w:rsid w:val="02A878FA"/>
    <w:rsid w:val="02AD35B5"/>
    <w:rsid w:val="02CE4F21"/>
    <w:rsid w:val="044F0F68"/>
    <w:rsid w:val="04646D48"/>
    <w:rsid w:val="05995B3B"/>
    <w:rsid w:val="059D1D45"/>
    <w:rsid w:val="06355D31"/>
    <w:rsid w:val="07055295"/>
    <w:rsid w:val="07AE0589"/>
    <w:rsid w:val="07EF274C"/>
    <w:rsid w:val="09E356A1"/>
    <w:rsid w:val="0A7F6F7A"/>
    <w:rsid w:val="0AAC35C5"/>
    <w:rsid w:val="0BD217E9"/>
    <w:rsid w:val="0E8E1F72"/>
    <w:rsid w:val="0FEB61E5"/>
    <w:rsid w:val="110F780B"/>
    <w:rsid w:val="114B1966"/>
    <w:rsid w:val="12904F23"/>
    <w:rsid w:val="142F2CC8"/>
    <w:rsid w:val="144C489D"/>
    <w:rsid w:val="14735C84"/>
    <w:rsid w:val="15F778EA"/>
    <w:rsid w:val="16756742"/>
    <w:rsid w:val="16D80FB8"/>
    <w:rsid w:val="172E4260"/>
    <w:rsid w:val="17E267D0"/>
    <w:rsid w:val="18B0205D"/>
    <w:rsid w:val="18B11E15"/>
    <w:rsid w:val="18F56F1F"/>
    <w:rsid w:val="19987AC5"/>
    <w:rsid w:val="19E46EA0"/>
    <w:rsid w:val="1A74667E"/>
    <w:rsid w:val="1AE53098"/>
    <w:rsid w:val="1BD334C7"/>
    <w:rsid w:val="1CA463FB"/>
    <w:rsid w:val="1D7054BD"/>
    <w:rsid w:val="1DAB0BDC"/>
    <w:rsid w:val="1E7B1BF8"/>
    <w:rsid w:val="1E8C3D8B"/>
    <w:rsid w:val="1F543E01"/>
    <w:rsid w:val="1F701D95"/>
    <w:rsid w:val="1FF96882"/>
    <w:rsid w:val="20DA476B"/>
    <w:rsid w:val="21054632"/>
    <w:rsid w:val="21663AEF"/>
    <w:rsid w:val="23BC5D13"/>
    <w:rsid w:val="24535F51"/>
    <w:rsid w:val="24A55D94"/>
    <w:rsid w:val="255F25DD"/>
    <w:rsid w:val="25F021EB"/>
    <w:rsid w:val="261749A4"/>
    <w:rsid w:val="27891BCA"/>
    <w:rsid w:val="27A94797"/>
    <w:rsid w:val="287825A8"/>
    <w:rsid w:val="289171C8"/>
    <w:rsid w:val="29461A95"/>
    <w:rsid w:val="29724E6F"/>
    <w:rsid w:val="29AC2132"/>
    <w:rsid w:val="29B23010"/>
    <w:rsid w:val="29EF0FE0"/>
    <w:rsid w:val="2A220F56"/>
    <w:rsid w:val="2B3C5F9F"/>
    <w:rsid w:val="2B8A731A"/>
    <w:rsid w:val="2BF358AF"/>
    <w:rsid w:val="2C145F1B"/>
    <w:rsid w:val="2C276741"/>
    <w:rsid w:val="2C687272"/>
    <w:rsid w:val="2CF36AC3"/>
    <w:rsid w:val="2D6E7DCA"/>
    <w:rsid w:val="2F2E0ABE"/>
    <w:rsid w:val="2F912186"/>
    <w:rsid w:val="2FAC2506"/>
    <w:rsid w:val="2FAF3005"/>
    <w:rsid w:val="30766BE3"/>
    <w:rsid w:val="31F51851"/>
    <w:rsid w:val="32CD7AC4"/>
    <w:rsid w:val="33285DE3"/>
    <w:rsid w:val="33293C61"/>
    <w:rsid w:val="333B0930"/>
    <w:rsid w:val="333C1AD8"/>
    <w:rsid w:val="3462669C"/>
    <w:rsid w:val="34670A92"/>
    <w:rsid w:val="35052C50"/>
    <w:rsid w:val="35392164"/>
    <w:rsid w:val="356B3E99"/>
    <w:rsid w:val="35CE5502"/>
    <w:rsid w:val="360D38D6"/>
    <w:rsid w:val="36707262"/>
    <w:rsid w:val="36907947"/>
    <w:rsid w:val="37004A22"/>
    <w:rsid w:val="370F64FA"/>
    <w:rsid w:val="373B6F6F"/>
    <w:rsid w:val="37BF1FF3"/>
    <w:rsid w:val="38283663"/>
    <w:rsid w:val="382A1498"/>
    <w:rsid w:val="38327E2D"/>
    <w:rsid w:val="391D0CBF"/>
    <w:rsid w:val="39830E21"/>
    <w:rsid w:val="39AB3B94"/>
    <w:rsid w:val="3A313D69"/>
    <w:rsid w:val="3A5B76F2"/>
    <w:rsid w:val="3A8E6931"/>
    <w:rsid w:val="3B001218"/>
    <w:rsid w:val="3BA24EE2"/>
    <w:rsid w:val="3C2E5685"/>
    <w:rsid w:val="3D063022"/>
    <w:rsid w:val="3D540D21"/>
    <w:rsid w:val="3E034071"/>
    <w:rsid w:val="3E3E35A4"/>
    <w:rsid w:val="3E9840BA"/>
    <w:rsid w:val="3F612A86"/>
    <w:rsid w:val="3FCB31FB"/>
    <w:rsid w:val="3FFB6CAC"/>
    <w:rsid w:val="40302074"/>
    <w:rsid w:val="407E3620"/>
    <w:rsid w:val="40CD2F7D"/>
    <w:rsid w:val="430E01BF"/>
    <w:rsid w:val="439745D4"/>
    <w:rsid w:val="43BB0633"/>
    <w:rsid w:val="43ED3CE6"/>
    <w:rsid w:val="43F46BC8"/>
    <w:rsid w:val="457B50B7"/>
    <w:rsid w:val="459A49C6"/>
    <w:rsid w:val="46B3381D"/>
    <w:rsid w:val="47990E72"/>
    <w:rsid w:val="47DE002C"/>
    <w:rsid w:val="488930D4"/>
    <w:rsid w:val="48B31FE3"/>
    <w:rsid w:val="494E6D3E"/>
    <w:rsid w:val="496609F0"/>
    <w:rsid w:val="498132B5"/>
    <w:rsid w:val="49D8349A"/>
    <w:rsid w:val="4A1527E2"/>
    <w:rsid w:val="4A82499C"/>
    <w:rsid w:val="4B3352BC"/>
    <w:rsid w:val="4B7637CC"/>
    <w:rsid w:val="4BF31933"/>
    <w:rsid w:val="4C2D3B21"/>
    <w:rsid w:val="4C565721"/>
    <w:rsid w:val="4C586155"/>
    <w:rsid w:val="4D441B5E"/>
    <w:rsid w:val="4DE12C08"/>
    <w:rsid w:val="4EB4643D"/>
    <w:rsid w:val="4F822A61"/>
    <w:rsid w:val="4FCC1B0D"/>
    <w:rsid w:val="5047766C"/>
    <w:rsid w:val="507E0C4B"/>
    <w:rsid w:val="50AE13AE"/>
    <w:rsid w:val="5139256B"/>
    <w:rsid w:val="516B2C3C"/>
    <w:rsid w:val="51F677CD"/>
    <w:rsid w:val="52825EDC"/>
    <w:rsid w:val="52942C93"/>
    <w:rsid w:val="53A04B83"/>
    <w:rsid w:val="53BF3567"/>
    <w:rsid w:val="540A1BF6"/>
    <w:rsid w:val="54161EE3"/>
    <w:rsid w:val="545E71A1"/>
    <w:rsid w:val="54696C7B"/>
    <w:rsid w:val="54876901"/>
    <w:rsid w:val="54C4610A"/>
    <w:rsid w:val="54E41A22"/>
    <w:rsid w:val="554A7BD5"/>
    <w:rsid w:val="554F7F61"/>
    <w:rsid w:val="555627A9"/>
    <w:rsid w:val="572046DA"/>
    <w:rsid w:val="58A607D1"/>
    <w:rsid w:val="5925219B"/>
    <w:rsid w:val="595C777B"/>
    <w:rsid w:val="597236C8"/>
    <w:rsid w:val="5B0C65C3"/>
    <w:rsid w:val="5B4909F4"/>
    <w:rsid w:val="5B8F1373"/>
    <w:rsid w:val="5CA44655"/>
    <w:rsid w:val="5CB84D41"/>
    <w:rsid w:val="5CD14999"/>
    <w:rsid w:val="5D3341F7"/>
    <w:rsid w:val="5E8158E5"/>
    <w:rsid w:val="60D55CF6"/>
    <w:rsid w:val="61383D25"/>
    <w:rsid w:val="618475CA"/>
    <w:rsid w:val="6228361E"/>
    <w:rsid w:val="62EB2A3B"/>
    <w:rsid w:val="62F25D44"/>
    <w:rsid w:val="631E16AD"/>
    <w:rsid w:val="633650EE"/>
    <w:rsid w:val="64C747B8"/>
    <w:rsid w:val="65215227"/>
    <w:rsid w:val="652F30CD"/>
    <w:rsid w:val="655662BC"/>
    <w:rsid w:val="65982E26"/>
    <w:rsid w:val="659F30BB"/>
    <w:rsid w:val="670C493D"/>
    <w:rsid w:val="67103A3A"/>
    <w:rsid w:val="67373565"/>
    <w:rsid w:val="683351A9"/>
    <w:rsid w:val="6A8D0495"/>
    <w:rsid w:val="6AF672B5"/>
    <w:rsid w:val="6AFB2694"/>
    <w:rsid w:val="6B26178E"/>
    <w:rsid w:val="6D756370"/>
    <w:rsid w:val="6E564D5F"/>
    <w:rsid w:val="6E7D320D"/>
    <w:rsid w:val="6ED22398"/>
    <w:rsid w:val="6EF0143C"/>
    <w:rsid w:val="6EF44778"/>
    <w:rsid w:val="6F8D311E"/>
    <w:rsid w:val="6F8F5DE6"/>
    <w:rsid w:val="6FAE04BE"/>
    <w:rsid w:val="6FB0350B"/>
    <w:rsid w:val="6FE87070"/>
    <w:rsid w:val="70623835"/>
    <w:rsid w:val="71161C2A"/>
    <w:rsid w:val="71C5439E"/>
    <w:rsid w:val="71E7316F"/>
    <w:rsid w:val="72A756E5"/>
    <w:rsid w:val="737418B1"/>
    <w:rsid w:val="739E5DA9"/>
    <w:rsid w:val="74335E9E"/>
    <w:rsid w:val="746E52BD"/>
    <w:rsid w:val="753D6821"/>
    <w:rsid w:val="755A5369"/>
    <w:rsid w:val="75AB7F36"/>
    <w:rsid w:val="75E82E37"/>
    <w:rsid w:val="7627135C"/>
    <w:rsid w:val="781366EA"/>
    <w:rsid w:val="78D32AB4"/>
    <w:rsid w:val="78DE74F5"/>
    <w:rsid w:val="7A3D0850"/>
    <w:rsid w:val="7B0F44C9"/>
    <w:rsid w:val="7BAB1A10"/>
    <w:rsid w:val="7BB62FD7"/>
    <w:rsid w:val="7BCE3C18"/>
    <w:rsid w:val="7BF576E7"/>
    <w:rsid w:val="7C612DF3"/>
    <w:rsid w:val="7CB94C8E"/>
    <w:rsid w:val="7CCF64F6"/>
    <w:rsid w:val="7DC93E92"/>
    <w:rsid w:val="7ECD7FCD"/>
    <w:rsid w:val="7ED14FA3"/>
    <w:rsid w:val="7F095BF0"/>
    <w:rsid w:val="7F603E84"/>
    <w:rsid w:val="7FB8134A"/>
    <w:rsid w:val="7FBC1A95"/>
    <w:rsid w:val="7FE555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8"/>
    </w:rPr>
  </w:style>
  <w:style w:type="paragraph" w:styleId="3">
    <w:name w:val="Plain Text"/>
    <w:basedOn w:val="1"/>
    <w:qFormat/>
    <w:uiPriority w:val="0"/>
    <w:rPr>
      <w:rFonts w:ascii="宋体" w:hAnsi="Courier New" w:cs="Courier New"/>
      <w:szCs w:val="21"/>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rFonts w:ascii="Times New Roman" w:hAnsi="Times New Roman" w:eastAsia="宋体" w:cs="Times New Roman"/>
      <w:sz w:val="18"/>
      <w:szCs w:val="18"/>
    </w:rPr>
  </w:style>
  <w:style w:type="character" w:customStyle="1" w:styleId="10">
    <w:name w:val="页脚 Char"/>
    <w:basedOn w:val="8"/>
    <w:link w:val="5"/>
    <w:qFormat/>
    <w:uiPriority w:val="99"/>
    <w:rPr>
      <w:rFonts w:ascii="Times New Roman" w:hAnsi="Times New Roman" w:eastAsia="宋体" w:cs="Times New Roman"/>
      <w:sz w:val="18"/>
      <w:szCs w:val="18"/>
    </w:rPr>
  </w:style>
  <w:style w:type="character" w:customStyle="1" w:styleId="11">
    <w:name w:val="批注框文本 Char"/>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2</TotalTime>
  <ScaleCrop>false</ScaleCrop>
  <LinksUpToDate>false</LinksUpToDate>
  <CharactersWithSpaces>100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郭力</cp:lastModifiedBy>
  <dcterms:modified xsi:type="dcterms:W3CDTF">2022-06-16T08:39:42Z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9023F50430EE4BA59805FE6B6C6A349B</vt:lpwstr>
  </property>
</Properties>
</file>