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904"/>
        <w:gridCol w:w="992"/>
        <w:gridCol w:w="1053"/>
        <w:gridCol w:w="9166"/>
        <w:gridCol w:w="157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5" w:hRule="atLeast"/>
        </w:trPr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过程与活动、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涉及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条款</w:t>
            </w:r>
          </w:p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受审核部门：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质检部及现场 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   主管领导：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吴未    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  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曾瑶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1918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审核员：</w:t>
            </w:r>
            <w:r>
              <w:rPr>
                <w:rFonts w:hint="eastAsia"/>
                <w:highlight w:val="none"/>
                <w:lang w:val="en-US" w:eastAsia="zh-CN"/>
              </w:rPr>
              <w:t>任学礼（远程）【微信、语音、电话、腾讯会议】</w:t>
            </w:r>
            <w:r>
              <w:rPr>
                <w:rFonts w:hint="eastAsia"/>
                <w:highlight w:val="none"/>
              </w:rPr>
              <w:t xml:space="preserve">    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审核时间：2022-0</w:t>
            </w:r>
            <w:r>
              <w:rPr>
                <w:rFonts w:hint="eastAsia"/>
                <w:highlight w:val="none"/>
                <w:lang w:val="en-US" w:eastAsia="zh-CN"/>
              </w:rPr>
              <w:t>6-18下午~2022-06-19上午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6" w:hRule="atLeast"/>
        </w:trPr>
        <w:tc>
          <w:tcPr>
            <w:tcW w:w="1918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Q：5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：5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6.2/8.5.4.5/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8.8.1/8.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.1-8.9.4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H:2.4.2/2.5.1</w:t>
            </w:r>
            <w:r>
              <w:rPr>
                <w:rFonts w:hint="eastAsia"/>
                <w:sz w:val="21"/>
                <w:szCs w:val="21"/>
              </w:rPr>
              <w:t>/3.8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4.3.4.3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/4.5/5.1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组织的角色、职责和权限</w:t>
            </w:r>
          </w:p>
          <w:p>
            <w:pPr>
              <w:pStyle w:val="12"/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</w:rPr>
              <w:t>H2.5.1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管理手册第5.3章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64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</w:rPr>
              <w:t>负责产品全过程质量控制工作，原辅料、</w:t>
            </w:r>
            <w:r>
              <w:rPr>
                <w:rFonts w:hint="eastAsia"/>
                <w:highlight w:val="none"/>
                <w:lang w:val="en-US" w:eastAsia="zh-CN"/>
              </w:rPr>
              <w:t>中产品、</w:t>
            </w:r>
            <w:r>
              <w:rPr>
                <w:rFonts w:hint="eastAsia" w:eastAsia="宋体"/>
                <w:highlight w:val="none"/>
              </w:rPr>
              <w:t>成品酒检测，出具检测报告；负责相关生产试验相关检测及送检工作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>负责不合格处置等工作。</w:t>
            </w:r>
          </w:p>
          <w:p>
            <w:pPr>
              <w:spacing w:line="360" w:lineRule="exac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 14人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质量/食品安全目标及其实现的策划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F6.2</w:t>
            </w:r>
          </w:p>
          <w:p>
            <w:pPr>
              <w:pStyle w:val="1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H2.4.2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《质量和食品安全、环境、职业健康安全目标考核记录》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  <w:highlight w:val="none"/>
              </w:rPr>
              <w:t>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分解</w:t>
            </w:r>
            <w:r>
              <w:rPr>
                <w:rFonts w:hint="eastAsia"/>
                <w:color w:val="000000"/>
                <w:szCs w:val="21"/>
                <w:highlight w:val="none"/>
              </w:rPr>
              <w:t>目标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本部门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9"/>
              <w:tblW w:w="9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2"/>
              <w:gridCol w:w="3028"/>
              <w:gridCol w:w="1226"/>
              <w:gridCol w:w="24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283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本部门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2021.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-202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原辅料批次检验覆盖率为100%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实际原辅料检验批次/原辅料总批次数*100%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基酒批次检验覆盖率为100%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检验基酒批次数/基酒总批次数*100%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基酒出厂合格率100%</w:t>
                  </w:r>
                </w:p>
                <w:p>
                  <w:pPr>
                    <w:pStyle w:val="1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基酒出厂合格批次/基酒总出厂批次*100%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食品安全指标不合格率为0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实际检测食品安全指标不合格次数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ascii="宋体" w:hAnsi="宋体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目标已实现，</w:t>
            </w:r>
            <w:r>
              <w:rPr>
                <w:rFonts w:hint="eastAsia"/>
                <w:highlight w:val="none"/>
                <w:u w:val="single"/>
              </w:rPr>
              <w:t>2022年目标在实施中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86" w:hRule="atLeast"/>
        </w:trPr>
        <w:tc>
          <w:tcPr>
            <w:tcW w:w="1904" w:type="dxa"/>
            <w:vMerge w:val="restart"/>
            <w:shd w:val="clear" w:color="auto" w:fill="auto"/>
          </w:tcPr>
          <w:p>
            <w:pPr>
              <w:pStyle w:val="8"/>
              <w:ind w:left="0" w:leftChars="0" w:firstLine="0" w:firstLineChars="0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  <w:p>
            <w:pPr>
              <w:jc w:val="left"/>
              <w:rPr>
                <w:highlight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危害控制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87" w:hRule="atLeast"/>
        </w:trPr>
        <w:tc>
          <w:tcPr>
            <w:tcW w:w="19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HCCCP计划见“食品安全小组8.5.4条款审核记录”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19" w:hRule="atLeast"/>
        </w:trPr>
        <w:tc>
          <w:tcPr>
            <w:tcW w:w="19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H4.3.4.3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10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6"/>
              <w:gridCol w:w="910"/>
              <w:gridCol w:w="3426"/>
              <w:gridCol w:w="1270"/>
              <w:gridCol w:w="1444"/>
              <w:gridCol w:w="1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34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行动准则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4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88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原辅料验收（高粱、谷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lang w:val="en-US" w:eastAsia="zh-CN"/>
                    </w:rPr>
                    <w:t>壳）</w:t>
                  </w:r>
                </w:p>
              </w:tc>
              <w:tc>
                <w:tcPr>
                  <w:tcW w:w="9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生产现场/检验室</w:t>
                  </w:r>
                </w:p>
              </w:tc>
              <w:tc>
                <w:tcPr>
                  <w:tcW w:w="342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经评定成为合格供方名单，产品检测报告及供方资质符合标准或规范要求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pStyle w:val="2"/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在合格供方名单中，且每批产品出厂合格证明符合要求。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jc w:val="both"/>
                    <w:rPr>
                      <w:rFonts w:hint="eastAsia" w:ascii="仿宋_GB2312" w:hAnsi="仿宋_GB2312" w:eastAsia="仿宋_GB2312" w:cs="仿宋_GB2312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lang w:eastAsia="zh-CN"/>
                    </w:rPr>
                    <w:t>《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</w:rPr>
                    <w:t>供应商评价记录、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lang w:val="en-US" w:eastAsia="zh-CN"/>
                    </w:rPr>
                    <w:t>资质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lang w:eastAsia="zh-CN"/>
                    </w:rPr>
                    <w:t>》、《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</w:rPr>
                    <w:t>原辅料验收记录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lang w:eastAsia="zh-CN"/>
                    </w:rPr>
                    <w:t>》</w:t>
                  </w:r>
                </w:p>
              </w:tc>
              <w:tc>
                <w:tcPr>
                  <w:tcW w:w="1444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见原辅料验收审核记录Q8.6/H3.8/F8.9.4.2</w:t>
                  </w:r>
                </w:p>
              </w:tc>
              <w:tc>
                <w:tcPr>
                  <w:tcW w:w="103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产品外检报告见“供应采购部审核记录”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HACCP的实施情况：</w:t>
            </w:r>
            <w:r>
              <w:rPr>
                <w:rFonts w:hint="eastAsia"/>
                <w:highlight w:val="none"/>
                <w:lang w:val="en-US" w:eastAsia="zh-CN"/>
              </w:rPr>
              <w:t>见：生产管理部（制酒车间审核记录）</w:t>
            </w:r>
          </w:p>
          <w:tbl>
            <w:tblPr>
              <w:tblStyle w:val="10"/>
              <w:tblW w:w="96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6"/>
              <w:gridCol w:w="800"/>
              <w:gridCol w:w="1355"/>
              <w:gridCol w:w="1390"/>
              <w:gridCol w:w="2792"/>
              <w:gridCol w:w="14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8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35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1846" w:type="dxa"/>
                  <w:vAlign w:val="center"/>
                </w:tcPr>
                <w:p>
                  <w:pPr>
                    <w:pStyle w:val="6"/>
                    <w:rPr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CCP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蒸馏</w:t>
                  </w:r>
                </w:p>
              </w:tc>
              <w:tc>
                <w:tcPr>
                  <w:tcW w:w="800" w:type="dxa"/>
                  <w:vAlign w:val="center"/>
                </w:tcPr>
                <w:p>
                  <w:pPr>
                    <w:pStyle w:val="6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pStyle w:val="6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8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9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18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9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918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产品和服务放行</w:t>
            </w:r>
          </w:p>
          <w:p>
            <w:pPr>
              <w:pStyle w:val="12"/>
            </w:pPr>
          </w:p>
        </w:tc>
        <w:tc>
          <w:tcPr>
            <w:tcW w:w="992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Q8.6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F8.9.4.2</w:t>
            </w:r>
          </w:p>
          <w:p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H3.8</w:t>
            </w:r>
          </w:p>
        </w:tc>
        <w:tc>
          <w:tcPr>
            <w:tcW w:w="105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成品验收管理制度》、《产品检验控制程序》或《服务放行控制程序》、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食品进货查验制度》、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进货检验规程</w:t>
            </w:r>
            <w:r>
              <w:rPr>
                <w:rFonts w:hint="eastAsia" w:ascii="宋体" w:hAnsi="宋体"/>
                <w:highlight w:val="none"/>
              </w:rPr>
              <w:t>》</w:t>
            </w:r>
            <w:r>
              <w:rPr>
                <w:rFonts w:hint="eastAsia" w:ascii="宋体" w:hAnsi="宋体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前提方案/良好卫生规范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602"/>
              <w:gridCol w:w="3287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26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32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谷壳</w:t>
                  </w:r>
                  <w:r>
                    <w:rPr>
                      <w:rFonts w:hint="eastAsia"/>
                    </w:rPr>
                    <w:t>检验</w:t>
                  </w:r>
                </w:p>
              </w:tc>
              <w:tc>
                <w:tcPr>
                  <w:tcW w:w="260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见《原辅料抽样、留样操作规程》</w:t>
                  </w:r>
                </w:p>
              </w:tc>
              <w:tc>
                <w:tcPr>
                  <w:tcW w:w="3287" w:type="dxa"/>
                  <w:vAlign w:val="top"/>
                </w:tcPr>
                <w:p>
                  <w:pPr>
                    <w:pStyle w:val="3"/>
                    <w:ind w:left="0"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《尊朋酒业谷壳质量验收要求》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红粮</w:t>
                  </w:r>
                  <w:r>
                    <w:rPr>
                      <w:rFonts w:hint="eastAsia"/>
                    </w:rPr>
                    <w:t>验收</w:t>
                  </w:r>
                </w:p>
              </w:tc>
              <w:tc>
                <w:tcPr>
                  <w:tcW w:w="260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见《原辅料抽样、留样操作规程》</w:t>
                  </w:r>
                </w:p>
              </w:tc>
              <w:tc>
                <w:tcPr>
                  <w:tcW w:w="3287" w:type="dxa"/>
                  <w:vAlign w:val="top"/>
                </w:tcPr>
                <w:p>
                  <w:pPr>
                    <w:pStyle w:val="3"/>
                    <w:ind w:left="0" w:leftChars="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《尊朋酒业红粮质量验收要求》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60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8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60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随机抽样</w:t>
                  </w:r>
                </w:p>
              </w:tc>
              <w:tc>
                <w:tcPr>
                  <w:tcW w:w="3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《酒醅检验作业指导书》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60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见《基酒取样管理办法》</w:t>
                  </w:r>
                </w:p>
              </w:tc>
              <w:tc>
                <w:tcPr>
                  <w:tcW w:w="3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符合GB 2757.GB5009.225,GB 12456要求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60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现场随机</w:t>
                  </w:r>
                </w:p>
              </w:tc>
              <w:tc>
                <w:tcPr>
                  <w:tcW w:w="3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《检验放行控制程序》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高粱检验报告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/《原辅料验收记录》/《食品经营单位索证索票与进货检查记录》</w:t>
            </w:r>
          </w:p>
          <w:tbl>
            <w:tblPr>
              <w:tblStyle w:val="10"/>
              <w:tblW w:w="89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3"/>
              <w:gridCol w:w="1332"/>
              <w:gridCol w:w="830"/>
              <w:gridCol w:w="1567"/>
              <w:gridCol w:w="2605"/>
              <w:gridCol w:w="1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793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3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83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6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关键特性要求</w:t>
                  </w:r>
                </w:p>
              </w:tc>
              <w:tc>
                <w:tcPr>
                  <w:tcW w:w="260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9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2022-05-06</w:t>
                  </w:r>
                </w:p>
              </w:tc>
              <w:tc>
                <w:tcPr>
                  <w:tcW w:w="133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高粱</w:t>
                  </w:r>
                </w:p>
              </w:tc>
              <w:tc>
                <w:tcPr>
                  <w:tcW w:w="83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56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淀粉含量≥60.0%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不完善粒≤3.0%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带壳率</w:t>
                  </w:r>
                  <w:r>
                    <w:rPr>
                      <w:rFonts w:hint="eastAsia"/>
                      <w:lang w:val="en-US" w:eastAsia="zh-CN"/>
                    </w:rPr>
                    <w:t>≤5.0%</w:t>
                  </w:r>
                </w:p>
              </w:tc>
              <w:tc>
                <w:tcPr>
                  <w:tcW w:w="260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淀粉含量：64.12%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不完善粒：2.26</w:t>
                  </w:r>
                  <w:r>
                    <w:rPr>
                      <w:rFonts w:hint="eastAsia"/>
                      <w:lang w:val="en-US" w:eastAsia="zh-CN"/>
                    </w:rPr>
                    <w:t>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带壳率：0.3</w:t>
                  </w:r>
                  <w:r>
                    <w:rPr>
                      <w:rFonts w:hint="eastAsia"/>
                      <w:lang w:val="en-US" w:eastAsia="zh-CN"/>
                    </w:rPr>
                    <w:t>%</w:t>
                  </w:r>
                </w:p>
                <w:p>
                  <w:pPr>
                    <w:pStyle w:val="1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</w:trPr>
              <w:tc>
                <w:tcPr>
                  <w:tcW w:w="79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33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谷壳</w:t>
                  </w:r>
                </w:p>
              </w:tc>
              <w:tc>
                <w:tcPr>
                  <w:tcW w:w="83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56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水分≤12%</w:t>
                  </w:r>
                </w:p>
                <w:p>
                  <w:pPr>
                    <w:pStyle w:val="1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粉尘量≤8%</w:t>
                  </w:r>
                </w:p>
              </w:tc>
              <w:tc>
                <w:tcPr>
                  <w:tcW w:w="26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水分：10.85%</w:t>
                  </w:r>
                </w:p>
                <w:p>
                  <w:pPr>
                    <w:pStyle w:val="1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粉尘量：4.35</w:t>
                  </w:r>
                  <w:r>
                    <w:rPr>
                      <w:rFonts w:hint="eastAsia"/>
                      <w:lang w:val="en-US" w:eastAsia="zh-CN"/>
                    </w:rPr>
                    <w:t>%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6" w:hRule="atLeast"/>
              </w:trPr>
              <w:tc>
                <w:tcPr>
                  <w:tcW w:w="79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2021-09-01</w:t>
                  </w:r>
                </w:p>
              </w:tc>
              <w:tc>
                <w:tcPr>
                  <w:tcW w:w="133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茅台酒糟</w:t>
                  </w:r>
                </w:p>
              </w:tc>
              <w:tc>
                <w:tcPr>
                  <w:tcW w:w="83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5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_ _【询问目前茅台酒糟按照客户提供的产品为准，每次验收后根据指标进行后续工序的管控】</w:t>
                  </w:r>
                </w:p>
              </w:tc>
              <w:tc>
                <w:tcPr>
                  <w:tcW w:w="26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酸度3.78</w:t>
                  </w:r>
                </w:p>
                <w:p>
                  <w:pPr>
                    <w:pStyle w:val="1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糖分0.63%</w:t>
                  </w:r>
                </w:p>
                <w:p>
                  <w:pPr>
                    <w:pStyle w:val="12"/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水分53.19%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合格 □不合格</w:t>
                  </w:r>
                </w:p>
              </w:tc>
            </w:tr>
          </w:tbl>
          <w:p>
            <w:pPr>
              <w:rPr>
                <w:rFonts w:hint="eastAsia"/>
                <w:highlight w:val="yellow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2022年度糟醅出（入）窖理化指标统计表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29"/>
              <w:gridCol w:w="1200"/>
              <w:gridCol w:w="1510"/>
              <w:gridCol w:w="219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510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191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2022.06.08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出窖酒糟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510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9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酸度3.75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糖分0.84%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水分61.90%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淀粉5.04%</w:t>
                  </w:r>
                </w:p>
                <w:p>
                  <w:pPr>
                    <w:pStyle w:val="1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【未明确单位，已与企业沟通】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191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highlight w:val="yellow"/>
              </w:rPr>
            </w:pP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产品出厂自检报告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10"/>
              <w:tblW w:w="86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1391"/>
              <w:gridCol w:w="701"/>
              <w:gridCol w:w="1967"/>
              <w:gridCol w:w="2038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9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9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0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" w:hRule="atLeast"/>
              </w:trPr>
              <w:tc>
                <w:tcPr>
                  <w:tcW w:w="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2022-03-9</w:t>
                  </w:r>
                </w:p>
              </w:tc>
              <w:tc>
                <w:tcPr>
                  <w:tcW w:w="139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翻沙酒</w:t>
                  </w:r>
                </w:p>
              </w:tc>
              <w:tc>
                <w:tcPr>
                  <w:tcW w:w="7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7" w:type="dxa"/>
                  <w:vAlign w:val="top"/>
                </w:tcPr>
                <w:p>
                  <w:pPr>
                    <w:pStyle w:val="12"/>
                    <w:rPr>
                      <w:rFonts w:hint="default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氯化物≤8</w:t>
                  </w:r>
                </w:p>
                <w:p>
                  <w:pPr>
                    <w:pStyle w:val="12"/>
                    <w:rPr>
                      <w:rFonts w:hint="default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铅≤0.5</w:t>
                  </w:r>
                </w:p>
              </w:tc>
              <w:tc>
                <w:tcPr>
                  <w:tcW w:w="2038" w:type="dxa"/>
                  <w:vAlign w:val="top"/>
                </w:tcPr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氯化物：0.58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铅：0.0040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3" w:hRule="atLeast"/>
              </w:trPr>
              <w:tc>
                <w:tcPr>
                  <w:tcW w:w="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2022-04-15</w:t>
                  </w:r>
                </w:p>
              </w:tc>
              <w:tc>
                <w:tcPr>
                  <w:tcW w:w="1391" w:type="dxa"/>
                </w:tcPr>
                <w:p>
                  <w:pPr>
                    <w:pStyle w:val="12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碎沙酒</w:t>
                  </w:r>
                </w:p>
              </w:tc>
              <w:tc>
                <w:tcPr>
                  <w:tcW w:w="70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967" w:type="dxa"/>
                  <w:vAlign w:val="top"/>
                </w:tcPr>
                <w:p>
                  <w:pPr>
                    <w:pStyle w:val="12"/>
                    <w:rPr>
                      <w:rFonts w:hint="default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酒精度≥53%vol</w:t>
                  </w:r>
                </w:p>
                <w:p>
                  <w:pPr>
                    <w:pStyle w:val="12"/>
                    <w:rPr>
                      <w:rFonts w:hint="default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氯化物≤8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铅≤0.5</w:t>
                  </w:r>
                </w:p>
              </w:tc>
              <w:tc>
                <w:tcPr>
                  <w:tcW w:w="2038" w:type="dxa"/>
                  <w:vAlign w:val="top"/>
                </w:tcPr>
                <w:p>
                  <w:pPr>
                    <w:pStyle w:val="12"/>
                    <w:rPr>
                      <w:rFonts w:hint="default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酒精度：54%vol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氯化物：0.58</w:t>
                  </w:r>
                </w:p>
                <w:p>
                  <w:pPr>
                    <w:pStyle w:val="1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  <w:t>铅：0.0040</w:t>
                  </w:r>
                </w:p>
                <w:p>
                  <w:pPr>
                    <w:pStyle w:val="12"/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2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u w:val="single"/>
              </w:rPr>
              <w:t xml:space="preserve"> 》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远程视频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16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不符合， </w:t>
            </w: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90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 PRP、危害控制计划有关的验证</w:t>
            </w:r>
            <w:r>
              <w:rPr>
                <w:rFonts w:hint="eastAsia"/>
                <w:highlight w:val="none"/>
              </w:rPr>
              <w:br w:type="textWrapping"/>
            </w:r>
          </w:p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F8.8.1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</w:t>
            </w:r>
            <w:r>
              <w:rPr>
                <w:rFonts w:hint="eastAsia"/>
                <w:highlight w:val="none"/>
                <w:lang w:val="en-US" w:eastAsia="zh-CN"/>
              </w:rPr>
              <w:t>4.5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highlight w:val="none"/>
                <w:lang w:val="en-US" w:eastAsia="zh-CN"/>
              </w:rPr>
              <w:t>9.1.5/9.1.6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确认验证控制程序》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5" w:hRule="atLeast"/>
        </w:trPr>
        <w:tc>
          <w:tcPr>
            <w:tcW w:w="19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组织建立、实施和保持验证活动。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见“小组审核记录”</w:t>
            </w:r>
          </w:p>
          <w:tbl>
            <w:tblPr>
              <w:tblStyle w:val="9"/>
              <w:tblW w:w="8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1"/>
              <w:gridCol w:w="991"/>
              <w:gridCol w:w="780"/>
              <w:gridCol w:w="1380"/>
              <w:gridCol w:w="2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40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目的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方法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频次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职责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40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PRP已实施且有效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rFonts w:hint="eastAsia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240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危害控制计划实施有效</w:t>
                  </w: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240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危害水平在确定的可接受水平之内</w:t>
                  </w: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40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危害分析输入的更新</w:t>
                  </w: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40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组织确定的其他措施得以实施且有效</w:t>
                  </w: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组织应确保验证活动不是由负责同一活动监控的人员进行的。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single"/>
              </w:rPr>
              <w:t>见《验证记录》和《检验报告》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（——）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"/>
              <w:gridCol w:w="1190"/>
              <w:gridCol w:w="1120"/>
              <w:gridCol w:w="2125"/>
              <w:gridCol w:w="2365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6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6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作业环境主要以清洁为主，生产管理部定期进行抽查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抽取生产用水、蒸汽、冰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1657"/>
              <w:gridCol w:w="1887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88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  <w:bookmarkStart w:id="0" w:name="_GoBack"/>
                  <w:bookmarkEnd w:id="0"/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pStyle w:val="1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87" w:type="dxa"/>
                </w:tcPr>
                <w:p>
                  <w:pPr>
                    <w:pStyle w:val="12"/>
                    <w:rPr>
                      <w:rFonts w:hint="default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88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88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</w:tbl>
          <w:p>
            <w:pPr>
              <w:pStyle w:val="3"/>
              <w:ind w:left="0"/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提供有生产加工用水的第三方检测报告，报告编号：WS20210412，报告日期：2021-12-02日，报告结论：检测项目符合GB5749-2006标准的要求。</w:t>
            </w:r>
          </w:p>
          <w:p>
            <w:pPr>
              <w:pStyle w:val="3"/>
              <w:ind w:left="0"/>
              <w:rPr>
                <w:rFonts w:hint="default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当体系验证是基于终产品的测试，且测试的样品不符合食品安全危害的可接受水平时，受影响批次的产品应按照潜在不安全产品处置，目前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  <w:t>未发现不安全产品。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545"/>
              <w:gridCol w:w="1100"/>
              <w:gridCol w:w="1800"/>
              <w:gridCol w:w="121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800" w:type="dxa"/>
                </w:tcPr>
                <w:p>
                  <w:r>
                    <w:rPr>
                      <w:rFonts w:hint="eastAsia"/>
                    </w:rPr>
                    <w:t>报告编号</w:t>
                  </w:r>
                </w:p>
              </w:tc>
              <w:tc>
                <w:tcPr>
                  <w:tcW w:w="1219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2022-02-21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翻沙酒YC2105395-220210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送检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供方提供</w:t>
                  </w:r>
                </w:p>
              </w:tc>
              <w:tc>
                <w:tcPr>
                  <w:tcW w:w="18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No.WJ20221871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2022-02-21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" w:hRule="atLeast"/>
              </w:trPr>
              <w:tc>
                <w:tcPr>
                  <w:tcW w:w="1333" w:type="dxa"/>
                </w:tcPr>
                <w:p>
                  <w:pPr>
                    <w:pStyle w:val="2"/>
                    <w:jc w:val="both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  <w:b w:val="0"/>
                      <w:bCs/>
                      <w:sz w:val="21"/>
                      <w:szCs w:val="21"/>
                      <w:lang w:val="en-US"/>
                    </w:rPr>
                    <w:t>2022-04-15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碎沙酒酒库酒样YC1409028-20220407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No.WJ20225014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2022-04-15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33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333" w:type="dxa"/>
                </w:tcPr>
                <w:p/>
              </w:tc>
              <w:tc>
                <w:tcPr>
                  <w:tcW w:w="1545" w:type="dxa"/>
                </w:tcPr>
                <w:p/>
              </w:tc>
              <w:tc>
                <w:tcPr>
                  <w:tcW w:w="1100" w:type="dxa"/>
                </w:tcPr>
                <w:p/>
              </w:tc>
              <w:tc>
                <w:tcPr>
                  <w:tcW w:w="1800" w:type="dxa"/>
                </w:tcPr>
                <w:p/>
              </w:tc>
              <w:tc>
                <w:tcPr>
                  <w:tcW w:w="121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12"/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</w:pPr>
          </w:p>
          <w:p>
            <w:pPr>
              <w:pStyle w:val="12"/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</w:pPr>
          </w:p>
          <w:p>
            <w:pPr>
              <w:pStyle w:val="3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不合格产品和过程的控制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F8.9.1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不合格品和产品撤回控制程序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进行评估OPRP和CCPs监测的数据,如有问题：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发起纠正的指定人员</w:t>
            </w:r>
            <w:r>
              <w:rPr>
                <w:rFonts w:hint="eastAsia"/>
                <w:highlight w:val="none"/>
                <w:u w:val="single"/>
              </w:rPr>
              <w:t xml:space="preserve">  总经</w:t>
            </w:r>
            <w:r>
              <w:rPr>
                <w:rFonts w:hint="eastAsia" w:eastAsia="宋体"/>
                <w:highlight w:val="none"/>
                <w:u w:val="single"/>
              </w:rPr>
              <w:t>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或小组组长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发起纠正措施的指定人员</w:t>
            </w:r>
            <w:r>
              <w:rPr>
                <w:rFonts w:hint="eastAsia"/>
                <w:highlight w:val="none"/>
                <w:u w:val="single"/>
              </w:rPr>
              <w:t xml:space="preserve">   总经</w:t>
            </w:r>
            <w:r>
              <w:rPr>
                <w:rFonts w:hint="eastAsia" w:eastAsia="宋体"/>
                <w:highlight w:val="none"/>
                <w:u w:val="single"/>
              </w:rPr>
              <w:t>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或小组组长</w:t>
            </w:r>
            <w:r>
              <w:rPr>
                <w:rFonts w:hint="eastAsia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纠正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F8.9.2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审核周期内未发生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见《不合格品处置记录》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纠正措施</w:t>
            </w:r>
          </w:p>
          <w:p>
            <w:pPr>
              <w:pStyle w:val="12"/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F8.9.3</w:t>
            </w:r>
          </w:p>
          <w:p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H5.1.2</w:t>
            </w:r>
          </w:p>
          <w:p>
            <w:pPr>
              <w:pStyle w:val="12"/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不符合的来源：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超出操作限值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超出关键限值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其他——审核周期内未发生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 》     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未再次发生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未再次发生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  <w:p>
            <w:pPr>
              <w:pStyle w:val="12"/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F8.9.4 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组织采取措施防止潜在的不安全产品进入食物链，对于放行的产品应保证：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相关的食品安全危害降低到规定的可接受水平；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相关的食品安全危害将在进入食品链之前降低到可接受的水平；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尽管不符合，但产品仍能满足规定的相关食品安全危害的可接受水平。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组织将已识别为潜在不安全的产品保留在其控制之中，直到产品经过评估并确定处置方法为止。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如果随后确定离开组织控制的产品不安全，组织通知相关相关方并启动撤回/召回。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近一年是否有来自相关方的投诉，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有发生，说明：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处置潜在不安全产品的授权人——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总经理或</w:t>
            </w:r>
            <w:r>
              <w:rPr>
                <w:rFonts w:hint="eastAsia"/>
                <w:highlight w:val="none"/>
                <w:u w:val="single"/>
              </w:rPr>
              <w:t xml:space="preserve">食品安全小组组长 </w:t>
            </w:r>
            <w:r>
              <w:rPr>
                <w:rFonts w:hint="eastAsia"/>
                <w:highlight w:val="none"/>
              </w:rPr>
              <w:t xml:space="preserve"> 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不合格品的处理/控制</w:t>
            </w:r>
          </w:p>
          <w:p>
            <w:pPr>
              <w:pStyle w:val="12"/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Q8.7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F8.9.4.3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H5.1.3</w:t>
            </w:r>
          </w:p>
          <w:p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H5.1.1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590"/>
              <w:gridCol w:w="1690"/>
              <w:gridCol w:w="3230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6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3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18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  审核周期内未发生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抽取出厂后不合格服务相关记录名称：</w:t>
            </w:r>
            <w:r>
              <w:rPr>
                <w:rFonts w:hint="eastAsia"/>
                <w:highlight w:val="none"/>
                <w:u w:val="single"/>
              </w:rPr>
              <w:t>《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远程视频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检查对不合格原材料的存放和标识情况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检查对不合格半成品的存放和标识情况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检查对不合格成品的存放和标识情况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</w:t>
            </w:r>
            <w:r>
              <w:rPr>
                <w:rFonts w:hint="eastAsia"/>
                <w:highlight w:val="none"/>
                <w:u w:val="none"/>
              </w:rPr>
              <w:t>合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，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  <w:p>
            <w:pPr>
              <w:pStyle w:val="12"/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Q9.1.3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手册9</w:t>
            </w:r>
            <w:r>
              <w:rPr>
                <w:highlight w:val="none"/>
              </w:rPr>
              <w:t>.1.3</w:t>
            </w:r>
            <w:r>
              <w:rPr>
                <w:rFonts w:hint="eastAsia"/>
                <w:highlight w:val="none"/>
              </w:rPr>
              <w:t>条款、《XXXX控制程序》、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组织</w:t>
            </w:r>
            <w:r>
              <w:rPr>
                <w:rFonts w:hint="eastAsia"/>
                <w:highlight w:val="none"/>
              </w:rPr>
              <w:t>对下列</w:t>
            </w:r>
            <w:r>
              <w:rPr>
                <w:highlight w:val="none"/>
              </w:rPr>
              <w:t>监测和测量产生的适当数据和信息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highlight w:val="none"/>
              </w:rPr>
              <w:t>分析和评估，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应利用分析结果</w:t>
            </w:r>
            <w:r>
              <w:rPr>
                <w:highlight w:val="none"/>
              </w:rPr>
              <w:t>进行</w:t>
            </w:r>
            <w:r>
              <w:rPr>
                <w:rFonts w:hint="eastAsia"/>
                <w:highlight w:val="none"/>
              </w:rPr>
              <w:t>评价</w:t>
            </w:r>
            <w:r>
              <w:rPr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产品和服务的符合性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顾客满意程度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质量管理体系的绩效和有效性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策划是否得到有效实施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针对风险和机遇所采取措施的有效性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外部供方的绩效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质量管理体系改进的需求</w:t>
            </w:r>
            <w:r>
              <w:rPr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组织应分析和评价通过监视和测量获得的适当的数据和信息。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  <w:r>
              <w:rPr>
                <w:highlight w:val="none"/>
              </w:rPr>
              <w:t>析数据的统计技术包括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□因果图 □柱状图 □ 饼状图 □SPC图 □排列图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其他——E</w:t>
            </w:r>
            <w:r>
              <w:rPr>
                <w:color w:val="000000"/>
                <w:szCs w:val="21"/>
                <w:highlight w:val="none"/>
              </w:rPr>
              <w:t>XCEL</w:t>
            </w:r>
            <w:r>
              <w:rPr>
                <w:rFonts w:hint="eastAsia"/>
                <w:color w:val="000000"/>
                <w:szCs w:val="21"/>
                <w:highlight w:val="none"/>
              </w:rPr>
              <w:t>统计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u w:val="single"/>
              </w:rPr>
              <w:t>见《管理评审报告》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18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  <w:p>
            <w:pPr>
              <w:pStyle w:val="12"/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F9.1.2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/>
                <w:highlight w:val="none"/>
              </w:rPr>
              <w:t>手册</w:t>
            </w:r>
            <w:r>
              <w:rPr>
                <w:rFonts w:hint="eastAsia"/>
                <w:highlight w:val="none"/>
              </w:rPr>
              <w:t>9.1.3条款、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《监</w:t>
            </w:r>
            <w:r>
              <w:rPr>
                <w:highlight w:val="none"/>
              </w:rPr>
              <w:t>视</w:t>
            </w:r>
            <w:r>
              <w:rPr>
                <w:rFonts w:hint="eastAsia"/>
                <w:highlight w:val="none"/>
              </w:rPr>
              <w:t>和</w:t>
            </w:r>
            <w:r>
              <w:rPr>
                <w:highlight w:val="none"/>
              </w:rPr>
              <w:t>测量</w:t>
            </w:r>
            <w:r>
              <w:rPr>
                <w:rFonts w:hint="eastAsia"/>
                <w:highlight w:val="none"/>
              </w:rPr>
              <w:t>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9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组织</w:t>
            </w:r>
            <w:r>
              <w:rPr>
                <w:rFonts w:hint="eastAsia"/>
                <w:highlight w:val="none"/>
              </w:rPr>
              <w:t>对下列</w:t>
            </w:r>
            <w:r>
              <w:rPr>
                <w:highlight w:val="none"/>
              </w:rPr>
              <w:t>监测和测量产生的适当数据和信息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highlight w:val="none"/>
              </w:rPr>
              <w:t>分析和评估，包括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与PRP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危害控制计划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内部审核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外部审核有关的验证的结果。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  <w:r>
              <w:rPr>
                <w:highlight w:val="none"/>
              </w:rPr>
              <w:t>析数据的统计技术包括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□因果图 □柱状图 □ 饼状图 □SPC图 □排列图</w:t>
            </w: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其他——E</w:t>
            </w:r>
            <w:r>
              <w:rPr>
                <w:color w:val="000000"/>
                <w:szCs w:val="21"/>
                <w:highlight w:val="none"/>
              </w:rPr>
              <w:t>XCEL</w:t>
            </w:r>
            <w:r>
              <w:rPr>
                <w:rFonts w:hint="eastAsia"/>
                <w:color w:val="000000"/>
                <w:szCs w:val="21"/>
                <w:highlight w:val="none"/>
              </w:rPr>
              <w:t>统计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进行分析：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>确认系统的总体绩效满足组织制定的计划安排和FSMS要求；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确定更新或改进FSMS的必要性；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识别潜在不安全产品或工艺故障发生率较高的趋势；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建立与拟审核领域的现状和重要性有关的内部审核方案策划信息；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提供纠正和纠正措施有效的证据。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见《验证分析报告》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1806"/>
    <w:rsid w:val="0019695B"/>
    <w:rsid w:val="001A2D7F"/>
    <w:rsid w:val="001A5EB9"/>
    <w:rsid w:val="001C7DD2"/>
    <w:rsid w:val="001D2AA1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32FD8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A7EAA"/>
    <w:rsid w:val="007C1B48"/>
    <w:rsid w:val="007C42FC"/>
    <w:rsid w:val="007E3B15"/>
    <w:rsid w:val="007E52E7"/>
    <w:rsid w:val="007E6AEB"/>
    <w:rsid w:val="007F0B9E"/>
    <w:rsid w:val="00834771"/>
    <w:rsid w:val="008630D0"/>
    <w:rsid w:val="008973EE"/>
    <w:rsid w:val="008B2894"/>
    <w:rsid w:val="008E71AB"/>
    <w:rsid w:val="008F27E0"/>
    <w:rsid w:val="00912286"/>
    <w:rsid w:val="00971600"/>
    <w:rsid w:val="009973B4"/>
    <w:rsid w:val="009C28C1"/>
    <w:rsid w:val="009F7EED"/>
    <w:rsid w:val="00A10A43"/>
    <w:rsid w:val="00A22A49"/>
    <w:rsid w:val="00A31AE9"/>
    <w:rsid w:val="00A55742"/>
    <w:rsid w:val="00A80636"/>
    <w:rsid w:val="00A80EFB"/>
    <w:rsid w:val="00AE4E61"/>
    <w:rsid w:val="00AF0AAB"/>
    <w:rsid w:val="00B21204"/>
    <w:rsid w:val="00B2139B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1150"/>
    <w:rsid w:val="00D8388C"/>
    <w:rsid w:val="00DE63EC"/>
    <w:rsid w:val="00E6224C"/>
    <w:rsid w:val="00EB0164"/>
    <w:rsid w:val="00EC4C9E"/>
    <w:rsid w:val="00ED0F62"/>
    <w:rsid w:val="00ED2C1D"/>
    <w:rsid w:val="00F22105"/>
    <w:rsid w:val="00F8015C"/>
    <w:rsid w:val="00F82E45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DA1730"/>
    <w:rsid w:val="083265B3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C53348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973406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003265"/>
    <w:rsid w:val="1F1B65D5"/>
    <w:rsid w:val="1F35289F"/>
    <w:rsid w:val="1F4E73A5"/>
    <w:rsid w:val="1F802979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0B56D6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8749AB"/>
    <w:rsid w:val="2DB0602C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8456CD"/>
    <w:rsid w:val="34F92D63"/>
    <w:rsid w:val="354555FA"/>
    <w:rsid w:val="35527F1F"/>
    <w:rsid w:val="357914C0"/>
    <w:rsid w:val="35B4280C"/>
    <w:rsid w:val="35D721CD"/>
    <w:rsid w:val="36097DF3"/>
    <w:rsid w:val="36174333"/>
    <w:rsid w:val="364A3F09"/>
    <w:rsid w:val="36677EB1"/>
    <w:rsid w:val="367A501B"/>
    <w:rsid w:val="372D3763"/>
    <w:rsid w:val="37A3423F"/>
    <w:rsid w:val="37A66325"/>
    <w:rsid w:val="37AF435B"/>
    <w:rsid w:val="37B82B0E"/>
    <w:rsid w:val="37D8509F"/>
    <w:rsid w:val="37F331A8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5E7DF9"/>
    <w:rsid w:val="3C764C2A"/>
    <w:rsid w:val="3CA475E5"/>
    <w:rsid w:val="3CA717F2"/>
    <w:rsid w:val="3CC56579"/>
    <w:rsid w:val="3CE41970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03368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1F22728"/>
    <w:rsid w:val="42416B50"/>
    <w:rsid w:val="4262379E"/>
    <w:rsid w:val="426C3C56"/>
    <w:rsid w:val="427A1188"/>
    <w:rsid w:val="432A5E11"/>
    <w:rsid w:val="433B1167"/>
    <w:rsid w:val="435F500F"/>
    <w:rsid w:val="43C730CD"/>
    <w:rsid w:val="441F5EB5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8585952"/>
    <w:rsid w:val="49C0281D"/>
    <w:rsid w:val="49DA76F9"/>
    <w:rsid w:val="49E449BF"/>
    <w:rsid w:val="49EC77B8"/>
    <w:rsid w:val="49ED5B1C"/>
    <w:rsid w:val="4AD45EF1"/>
    <w:rsid w:val="4AE04A18"/>
    <w:rsid w:val="4AE651B5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4FE4358D"/>
    <w:rsid w:val="4FFF36DC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32316C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433C11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C1D68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C63821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75986"/>
    <w:rsid w:val="63EA156F"/>
    <w:rsid w:val="63EA6D88"/>
    <w:rsid w:val="64621F9C"/>
    <w:rsid w:val="64A537DD"/>
    <w:rsid w:val="64B96E85"/>
    <w:rsid w:val="64BB6795"/>
    <w:rsid w:val="64D02AB3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4B7454"/>
    <w:rsid w:val="665A6FDB"/>
    <w:rsid w:val="66B368AE"/>
    <w:rsid w:val="66B532F3"/>
    <w:rsid w:val="66C2760F"/>
    <w:rsid w:val="675A3B6C"/>
    <w:rsid w:val="67906832"/>
    <w:rsid w:val="67AF7DB6"/>
    <w:rsid w:val="67BB35DF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4C3DA4"/>
    <w:rsid w:val="6F6D2BAA"/>
    <w:rsid w:val="6F9A4A47"/>
    <w:rsid w:val="701710D0"/>
    <w:rsid w:val="70590252"/>
    <w:rsid w:val="70795456"/>
    <w:rsid w:val="709946EC"/>
    <w:rsid w:val="72702455"/>
    <w:rsid w:val="728F2E47"/>
    <w:rsid w:val="72973011"/>
    <w:rsid w:val="72E42D1B"/>
    <w:rsid w:val="734F0911"/>
    <w:rsid w:val="736054C4"/>
    <w:rsid w:val="73617336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7F27AE"/>
    <w:rsid w:val="7C090682"/>
    <w:rsid w:val="7C352A83"/>
    <w:rsid w:val="7C6A6CA8"/>
    <w:rsid w:val="7CF04E00"/>
    <w:rsid w:val="7D1E2547"/>
    <w:rsid w:val="7D41026F"/>
    <w:rsid w:val="7D59343F"/>
    <w:rsid w:val="7DAA4898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4405</Words>
  <Characters>5130</Characters>
  <Lines>48</Lines>
  <Paragraphs>13</Paragraphs>
  <TotalTime>5</TotalTime>
  <ScaleCrop>false</ScaleCrop>
  <LinksUpToDate>false</LinksUpToDate>
  <CharactersWithSpaces>5399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2022-07-13T16:53:59Z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02CDB321D2D64E96A668ED825571B791</vt:lpwstr>
  </property>
</Properties>
</file>