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负责人：吴末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_GoBack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曾瑶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945A5"/>
                <w:sz w:val="24"/>
                <w:szCs w:val="24"/>
              </w:rPr>
              <w:t>审核员：</w:t>
            </w:r>
            <w:r>
              <w:rPr>
                <w:rFonts w:hint="eastAsia"/>
                <w:color w:val="0945A5"/>
                <w:sz w:val="24"/>
                <w:szCs w:val="24"/>
                <w:lang w:val="en-US" w:eastAsia="zh-CN"/>
              </w:rPr>
              <w:t>张静:O，任学礼：E</w:t>
            </w:r>
            <w:r>
              <w:rPr>
                <w:rFonts w:hint="eastAsia"/>
                <w:color w:val="0945A5"/>
                <w:sz w:val="24"/>
                <w:szCs w:val="24"/>
              </w:rPr>
              <w:t xml:space="preserve"> </w:t>
            </w:r>
            <w:r>
              <w:rPr>
                <w:color w:val="0945A5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945A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【微信、语音、电话、腾讯会议】</w:t>
            </w:r>
            <w:r>
              <w:rPr>
                <w:rFonts w:hint="eastAsia"/>
                <w:highlight w:val="none"/>
              </w:rPr>
              <w:t xml:space="preserve">  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945A5"/>
                <w:sz w:val="24"/>
                <w:szCs w:val="24"/>
              </w:rPr>
              <w:t>审核</w:t>
            </w:r>
            <w:r>
              <w:rPr>
                <w:rFonts w:hint="eastAsia"/>
                <w:color w:val="0945A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0945A5"/>
                <w:sz w:val="24"/>
                <w:szCs w:val="24"/>
              </w:rPr>
              <w:t>：</w:t>
            </w:r>
            <w:r>
              <w:rPr>
                <w:rFonts w:hint="eastAsia"/>
                <w:color w:val="0945A5"/>
                <w:sz w:val="24"/>
                <w:szCs w:val="24"/>
                <w:lang w:val="en-US" w:eastAsia="zh-CN"/>
              </w:rPr>
              <w:t>2022.06.19（远程）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E:5.3/6.1.2/6.1.4/6.2/8.1 </w:t>
            </w:r>
          </w:p>
          <w:p>
            <w:pPr>
              <w:ind w:firstLine="1260" w:firstLineChars="6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O:5.3/6.1.2/6.1.4/6.2/8.1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本部门的职责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E:5.3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O:5.3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14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负责公司的原材料、半成品和产品的检验；不合格品的处置。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危化品的泄漏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依照MSDS控制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钢瓶爆炸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依照MSDS控制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废液排放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收集集中，交环保部处理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废液处理率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</w:t>
            </w:r>
            <w: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2 </w:t>
            </w:r>
          </w:p>
          <w:p>
            <w:pPr>
              <w:pStyle w:val="2"/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危险源辨识控制程序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75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危化品的灼伤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依照MSDS控制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钢瓶爆炸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依照MSDS控制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危化品中毒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依照MSDS控制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color w:val="auto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本部门的分解职业健康安全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ind w:left="480" w:lef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全年工亡事故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ind w:left="480" w:lef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起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重伤事故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ind w:left="480" w:lef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起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千人负伤率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低于3%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color w:val="auto"/>
                <w:vertAlign w:val="baseline"/>
                <w:lang w:val="en-US"/>
              </w:rPr>
              <w:t>目标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color w:val="auto"/>
                <w:vertAlign w:val="baseline"/>
                <w:lang w:val="en-US"/>
              </w:rPr>
              <w:t>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color w:val="auto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远程视频观察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化学试剂：乙酸戊酯、甲醇、异丁醇、硫酸、氢氧化钠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＜30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lang w:val="en-US" w:eastAsia="zh-CN"/>
              </w:rPr>
              <w:t>有样品柜，到期样品进行废液焚烧，交由安全环保部统一处理，查看2022年1~6月《危险货物产生和贮存台账》，有《物资放行凭证》2022-3-24，有实验室废液1.43吨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440815" cy="2102485"/>
                  <wp:effectExtent l="0" t="0" r="6985" b="6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210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1581785" cy="2108200"/>
                  <wp:effectExtent l="0" t="0" r="3175" b="1016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85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远程视频观察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废液和废药品，集中处理，交给安全环保部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是否有MSDS：有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远程视频观察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部分原料，半成品，成品是剧毒物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化学试剂：乙酸戊酯、甲醇、异丁醇、硫酸、氢氧化钠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＜30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有样品柜，到期样品进行废液焚烧，无记录；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已和企业沟通改进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远程视频观察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危化品的保管：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合格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不合格，说明：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MSDS的配备：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齐全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通风处的完好：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完好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不完好，说明：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劳保用品的准备：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护</w:t>
            </w:r>
            <w:r>
              <w:rPr>
                <w:rFonts w:hint="eastAsia"/>
                <w:lang w:val="en-US" w:eastAsia="zh-CN"/>
              </w:rPr>
              <w:t xml:space="preserve">目镜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防毒面罩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防酸碱手套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防护服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消防器材：完好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火灾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危化品泄露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危化品中毒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C70FA9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8527C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221717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5C1588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173894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17B96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46F22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A1787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007723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2E7FA6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52203"/>
    <w:rsid w:val="34F92D63"/>
    <w:rsid w:val="35527F1F"/>
    <w:rsid w:val="357914C0"/>
    <w:rsid w:val="35994264"/>
    <w:rsid w:val="35A844EB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4695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47DBE"/>
    <w:rsid w:val="41E9167B"/>
    <w:rsid w:val="420F7024"/>
    <w:rsid w:val="423A05B2"/>
    <w:rsid w:val="42416B50"/>
    <w:rsid w:val="42541DDE"/>
    <w:rsid w:val="4262379E"/>
    <w:rsid w:val="4263232B"/>
    <w:rsid w:val="427A1188"/>
    <w:rsid w:val="432A5E11"/>
    <w:rsid w:val="433B1167"/>
    <w:rsid w:val="4352128B"/>
    <w:rsid w:val="435F500F"/>
    <w:rsid w:val="43C730CD"/>
    <w:rsid w:val="43CD5B04"/>
    <w:rsid w:val="44350F69"/>
    <w:rsid w:val="44867E3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4A3AEB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084EDF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43D46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D67008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ED04583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2148E6"/>
    <w:rsid w:val="61326FB1"/>
    <w:rsid w:val="61384C31"/>
    <w:rsid w:val="61405ED6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CD0809"/>
    <w:rsid w:val="65F429F0"/>
    <w:rsid w:val="66255B72"/>
    <w:rsid w:val="663536A5"/>
    <w:rsid w:val="663F056D"/>
    <w:rsid w:val="663F6CC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65DAE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6FEC12A1"/>
    <w:rsid w:val="701710D0"/>
    <w:rsid w:val="702520EE"/>
    <w:rsid w:val="702C40E7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6A63D1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9599A"/>
    <w:rsid w:val="7A196FEC"/>
    <w:rsid w:val="7A200C95"/>
    <w:rsid w:val="7A531881"/>
    <w:rsid w:val="7A594332"/>
    <w:rsid w:val="7A8564DB"/>
    <w:rsid w:val="7A946C2F"/>
    <w:rsid w:val="7A9A559C"/>
    <w:rsid w:val="7A9F573F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1743</Words>
  <Characters>1904</Characters>
  <Lines>1</Lines>
  <Paragraphs>1</Paragraphs>
  <TotalTime>0</TotalTime>
  <ScaleCrop>false</ScaleCrop>
  <LinksUpToDate>false</LinksUpToDate>
  <CharactersWithSpaces>2346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2022-06-26T13:57:46Z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CBD37B4789574C1CBFF2599CB3B101B5</vt:lpwstr>
  </property>
</Properties>
</file>