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rPr>
        <w:t>贵州尊朋酒业有限公司</w:t>
      </w:r>
      <w:bookmarkEnd w:id="0"/>
      <w:r>
        <w:rPr>
          <w:rFonts w:hint="eastAsia"/>
          <w:b/>
          <w:szCs w:val="21"/>
        </w:rPr>
        <w:tab/>
      </w:r>
      <w:r>
        <w:rPr>
          <w:rFonts w:hint="eastAsia"/>
          <w:b/>
          <w:szCs w:val="21"/>
          <w:lang w:val="en-US" w:eastAsia="zh-CN"/>
        </w:rPr>
        <w:t xml:space="preserve">      </w:t>
      </w:r>
      <w:r>
        <w:rPr>
          <w:rFonts w:hint="eastAsia"/>
          <w:b/>
          <w:szCs w:val="21"/>
        </w:rPr>
        <w:t>合同编号:</w:t>
      </w:r>
      <w:bookmarkStart w:id="1" w:name="合同编号"/>
      <w:r>
        <w:rPr>
          <w:sz w:val="21"/>
          <w:szCs w:val="21"/>
        </w:rPr>
        <w:t>0771-2022-QEOFH</w:t>
      </w:r>
      <w:bookmarkEnd w:id="1"/>
    </w:p>
    <w:tbl>
      <w:tblPr>
        <w:tblStyle w:val="7"/>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rFonts w:ascii="宋体" w:hAnsi="宋体"/>
                <w:szCs w:val="21"/>
              </w:rPr>
            </w:pPr>
            <w:r>
              <w:rPr>
                <w:rFonts w:hint="eastAsia"/>
                <w:szCs w:val="21"/>
              </w:rPr>
              <w:t xml:space="preserve">    □带CNAS标志  □不带CNAS标志</w:t>
            </w:r>
          </w:p>
        </w:tc>
        <w:tc>
          <w:tcPr>
            <w:tcW w:w="5043" w:type="dxa"/>
            <w:gridSpan w:val="3"/>
          </w:tcPr>
          <w:p>
            <w:pPr>
              <w:spacing w:before="62" w:beforeLines="20"/>
              <w:rPr>
                <w:szCs w:val="21"/>
              </w:rPr>
            </w:pPr>
            <w:r>
              <w:rPr>
                <w:rFonts w:hint="eastAsia"/>
                <w:szCs w:val="21"/>
              </w:rPr>
              <w:t>变更为:</w:t>
            </w:r>
          </w:p>
          <w:p>
            <w:pPr>
              <w:spacing w:before="62" w:beforeLines="20"/>
              <w:rPr>
                <w:szCs w:val="21"/>
                <w:u w:val="single"/>
              </w:rPr>
            </w:pPr>
            <w:r>
              <w:rPr>
                <w:rFonts w:hint="eastAsia"/>
                <w:szCs w:val="21"/>
              </w:rPr>
              <w:t>□带CNAS标志  □不带CNAS标志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pStyle w:val="13"/>
              <w:ind w:left="0" w:right="0"/>
              <w:jc w:val="left"/>
              <w:rPr>
                <w:b/>
                <w:szCs w:val="21"/>
              </w:rPr>
            </w:pPr>
            <w:r>
              <w:rPr>
                <w:rFonts w:hint="eastAsia"/>
                <w:sz w:val="21"/>
                <w:szCs w:val="21"/>
              </w:rPr>
              <w:t>原依据标准：</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highlight w:val="none"/>
              </w:rPr>
            </w:pPr>
            <w:r>
              <w:rPr>
                <w:rFonts w:hint="eastAsia"/>
                <w:highlight w:val="none"/>
              </w:rPr>
              <w:t>认证范围变更：</w:t>
            </w:r>
          </w:p>
          <w:p>
            <w:bookmarkStart w:id="2" w:name="审核范围"/>
            <w:r>
              <w:t>Q：白酒生产</w:t>
            </w:r>
          </w:p>
          <w:p>
            <w:r>
              <w:t>E：白酒生产所涉及场所的相关环境管理活动</w:t>
            </w:r>
          </w:p>
          <w:p>
            <w:r>
              <w:t>O：白酒生产所涉及场所的相关职业健康安全管理活动</w:t>
            </w:r>
          </w:p>
          <w:p>
            <w:r>
              <w:t>F：位于贵州省遵义市播州区鸭溪镇金刀村茅台生态循环经济产业示范园区贵州尊朋酒业有限公司生产车间的白酒生产</w:t>
            </w:r>
          </w:p>
          <w:p>
            <w:r>
              <w:t>H：位于贵州省遵义市播州区鸭溪镇金刀村茅台生态循环经济产业示范园区贵州尊朋酒业有限公司生产车间的白酒生产</w:t>
            </w:r>
            <w:bookmarkEnd w:id="2"/>
          </w:p>
        </w:tc>
        <w:tc>
          <w:tcPr>
            <w:tcW w:w="5043" w:type="dxa"/>
            <w:gridSpan w:val="3"/>
          </w:tcPr>
          <w:p>
            <w:pPr>
              <w:spacing w:before="62" w:beforeLines="20"/>
              <w:rPr>
                <w:rFonts w:hint="eastAsia"/>
                <w:highlight w:val="none"/>
              </w:rPr>
            </w:pPr>
            <w:r>
              <w:rPr>
                <w:rFonts w:hint="eastAsia"/>
                <w:highlight w:val="none"/>
              </w:rPr>
              <w:t>变更为:</w:t>
            </w:r>
          </w:p>
          <w:p>
            <w:pPr>
              <w:pStyle w:val="2"/>
              <w:rPr>
                <w:rFonts w:hint="default"/>
                <w:highlight w:val="none"/>
                <w:lang w:val="en-US" w:eastAsia="zh-CN"/>
              </w:rPr>
            </w:pPr>
            <w:r>
              <w:rPr>
                <w:rFonts w:hint="default"/>
                <w:highlight w:val="none"/>
                <w:lang w:val="en-US" w:eastAsia="zh-CN"/>
              </w:rPr>
              <w:t>Q：酱香型白酒（基酒）</w:t>
            </w:r>
            <w:r>
              <w:rPr>
                <w:rFonts w:hint="eastAsia"/>
                <w:highlight w:val="none"/>
                <w:lang w:val="en-US" w:eastAsia="zh-CN"/>
              </w:rPr>
              <w:t>的</w:t>
            </w:r>
            <w:r>
              <w:rPr>
                <w:rFonts w:hint="default"/>
                <w:highlight w:val="none"/>
                <w:lang w:val="en-US" w:eastAsia="zh-CN"/>
              </w:rPr>
              <w:t>生产</w:t>
            </w:r>
          </w:p>
          <w:p>
            <w:pPr>
              <w:pStyle w:val="2"/>
              <w:rPr>
                <w:rFonts w:hint="default"/>
                <w:highlight w:val="none"/>
                <w:lang w:val="en-US" w:eastAsia="zh-CN"/>
              </w:rPr>
            </w:pPr>
            <w:r>
              <w:rPr>
                <w:rFonts w:hint="default"/>
                <w:highlight w:val="none"/>
                <w:lang w:val="en-US" w:eastAsia="zh-CN"/>
              </w:rPr>
              <w:t>E：酱香型白酒（基酒）</w:t>
            </w:r>
            <w:r>
              <w:rPr>
                <w:rFonts w:hint="eastAsia"/>
                <w:highlight w:val="none"/>
                <w:lang w:val="en-US" w:eastAsia="zh-CN"/>
              </w:rPr>
              <w:t>的</w:t>
            </w:r>
            <w:r>
              <w:rPr>
                <w:rFonts w:hint="default"/>
                <w:highlight w:val="none"/>
                <w:lang w:val="en-US" w:eastAsia="zh-CN"/>
              </w:rPr>
              <w:t>生产所涉及场所的相关环境管理活动</w:t>
            </w:r>
          </w:p>
          <w:p>
            <w:pPr>
              <w:pStyle w:val="2"/>
              <w:rPr>
                <w:rFonts w:hint="default"/>
                <w:highlight w:val="none"/>
                <w:lang w:val="en-US" w:eastAsia="zh-CN"/>
              </w:rPr>
            </w:pPr>
            <w:r>
              <w:rPr>
                <w:rFonts w:hint="default"/>
                <w:highlight w:val="none"/>
                <w:lang w:val="en-US" w:eastAsia="zh-CN"/>
              </w:rPr>
              <w:t>O：酱香型白酒（基酒）</w:t>
            </w:r>
            <w:r>
              <w:rPr>
                <w:rFonts w:hint="eastAsia"/>
                <w:highlight w:val="none"/>
                <w:lang w:val="en-US" w:eastAsia="zh-CN"/>
              </w:rPr>
              <w:t>的</w:t>
            </w:r>
            <w:r>
              <w:rPr>
                <w:rFonts w:hint="default"/>
                <w:highlight w:val="none"/>
                <w:lang w:val="en-US" w:eastAsia="zh-CN"/>
              </w:rPr>
              <w:t>生产所涉及场所的相关职业健康安全管理活动</w:t>
            </w:r>
          </w:p>
          <w:p>
            <w:pPr>
              <w:pStyle w:val="2"/>
              <w:rPr>
                <w:rFonts w:hint="default"/>
                <w:highlight w:val="none"/>
                <w:lang w:val="en-US" w:eastAsia="zh-CN"/>
              </w:rPr>
            </w:pPr>
            <w:r>
              <w:rPr>
                <w:rFonts w:hint="default"/>
                <w:highlight w:val="none"/>
                <w:lang w:val="en-US" w:eastAsia="zh-CN"/>
              </w:rPr>
              <w:t>F：位于贵州省遵义市播州区鸭溪镇金刀村茅台生态循环经济产业示范园区贵州尊朋酒业有限公司</w:t>
            </w:r>
            <w:r>
              <w:rPr>
                <w:rFonts w:hint="eastAsia"/>
                <w:highlight w:val="none"/>
                <w:lang w:val="en-US" w:eastAsia="zh-CN"/>
              </w:rPr>
              <w:t>制酒</w:t>
            </w:r>
            <w:r>
              <w:rPr>
                <w:rFonts w:hint="default"/>
                <w:highlight w:val="none"/>
                <w:lang w:val="en-US" w:eastAsia="zh-CN"/>
              </w:rPr>
              <w:t>车间酱香型白酒（基酒）</w:t>
            </w:r>
            <w:r>
              <w:rPr>
                <w:rFonts w:hint="eastAsia"/>
                <w:highlight w:val="none"/>
                <w:lang w:val="en-US" w:eastAsia="zh-CN"/>
              </w:rPr>
              <w:t>的</w:t>
            </w:r>
            <w:r>
              <w:rPr>
                <w:rFonts w:hint="default"/>
                <w:highlight w:val="none"/>
                <w:lang w:val="en-US" w:eastAsia="zh-CN"/>
              </w:rPr>
              <w:t>生产</w:t>
            </w:r>
          </w:p>
          <w:p>
            <w:pPr>
              <w:pStyle w:val="2"/>
              <w:rPr>
                <w:rFonts w:hint="default"/>
                <w:lang w:val="en-US" w:eastAsia="zh-CN"/>
              </w:rPr>
            </w:pPr>
            <w:r>
              <w:rPr>
                <w:rFonts w:hint="default"/>
                <w:highlight w:val="none"/>
                <w:lang w:val="en-US" w:eastAsia="zh-CN"/>
              </w:rPr>
              <w:t>H：位于贵州省遵义市播州区鸭溪镇金刀村茅台生态循环经济产业示范园区贵州尊朋酒业有限公司</w:t>
            </w:r>
            <w:r>
              <w:rPr>
                <w:rFonts w:hint="eastAsia"/>
                <w:highlight w:val="none"/>
                <w:lang w:val="en-US" w:eastAsia="zh-CN"/>
              </w:rPr>
              <w:t>制酒</w:t>
            </w:r>
            <w:r>
              <w:rPr>
                <w:rFonts w:hint="default"/>
                <w:highlight w:val="none"/>
                <w:lang w:val="en-US" w:eastAsia="zh-CN"/>
              </w:rPr>
              <w:t>车间酱香型白酒（基酒）</w:t>
            </w:r>
            <w:r>
              <w:rPr>
                <w:rFonts w:hint="eastAsia"/>
                <w:highlight w:val="none"/>
                <w:lang w:val="en-US" w:eastAsia="zh-CN"/>
              </w:rPr>
              <w:t>的</w:t>
            </w:r>
            <w:r>
              <w:rPr>
                <w:rFonts w:hint="default"/>
                <w:highlight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rFonts w:hint="default" w:eastAsia="宋体"/>
                <w:b/>
                <w:szCs w:val="21"/>
                <w:lang w:val="en-US" w:eastAsia="zh-CN"/>
              </w:rPr>
            </w:pPr>
            <w:r>
              <w:rPr>
                <w:rFonts w:hint="eastAsia"/>
                <w:szCs w:val="21"/>
              </w:rPr>
              <w:t>原有效人数：</w:t>
            </w:r>
          </w:p>
        </w:tc>
        <w:tc>
          <w:tcPr>
            <w:tcW w:w="5043" w:type="dxa"/>
            <w:gridSpan w:val="3"/>
          </w:tcPr>
          <w:p>
            <w:pPr>
              <w:spacing w:before="62" w:beforeLines="20"/>
              <w:rPr>
                <w:szCs w:val="21"/>
              </w:rPr>
            </w:pPr>
            <w:r>
              <w:rPr>
                <w:rFonts w:hint="eastAsia"/>
                <w:szCs w:val="21"/>
              </w:rPr>
              <w:t>变更为:</w:t>
            </w:r>
          </w:p>
          <w:p>
            <w:pPr>
              <w:rPr>
                <w:rFonts w:hint="default" w:eastAsia="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4788" w:type="dxa"/>
            <w:gridSpan w:val="2"/>
          </w:tcPr>
          <w:p>
            <w:pPr>
              <w:numPr>
                <w:ilvl w:val="0"/>
                <w:numId w:val="2"/>
              </w:numPr>
              <w:rPr>
                <w:rFonts w:hint="eastAsia"/>
                <w:szCs w:val="21"/>
              </w:rPr>
            </w:pPr>
            <w:r>
              <w:rPr>
                <w:rFonts w:hint="eastAsia"/>
                <w:b/>
                <w:szCs w:val="21"/>
              </w:rPr>
              <w:t>地址变更</w:t>
            </w:r>
            <w:r>
              <w:rPr>
                <w:rFonts w:hint="eastAsia"/>
                <w:szCs w:val="21"/>
              </w:rPr>
              <w:t>：</w:t>
            </w:r>
          </w:p>
          <w:p>
            <w:pPr>
              <w:rPr>
                <w:rFonts w:hint="default" w:eastAsiaTheme="minorEastAsia"/>
                <w:szCs w:val="21"/>
                <w:lang w:val="en-US" w:eastAsia="zh-CN"/>
              </w:rPr>
            </w:pPr>
            <w:r>
              <w:rPr>
                <w:rFonts w:hint="eastAsia" w:eastAsiaTheme="minorEastAsia"/>
                <w:szCs w:val="21"/>
                <w:lang w:val="en-US" w:eastAsia="zh-CN"/>
              </w:rPr>
              <w:sym w:font="Wingdings 2" w:char="00A3"/>
            </w:r>
            <w:r>
              <w:rPr>
                <w:rFonts w:hint="eastAsia" w:eastAsiaTheme="minorEastAsia"/>
                <w:szCs w:val="21"/>
                <w:lang w:val="en-US" w:eastAsia="zh-CN"/>
              </w:rPr>
              <w:t>注册地址/</w:t>
            </w:r>
            <w:r>
              <w:rPr>
                <w:rFonts w:hint="eastAsia" w:eastAsiaTheme="minorEastAsia"/>
                <w:szCs w:val="21"/>
                <w:lang w:val="en-US" w:eastAsia="zh-CN"/>
              </w:rPr>
              <w:sym w:font="Wingdings 2" w:char="00A3"/>
            </w:r>
            <w:r>
              <w:rPr>
                <w:rFonts w:hint="eastAsia" w:eastAsiaTheme="minorEastAsia"/>
                <w:szCs w:val="21"/>
                <w:lang w:val="en-US" w:eastAsia="zh-CN"/>
              </w:rPr>
              <w:t>经营地址：</w:t>
            </w:r>
          </w:p>
          <w:p>
            <w:pPr>
              <w:rPr>
                <w:rFonts w:hint="default" w:eastAsia="微软雅黑"/>
                <w:b/>
                <w:szCs w:val="21"/>
                <w:lang w:val="en-US" w:eastAsia="zh-CN"/>
              </w:rPr>
            </w:pPr>
          </w:p>
        </w:tc>
        <w:tc>
          <w:tcPr>
            <w:tcW w:w="5043" w:type="dxa"/>
            <w:gridSpan w:val="3"/>
          </w:tcPr>
          <w:p>
            <w:pPr>
              <w:rPr>
                <w:rFonts w:hint="eastAsia"/>
                <w:szCs w:val="21"/>
              </w:rPr>
            </w:pPr>
            <w:r>
              <w:rPr>
                <w:rFonts w:hint="eastAsia"/>
                <w:szCs w:val="21"/>
              </w:rPr>
              <w:t>变更为：</w:t>
            </w:r>
          </w:p>
          <w:p>
            <w:pPr>
              <w:rPr>
                <w:rFonts w:hint="default" w:eastAsiaTheme="minorEastAsia"/>
                <w:szCs w:val="21"/>
                <w:lang w:val="en-US" w:eastAsia="zh-CN"/>
              </w:rPr>
            </w:pPr>
            <w:r>
              <w:rPr>
                <w:rFonts w:hint="eastAsia" w:eastAsiaTheme="minorEastAsia"/>
                <w:szCs w:val="21"/>
                <w:lang w:val="en-US" w:eastAsia="zh-CN"/>
              </w:rPr>
              <w:sym w:font="Wingdings 2" w:char="00A3"/>
            </w:r>
            <w:r>
              <w:rPr>
                <w:rFonts w:hint="eastAsia" w:eastAsiaTheme="minorEastAsia"/>
                <w:szCs w:val="21"/>
                <w:lang w:val="en-US" w:eastAsia="zh-CN"/>
              </w:rPr>
              <w:t>注册地址/</w:t>
            </w:r>
            <w:r>
              <w:rPr>
                <w:rFonts w:hint="eastAsia" w:eastAsiaTheme="minorEastAsia"/>
                <w:szCs w:val="21"/>
                <w:lang w:val="en-US" w:eastAsia="zh-CN"/>
              </w:rPr>
              <w:sym w:font="Wingdings 2" w:char="00A3"/>
            </w:r>
            <w:r>
              <w:rPr>
                <w:rFonts w:hint="eastAsia" w:eastAsiaTheme="minorEastAsia"/>
                <w:szCs w:val="21"/>
                <w:lang w:val="en-US" w:eastAsia="zh-CN"/>
              </w:rPr>
              <w:t>经营地址：</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rFonts w:hint="eastAsia" w:eastAsia="宋体"/>
                <w:b/>
                <w:szCs w:val="21"/>
                <w:lang w:val="en-US" w:eastAsia="zh-CN"/>
              </w:rPr>
            </w:pPr>
            <w:r>
              <w:rPr>
                <w:rFonts w:hint="eastAsia"/>
                <w:szCs w:val="21"/>
              </w:rPr>
              <w:t>1．涉及专业代码变化：</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831" w:type="dxa"/>
            <w:gridSpan w:val="5"/>
          </w:tcPr>
          <w:p>
            <w:pPr>
              <w:numPr>
                <w:ilvl w:val="0"/>
                <w:numId w:val="3"/>
              </w:numPr>
              <w:rPr>
                <w:b/>
                <w:szCs w:val="21"/>
              </w:rPr>
            </w:pPr>
            <w:r>
              <w:rPr>
                <w:rFonts w:hint="eastAsia"/>
                <w:szCs w:val="21"/>
              </w:rPr>
              <w:t>变更后对应的认证范围是否被认可：□是/</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w:t>
            </w:r>
            <w:r>
              <w:rPr>
                <w:rFonts w:hint="eastAsia"/>
                <w:szCs w:val="21"/>
              </w:rPr>
              <w:sym w:font="Wingdings 2" w:char="0052"/>
            </w:r>
            <w:r>
              <w:rPr>
                <w:rFonts w:hint="eastAsia"/>
                <w:szCs w:val="21"/>
              </w:rPr>
              <w:t xml:space="preserve">初审人日, </w:t>
            </w:r>
            <w:r>
              <w:rPr>
                <w:rFonts w:hint="eastAsia"/>
                <w:szCs w:val="21"/>
              </w:rPr>
              <w:sym w:font="Wingdings 2" w:char="00A3"/>
            </w:r>
            <w:r>
              <w:rPr>
                <w:rFonts w:hint="eastAsia"/>
                <w:szCs w:val="21"/>
                <w:lang w:val="en-US" w:eastAsia="zh-CN"/>
              </w:rPr>
              <w:t>监审（ ）</w:t>
            </w:r>
            <w:r>
              <w:rPr>
                <w:rFonts w:hint="eastAsia"/>
                <w:szCs w:val="21"/>
              </w:rPr>
              <w:t>人日</w:t>
            </w:r>
          </w:p>
          <w:p>
            <w:pPr>
              <w:rPr>
                <w:b/>
                <w:szCs w:val="21"/>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rFonts w:hint="default" w:eastAsia="宋体"/>
                <w:b/>
                <w:szCs w:val="21"/>
                <w:lang w:val="en-US" w:eastAsia="zh-CN"/>
              </w:rPr>
            </w:pPr>
            <w:r>
              <w:rPr>
                <w:rFonts w:hint="eastAsia"/>
                <w:b/>
                <w:szCs w:val="21"/>
                <w:lang w:val="en-US" w:eastAsia="zh-CN"/>
              </w:rPr>
              <w:t>肖新龙</w:t>
            </w:r>
          </w:p>
        </w:tc>
        <w:tc>
          <w:tcPr>
            <w:tcW w:w="2457" w:type="dxa"/>
          </w:tcPr>
          <w:p>
            <w:pPr>
              <w:rPr>
                <w:rFonts w:hint="default" w:eastAsia="宋体"/>
                <w:b/>
                <w:szCs w:val="21"/>
                <w:lang w:val="en-US" w:eastAsia="zh-CN"/>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lang w:val="en-US" w:eastAsia="zh-CN"/>
              </w:rPr>
              <w:t>2022-06-14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457" w:type="dxa"/>
          </w:tcPr>
          <w:p>
            <w:pPr>
              <w:rPr>
                <w:b/>
                <w:szCs w:val="21"/>
              </w:rPr>
            </w:pPr>
            <w:r>
              <w:rPr>
                <w:rFonts w:hint="eastAsia"/>
                <w:b/>
                <w:szCs w:val="21"/>
              </w:rPr>
              <w:t>市场部/日期</w:t>
            </w:r>
          </w:p>
          <w:p>
            <w:pPr>
              <w:rPr>
                <w:rFonts w:hint="default" w:eastAsia="宋体"/>
                <w:b/>
                <w:szCs w:val="21"/>
                <w:lang w:val="en-US" w:eastAsia="zh-CN"/>
              </w:rPr>
            </w:pPr>
            <w:r>
              <w:rPr>
                <w:rFonts w:hint="eastAsia"/>
                <w:b/>
                <w:szCs w:val="21"/>
                <w:lang w:val="en-US" w:eastAsia="zh-CN"/>
              </w:rPr>
              <w:t>骆海燕 2022.6.14</w:t>
            </w:r>
            <w:bookmarkStart w:id="3" w:name="_GoBack"/>
            <w:bookmarkEnd w:id="3"/>
          </w:p>
        </w:tc>
        <w:tc>
          <w:tcPr>
            <w:tcW w:w="2457" w:type="dxa"/>
            <w:gridSpan w:val="2"/>
          </w:tcPr>
          <w:p>
            <w:pPr>
              <w:rPr>
                <w:b/>
                <w:szCs w:val="21"/>
              </w:rPr>
            </w:pPr>
            <w:r>
              <w:rPr>
                <w:rFonts w:hint="eastAsia"/>
                <w:b/>
                <w:szCs w:val="21"/>
              </w:rPr>
              <w:t>审核部/日期</w:t>
            </w:r>
          </w:p>
          <w:p>
            <w:pPr>
              <w:rPr>
                <w:rFonts w:hint="default" w:eastAsia="宋体"/>
                <w:szCs w:val="21"/>
                <w:lang w:val="en-US" w:eastAsia="zh-CN"/>
              </w:rPr>
            </w:pPr>
            <w:r>
              <w:rPr>
                <w:rFonts w:hint="eastAsia"/>
                <w:szCs w:val="21"/>
                <w:lang w:val="en-US" w:eastAsia="zh-CN"/>
              </w:rPr>
              <w:t>李永忠2022.6.14</w:t>
            </w: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4806950</wp:posOffset>
              </wp:positionH>
              <wp:positionV relativeFrom="paragraph">
                <wp:posOffset>107315</wp:posOffset>
              </wp:positionV>
              <wp:extent cx="1070610" cy="256540"/>
              <wp:effectExtent l="0" t="0" r="15240" b="10160"/>
              <wp:wrapNone/>
              <wp:docPr id="1" name="文本框 1025"/>
              <wp:cNvGraphicFramePr/>
              <a:graphic xmlns:a="http://schemas.openxmlformats.org/drawingml/2006/main">
                <a:graphicData uri="http://schemas.microsoft.com/office/word/2010/wordprocessingShape">
                  <wps:wsp>
                    <wps:cNvSpPr txBox="1"/>
                    <wps:spPr>
                      <a:xfrm>
                        <a:off x="0" y="0"/>
                        <a:ext cx="10706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378.5pt;margin-top:8.45pt;height:20.2pt;width:84.3pt;z-index:251659264;mso-width-relative:page;mso-height-relative:page;" fillcolor="#FFFFFF" filled="t" stroked="f" coordsize="21600,21600" o:gfxdata="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Nm3mdcAAAAJAQAADwAAAAAAAAABACAAAAAiAAAAZHJzL2Rvd25yZXYu&#10;eG1sUEsBAhQAFAAAAAgAh07iQFRAT3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1271D"/>
    <w:multiLevelType w:val="singleLevel"/>
    <w:tmpl w:val="9641271D"/>
    <w:lvl w:ilvl="0" w:tentative="0">
      <w:start w:val="7"/>
      <w:numFmt w:val="decimal"/>
      <w:suff w:val="nothing"/>
      <w:lvlText w:val="%1．"/>
      <w:lvlJc w:val="left"/>
    </w:lvl>
  </w:abstractNum>
  <w:abstractNum w:abstractNumId="1">
    <w:nsid w:val="AAE29119"/>
    <w:multiLevelType w:val="singleLevel"/>
    <w:tmpl w:val="AAE29119"/>
    <w:lvl w:ilvl="0" w:tentative="0">
      <w:start w:val="2"/>
      <w:numFmt w:val="decimal"/>
      <w:suff w:val="nothing"/>
      <w:lvlText w:val="%1．"/>
      <w:lvlJc w:val="left"/>
    </w:lvl>
  </w:abstractNum>
  <w:abstractNum w:abstractNumId="2">
    <w:nsid w:val="CBA41A5B"/>
    <w:multiLevelType w:val="singleLevel"/>
    <w:tmpl w:val="CBA41A5B"/>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VmMDE2MjQ4MDZmY2M2MmExODU5ZWI0ZmJhOTIifQ=="/>
  </w:docVars>
  <w:rsids>
    <w:rsidRoot w:val="00000000"/>
    <w:rsid w:val="00516428"/>
    <w:rsid w:val="00EE14F8"/>
    <w:rsid w:val="01347A59"/>
    <w:rsid w:val="044536AD"/>
    <w:rsid w:val="04770FD9"/>
    <w:rsid w:val="0553114E"/>
    <w:rsid w:val="0591547A"/>
    <w:rsid w:val="06CC5BC7"/>
    <w:rsid w:val="08EB30F3"/>
    <w:rsid w:val="091A3850"/>
    <w:rsid w:val="09B47989"/>
    <w:rsid w:val="0C915B18"/>
    <w:rsid w:val="0CB87790"/>
    <w:rsid w:val="0D104B48"/>
    <w:rsid w:val="1179035C"/>
    <w:rsid w:val="12940358"/>
    <w:rsid w:val="14705699"/>
    <w:rsid w:val="16F54DD2"/>
    <w:rsid w:val="17F03046"/>
    <w:rsid w:val="19976F8A"/>
    <w:rsid w:val="1B4A66C1"/>
    <w:rsid w:val="1B9C202B"/>
    <w:rsid w:val="1C330BE1"/>
    <w:rsid w:val="1EAC4C7B"/>
    <w:rsid w:val="1EDC4DD3"/>
    <w:rsid w:val="1FC23786"/>
    <w:rsid w:val="24561031"/>
    <w:rsid w:val="25B85CB3"/>
    <w:rsid w:val="25DC7BF4"/>
    <w:rsid w:val="283A32F8"/>
    <w:rsid w:val="28FA60BB"/>
    <w:rsid w:val="29FA27BB"/>
    <w:rsid w:val="2BBB474F"/>
    <w:rsid w:val="2F195A15"/>
    <w:rsid w:val="2F364819"/>
    <w:rsid w:val="31410D78"/>
    <w:rsid w:val="31AF08B2"/>
    <w:rsid w:val="320A67D5"/>
    <w:rsid w:val="3389533A"/>
    <w:rsid w:val="34AD7D9B"/>
    <w:rsid w:val="369B5418"/>
    <w:rsid w:val="38940A92"/>
    <w:rsid w:val="3ADB6274"/>
    <w:rsid w:val="3E4E2913"/>
    <w:rsid w:val="3E8E78B0"/>
    <w:rsid w:val="3F676329"/>
    <w:rsid w:val="42C617E9"/>
    <w:rsid w:val="43703877"/>
    <w:rsid w:val="43B21C47"/>
    <w:rsid w:val="47E349BA"/>
    <w:rsid w:val="493A2D00"/>
    <w:rsid w:val="4EA24F92"/>
    <w:rsid w:val="4F8A51DE"/>
    <w:rsid w:val="5065209C"/>
    <w:rsid w:val="50F95F3D"/>
    <w:rsid w:val="544E765F"/>
    <w:rsid w:val="54B16632"/>
    <w:rsid w:val="56611AA4"/>
    <w:rsid w:val="56BE7206"/>
    <w:rsid w:val="5A382944"/>
    <w:rsid w:val="5F96470F"/>
    <w:rsid w:val="60096D74"/>
    <w:rsid w:val="62DF1256"/>
    <w:rsid w:val="63123EC1"/>
    <w:rsid w:val="633A772C"/>
    <w:rsid w:val="645A5BAC"/>
    <w:rsid w:val="650B2203"/>
    <w:rsid w:val="65752C9E"/>
    <w:rsid w:val="67593177"/>
    <w:rsid w:val="67824A9F"/>
    <w:rsid w:val="681C5653"/>
    <w:rsid w:val="69643755"/>
    <w:rsid w:val="69E76134"/>
    <w:rsid w:val="7040659E"/>
    <w:rsid w:val="745368A0"/>
    <w:rsid w:val="7A7418AD"/>
    <w:rsid w:val="7EBB3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Char"/>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8pt Feeder"/>
    <w:basedOn w:val="1"/>
    <w:next w:val="1"/>
    <w:qFormat/>
    <w:uiPriority w:val="0"/>
    <w:pPr>
      <w:spacing w:before="40" w:after="40"/>
      <w:ind w:left="284" w:right="284"/>
    </w:pPr>
    <w:rPr>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Pages>
  <Words>687</Words>
  <Characters>744</Characters>
  <Lines>3</Lines>
  <Paragraphs>1</Paragraphs>
  <TotalTime>12</TotalTime>
  <ScaleCrop>false</ScaleCrop>
  <LinksUpToDate>false</LinksUpToDate>
  <CharactersWithSpaces>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静水幽莲</cp:lastModifiedBy>
  <cp:lastPrinted>2016-01-28T05:47:00Z</cp:lastPrinted>
  <dcterms:modified xsi:type="dcterms:W3CDTF">2022-06-14T08:22:57Z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B0AF2B5477214CD897444080511A4971</vt:lpwstr>
  </property>
  <property fmtid="{D5CDD505-2E9C-101B-9397-08002B2CF9AE}" pid="4" name="KSOProductBuildVer">
    <vt:lpwstr>2052-11.1.0.11744</vt:lpwstr>
  </property>
</Properties>
</file>