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0769-2022-Q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65"/>
        <w:gridCol w:w="158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75"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河北鼎润智能装备制造有限公司</w:t>
            </w:r>
            <w:bookmarkEnd w:id="1"/>
          </w:p>
        </w:tc>
        <w:tc>
          <w:tcPr>
            <w:tcW w:w="158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031"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温红玲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75" w:type="dxa"/>
            <w:gridSpan w:val="3"/>
          </w:tcPr>
          <w:p>
            <w:pPr>
              <w:snapToGrid w:val="0"/>
              <w:spacing w:line="0" w:lineRule="atLeast"/>
              <w:jc w:val="center"/>
              <w:rPr>
                <w:sz w:val="22"/>
                <w:szCs w:val="22"/>
              </w:rPr>
            </w:pPr>
          </w:p>
        </w:tc>
        <w:tc>
          <w:tcPr>
            <w:tcW w:w="1580" w:type="dxa"/>
          </w:tcPr>
          <w:p>
            <w:pPr>
              <w:snapToGrid w:val="0"/>
              <w:spacing w:line="0" w:lineRule="atLeast"/>
              <w:jc w:val="center"/>
              <w:rPr>
                <w:sz w:val="22"/>
                <w:szCs w:val="22"/>
              </w:rPr>
            </w:pPr>
            <w:r>
              <w:rPr>
                <w:rFonts w:hint="eastAsia"/>
                <w:sz w:val="22"/>
                <w:szCs w:val="22"/>
                <w:lang w:val="en-GB"/>
              </w:rPr>
              <w:t>证书号</w:t>
            </w:r>
          </w:p>
        </w:tc>
        <w:tc>
          <w:tcPr>
            <w:tcW w:w="2031"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75" w:type="dxa"/>
            <w:gridSpan w:val="3"/>
          </w:tcPr>
          <w:p>
            <w:pPr>
              <w:snapToGrid w:val="0"/>
              <w:spacing w:line="0" w:lineRule="atLeast"/>
              <w:jc w:val="center"/>
              <w:rPr>
                <w:sz w:val="22"/>
                <w:szCs w:val="22"/>
              </w:rPr>
            </w:pPr>
            <w:bookmarkStart w:id="4" w:name="机构代码"/>
            <w:r>
              <w:rPr>
                <w:sz w:val="22"/>
                <w:szCs w:val="22"/>
              </w:rPr>
              <w:t>91130481MA09LAYK7N</w:t>
            </w:r>
            <w:bookmarkEnd w:id="4"/>
          </w:p>
        </w:tc>
        <w:tc>
          <w:tcPr>
            <w:tcW w:w="1580" w:type="dxa"/>
          </w:tcPr>
          <w:p>
            <w:pPr>
              <w:snapToGrid w:val="0"/>
              <w:spacing w:line="0" w:lineRule="atLeast"/>
              <w:jc w:val="center"/>
              <w:rPr>
                <w:sz w:val="22"/>
                <w:szCs w:val="22"/>
              </w:rPr>
            </w:pPr>
            <w:r>
              <w:rPr>
                <w:rFonts w:hint="eastAsia"/>
                <w:sz w:val="22"/>
                <w:szCs w:val="22"/>
              </w:rPr>
              <w:t>是否带CNAS标志</w:t>
            </w:r>
          </w:p>
        </w:tc>
        <w:tc>
          <w:tcPr>
            <w:tcW w:w="2031" w:type="dxa"/>
          </w:tcPr>
          <w:p>
            <w:pPr>
              <w:snapToGrid w:val="0"/>
              <w:spacing w:line="0" w:lineRule="atLeast"/>
              <w:rPr>
                <w:rFonts w:hint="eastAsia"/>
                <w:sz w:val="22"/>
                <w:szCs w:val="22"/>
              </w:rPr>
            </w:pPr>
            <w:r>
              <w:rPr>
                <w:rFonts w:hint="eastAsia" w:ascii="Wingdings" w:hAnsi="Wingdings"/>
                <w:sz w:val="22"/>
                <w:szCs w:val="22"/>
                <w:lang w:eastAsia="zh-CN"/>
              </w:rPr>
              <w:t xml:space="preserve">□ </w:t>
            </w:r>
            <w:r>
              <w:rPr>
                <w:rFonts w:hint="eastAsia"/>
                <w:sz w:val="22"/>
                <w:szCs w:val="22"/>
              </w:rPr>
              <w:t xml:space="preserve"> 带标 </w:t>
            </w:r>
          </w:p>
          <w:p>
            <w:pPr>
              <w:snapToGrid w:val="0"/>
              <w:spacing w:line="0" w:lineRule="atLeast"/>
              <w:rPr>
                <w:sz w:val="22"/>
                <w:szCs w:val="22"/>
              </w:rPr>
            </w:pPr>
            <w:r>
              <w:rPr>
                <w:rFonts w:hint="eastAsia" w:ascii="Wingdings" w:hAnsi="Wingdings"/>
                <w:sz w:val="22"/>
                <w:szCs w:val="22"/>
                <w:lang w:eastAsia="zh-CN"/>
              </w:rPr>
              <w:t xml:space="preserve">□ </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75"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80" w:type="dxa"/>
          </w:tcPr>
          <w:p>
            <w:pPr>
              <w:snapToGrid w:val="0"/>
              <w:spacing w:line="0" w:lineRule="atLeast"/>
              <w:jc w:val="center"/>
              <w:rPr>
                <w:sz w:val="22"/>
                <w:szCs w:val="22"/>
              </w:rPr>
            </w:pPr>
            <w:r>
              <w:rPr>
                <w:rFonts w:hint="eastAsia"/>
                <w:sz w:val="22"/>
                <w:szCs w:val="22"/>
              </w:rPr>
              <w:t>企业体系有效人数</w:t>
            </w:r>
          </w:p>
        </w:tc>
        <w:tc>
          <w:tcPr>
            <w:tcW w:w="2031" w:type="dxa"/>
          </w:tcPr>
          <w:p>
            <w:pPr>
              <w:snapToGrid w:val="0"/>
              <w:spacing w:line="0" w:lineRule="atLeast"/>
              <w:jc w:val="center"/>
              <w:rPr>
                <w:sz w:val="22"/>
                <w:szCs w:val="22"/>
              </w:rPr>
            </w:pPr>
            <w:bookmarkStart w:id="12" w:name="体系人数"/>
            <w:bookmarkStart w:id="21" w:name="_GoBack"/>
            <w:bookmarkEnd w:id="21"/>
            <w:r>
              <w:rPr>
                <w:sz w:val="22"/>
                <w:szCs w:val="22"/>
              </w:rPr>
              <w:t>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河北鼎润智能装备制造有限公司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金属机械零件的铸造及机加工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河北省邯郸市武安市工业园区泉上大道</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河北省邯郸市武安市工业园区泉上大道</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DingRun Intelligent Equipment Manufacturing</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default" w:eastAsia="宋体"/>
                <w:sz w:val="21"/>
                <w:szCs w:val="16"/>
                <w:lang w:val="en-US" w:eastAsia="zh-CN"/>
              </w:rPr>
            </w:pPr>
            <w:r>
              <w:rPr>
                <w:rFonts w:hint="eastAsia"/>
                <w:sz w:val="21"/>
                <w:szCs w:val="16"/>
                <w:lang w:val="en-US" w:eastAsia="zh-CN"/>
              </w:rPr>
              <w:t>Casting and Machining of Metal Mechanical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Quanshang Avenue,Wu</w:t>
            </w:r>
            <w:r>
              <w:rPr>
                <w:rFonts w:hint="default" w:cs="Arial"/>
                <w:b/>
                <w:bCs/>
                <w:sz w:val="22"/>
                <w:szCs w:val="16"/>
                <w:lang w:val="en-US" w:eastAsia="zh-CN"/>
              </w:rPr>
              <w:t>’</w:t>
            </w:r>
            <w:r>
              <w:rPr>
                <w:rFonts w:hint="eastAsia" w:cs="Arial"/>
                <w:b/>
                <w:bCs/>
                <w:sz w:val="22"/>
                <w:szCs w:val="16"/>
                <w:lang w:val="en-US" w:eastAsia="zh-CN"/>
              </w:rPr>
              <w:t>an Industrial Park,Handan City,Hebei Province,056300,</w:t>
            </w:r>
            <w:r>
              <w:rPr>
                <w:rFonts w:hint="eastAsia" w:cs="Arial"/>
                <w:b/>
                <w:bCs/>
                <w:sz w:val="22"/>
                <w:szCs w:val="16"/>
              </w:rPr>
              <w:t>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Quanshang Avenue,Wu</w:t>
            </w:r>
            <w:r>
              <w:rPr>
                <w:rFonts w:hint="default" w:cs="Arial"/>
                <w:b/>
                <w:bCs/>
                <w:sz w:val="22"/>
                <w:szCs w:val="16"/>
                <w:lang w:val="en-US" w:eastAsia="zh-CN"/>
              </w:rPr>
              <w:t>’</w:t>
            </w:r>
            <w:r>
              <w:rPr>
                <w:rFonts w:hint="eastAsia" w:cs="Arial"/>
                <w:b/>
                <w:bCs/>
                <w:sz w:val="22"/>
                <w:szCs w:val="16"/>
                <w:lang w:val="en-US" w:eastAsia="zh-CN"/>
              </w:rPr>
              <w:t>an Industrial Park,Handan City,Hebei Province,056300,</w:t>
            </w:r>
            <w:r>
              <w:rPr>
                <w:rFonts w:hint="eastAsia" w:cs="Arial"/>
                <w:b/>
                <w:bCs/>
                <w:sz w:val="22"/>
                <w:szCs w:val="16"/>
              </w:rPr>
              <w:t>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75"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80" w:type="dxa"/>
          </w:tcPr>
          <w:p>
            <w:pPr>
              <w:snapToGrid w:val="0"/>
              <w:spacing w:line="0" w:lineRule="atLeast"/>
              <w:jc w:val="left"/>
              <w:rPr>
                <w:sz w:val="22"/>
                <w:szCs w:val="22"/>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1332230</wp:posOffset>
                  </wp:positionH>
                  <wp:positionV relativeFrom="paragraph">
                    <wp:posOffset>-438150</wp:posOffset>
                  </wp:positionV>
                  <wp:extent cx="434975" cy="1399540"/>
                  <wp:effectExtent l="0" t="0" r="0" b="0"/>
                  <wp:wrapNone/>
                  <wp:docPr id="3" name="图片 3"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8 测量管理体系\1 个人\1 受审核企业\2022.6.13-14-Q-河北鼎润智能装备制造有限公司\签名和日期\微信图片_20220609194828.jpg微信图片_20220609194828"/>
                          <pic:cNvPicPr>
                            <a:picLocks noChangeAspect="1"/>
                          </pic:cNvPicPr>
                        </pic:nvPicPr>
                        <pic:blipFill>
                          <a:blip r:embed="rId5">
                            <a:clrChange>
                              <a:clrFrom>
                                <a:srgbClr val="ACADA8"/>
                              </a:clrFrom>
                              <a:clrTo>
                                <a:srgbClr val="ACADA8">
                                  <a:alpha val="0"/>
                                </a:srgbClr>
                              </a:clrTo>
                            </a:clrChange>
                            <a:lum bright="29999" contrast="48000"/>
                          </a:blip>
                          <a:srcRect l="56487" r="25479" b="76657"/>
                          <a:stretch>
                            <a:fillRect/>
                          </a:stretch>
                        </pic:blipFill>
                        <pic:spPr>
                          <a:xfrm rot="-5400000">
                            <a:off x="0" y="0"/>
                            <a:ext cx="434975" cy="1399540"/>
                          </a:xfrm>
                          <a:prstGeom prst="rect">
                            <a:avLst/>
                          </a:prstGeom>
                          <a:noFill/>
                          <a:ln>
                            <a:noFill/>
                          </a:ln>
                        </pic:spPr>
                      </pic:pic>
                    </a:graphicData>
                  </a:graphic>
                </wp:anchor>
              </w:drawing>
            </w:r>
            <w:r>
              <w:rPr>
                <w:rFonts w:hint="eastAsia"/>
                <w:b/>
                <w:bCs/>
                <w:sz w:val="22"/>
                <w:szCs w:val="18"/>
              </w:rPr>
              <w:t>审核组长签字</w:t>
            </w:r>
          </w:p>
        </w:tc>
        <w:tc>
          <w:tcPr>
            <w:tcW w:w="2031" w:type="dxa"/>
          </w:tcPr>
          <w:p>
            <w:pPr>
              <w:snapToGrid w:val="0"/>
              <w:spacing w:line="0" w:lineRule="atLeast"/>
              <w:jc w:val="left"/>
              <w:rPr>
                <w:sz w:val="22"/>
                <w:szCs w:val="22"/>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387350</wp:posOffset>
                  </wp:positionH>
                  <wp:positionV relativeFrom="paragraph">
                    <wp:posOffset>90805</wp:posOffset>
                  </wp:positionV>
                  <wp:extent cx="344805" cy="1143635"/>
                  <wp:effectExtent l="0" t="0" r="0" b="0"/>
                  <wp:wrapNone/>
                  <wp:docPr id="4" name="图片 5"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G:\8 测量管理体系\1 个人\1 受审核企业\2022.6.13-14-Q-河北鼎润智能装备制造有限公司\签名和日期\微信图片_20220609194828.jpg微信图片_20220609194828"/>
                          <pic:cNvPicPr>
                            <a:picLocks noChangeAspect="1"/>
                          </pic:cNvPicPr>
                        </pic:nvPicPr>
                        <pic:blipFill>
                          <a:blip r:embed="rId5">
                            <a:clrChange>
                              <a:clrFrom>
                                <a:srgbClr val="ACADA8"/>
                              </a:clrFrom>
                              <a:clrTo>
                                <a:srgbClr val="ACADA8">
                                  <a:alpha val="0"/>
                                </a:srgbClr>
                              </a:clrTo>
                            </a:clrChange>
                            <a:lum bright="29999" contrast="48000"/>
                          </a:blip>
                          <a:srcRect l="32753" t="30653" r="52705" b="42165"/>
                          <a:stretch>
                            <a:fillRect/>
                          </a:stretch>
                        </pic:blipFill>
                        <pic:spPr>
                          <a:xfrm rot="16200000">
                            <a:off x="0" y="0"/>
                            <a:ext cx="344805" cy="1143635"/>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rPr>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7E073CE"/>
    <w:rsid w:val="117432FE"/>
    <w:rsid w:val="12AC3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911</Words>
  <Characters>1652</Characters>
  <Lines>18</Lines>
  <Paragraphs>5</Paragraphs>
  <TotalTime>2</TotalTime>
  <ScaleCrop>false</ScaleCrop>
  <LinksUpToDate>false</LinksUpToDate>
  <CharactersWithSpaces>1864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2022-06-28T19:27:12Z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EF2DCA9FCCC042B29A5E0FB1AA956256</vt:lpwstr>
  </property>
  <property fmtid="{D5CDD505-2E9C-101B-9397-08002B2CF9AE}" pid="3" name="KSOProductBuildVer">
    <vt:lpwstr>2052-11.1.0.11830</vt:lpwstr>
  </property>
</Properties>
</file>