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采购部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主管领导：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徐宁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（远程微信沟通）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审核员：温红玲    审核时间：2022年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审核条款：</w:t>
            </w:r>
          </w:p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采购部：5.3岗位/职责 /权限；6.2质量目标及其实现的策划；8.4外部提供供方的控制；8.5.3顾客或外部供方的财产 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组织的岗位/职责/权限</w:t>
            </w:r>
          </w:p>
        </w:tc>
        <w:tc>
          <w:tcPr>
            <w:tcW w:w="9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Q5.3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部门负责人：</w:t>
            </w:r>
            <w:r>
              <w:rPr>
                <w:rFonts w:hint="eastAsia" w:ascii="Arial" w:hAnsi="Arial" w:cs="Arial"/>
                <w:kern w:val="0"/>
                <w:sz w:val="24"/>
                <w:szCs w:val="24"/>
                <w:lang w:eastAsia="zh-CN"/>
              </w:rPr>
              <w:t>徐宁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部门主要职责如下：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与产品有关的识别，组织与销售有关的要求的评审；负责顾客接待工作及与顾客的沟通和联络，准确掌握市场信息；负责招投标/合同签订/续签/评审及更改的工作；负责客户档案的建立及管理工作；了解相关方的需求，及时反馈顾客及供应商的信息；编制采购计划，按照采购计划在合格供方内实施采购；负责顾客财产的登记和保存等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提供《管理手册》，对岗位职责和任职条件进行了描述。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经沟通，连经理描述的职责和权限与《手册》要求基本一致。</w:t>
            </w:r>
          </w:p>
        </w:tc>
        <w:tc>
          <w:tcPr>
            <w:tcW w:w="1585" w:type="dxa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</w:t>
            </w:r>
            <w:r>
              <w:rPr>
                <w:rFonts w:hint="eastAsia"/>
                <w:sz w:val="24"/>
                <w:szCs w:val="24"/>
              </w:rPr>
              <w:t>目标及其实现的策划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Q6.2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门质量目标                测量方法            考核频次    完成情况（2021.1-2022.5）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外部不良率 1%以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合格数÷检验批次总数*100%  每月考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核一次          0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供方供货及时率100%   及时数÷采购数*100%     每月考核一次         100%</w:t>
            </w:r>
          </w:p>
          <w:p>
            <w:pPr>
              <w:spacing w:line="360" w:lineRule="auto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查《目标指标分解考核表》，已完成，编制刘培丰，批准徐政，时间2022.5.30。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6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外部提供过程、产品和服务的控制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8.4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查《管理手册》中明确了“外部提供过程、产品和服务”方面的要求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编制有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XDJY-CX-2021-12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采购控制程序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》，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对由外部提供的产品、过程或服务进行控制，确保其符合要求。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295910</wp:posOffset>
                  </wp:positionV>
                  <wp:extent cx="6167120" cy="3293745"/>
                  <wp:effectExtent l="0" t="0" r="5080" b="8255"/>
                  <wp:wrapNone/>
                  <wp:docPr id="5" name="图片 5" descr="1656742818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567428183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7120" cy="329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现场提供有《合格供方名单》，由总经理批准。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查 合格供方评价记录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供方名称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：河北龙凤山铸业有限公司，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产品名称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生铁，提供有供方评价表，评价有供方资质、生产能力、质量保证能力等，有评价部门、主管部门、批准意见，评价结论：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同意继续合作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。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批准：徐政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2022.1.10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供方名称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：河南豫中新材料有限公司，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产品名称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除渣剂，提供有供方评价表，评价有供方资质、生产能力、质量保证能力等，有评价部门、主管部门、批准意见，评价结论：同意继续合作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。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批准：徐政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2022.1.10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供方名称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：山东开泰抛丸机械股份有限公司，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产品名称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铸钢丸，提供有供方评价表，评价有供方资质、生产能力、质量保证能力等，有评价部门、主管部门、批准意见，评价结论：同意继续合作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。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批准：徐政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2022.1.10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供方名称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：河南君辽冶金材料有限公司，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产品名称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：铬铁、高碳锰铁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，提供有供方评价表，评价有供方资质、生产能力、质量保证能力等，有评价部门、主管部门、批准意见，评价结论：同意继续合作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。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批准：徐政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2022.1.10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供方名称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：青岛尊龙耐火材料有限公司，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产品名称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炉领料、炉衬料，提供有供方评价表，评价有供方资质、生产能力、质量保证能力等，有评价部门、主管部门、批准意见，评价结论：同意继续合作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。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批准：徐政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2022.1.10。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抽查采购合同，合同名称为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生铁买卖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合同，供方为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河北龙凤山铸业有限公司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，供货内容为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生铁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合同规定有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；①产品名称、商标、型号、厂家、数量、金额、供货时间及数量，②质量要求技术标准;按国标CB/T1412-2005执行，③交（提）货地点、方式④运输方式及到站港和费用负担⑤合理损耗及计量方法、超欠幅度，计骨以供方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磅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记载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为准，允许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千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分之一路耗。⑥验收标准、方法、地点及提出异议期限、异议处理方式⑦结算方式及期限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等；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提供有河北龙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236220</wp:posOffset>
                  </wp:positionV>
                  <wp:extent cx="6145530" cy="1544320"/>
                  <wp:effectExtent l="0" t="0" r="1270" b="5080"/>
                  <wp:wrapNone/>
                  <wp:docPr id="6" name="图片 6" descr="河北龙凤山铸业2022-4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河北龙凤山铸业2022-4-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5530" cy="154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凤山铸业有限公司产品送货单，交付数量与日期与合同要求相一致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抽查采购合同，合同名称为工矿产品购销合同，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合同编号：YZ20220530-C1,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供方为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河南豫中新材料有限公司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，供货内容为石川 4#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除渣剂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YC-1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除渣剂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合同规定有：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产品名称、商标、型号、厂家、数量、单价及金额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质量要求、技术标准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；运输方式及到达站和费用负担，包装标准、包装物的供应与回收，验收标准、方法及提出异议期限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等；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合同签订日期为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2022.5.30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；提供有河南豫中新材料有限公司产品送货单，交付数量与日期与合同要求相一致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33655</wp:posOffset>
                  </wp:positionV>
                  <wp:extent cx="6178550" cy="1952625"/>
                  <wp:effectExtent l="0" t="0" r="6350" b="3175"/>
                  <wp:wrapNone/>
                  <wp:docPr id="7" name="图片 7" descr="豫中新材料-2022-6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豫中新材料-2022-6-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550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抽查采购合同，合同名称为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产品购销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合同，供方为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山东开泰抛丸机械股份有限公司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，供货内容为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铸钢丸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合同规定有：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产品名称、商标、型号、厂家、数量、单价及金额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质量要求、技术标准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；运输方式及到达站和费用负担，包装标准、包装物的供应与回收，验收标准、方法及提出异议期限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等；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合同签订日期为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2022.5.14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；提供有山东开泰抛丸机械股份有限公司产品送货单，交付数量与日期与合同要求相一致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抽查采购合同，合同名称为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工矿品购销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合同，供方为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河南君辽冶金材料有限公司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，供货内容为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铬铁、高碳锰铁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合同规定有：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产品名称、商标、型号、厂家、数量、单价及金额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质量要求、技术标准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；运输方式及到达站和费用负担，包装标准、包装物的供应与回收，验收标准、方法及提出异议期限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等；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合同签订日期为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2022.5.18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；提供有河南君辽冶金材料有限公司产品送货单，交付数量与日期与合同要求相一致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抽查采购合同，合同名称为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合同，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合同编号：DRA-2022061325,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供方为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青岛尊龙耐火材料有限公司，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供货内容为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炉领料、炉衬料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合同规定有：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产品名称、商标、型号、厂家、数量、单价及金额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质量要求、技术标准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；运输方式及到达站和费用负担，包装标准、包装物的供应与回收，验收标准、方法及提出异议期限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等；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合同签订日期为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2022.6.13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；提供有河南君辽冶金材料有限公司产品送货单，交付数量与日期与合同要求相一致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82" w:firstLineChars="200"/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 w:val="24"/>
                <w:szCs w:val="24"/>
                <w:lang w:val="en-US" w:eastAsia="zh-CN"/>
              </w:rPr>
              <w:t>查，未提供“铸造用呋喃树脂供方——徐州盛安化工科技有限公司”的供方选评记录，进一步检查该供方所供产品质量一直很稳定，且近一年来未发生因该供方供应产品质量问题导致的客户投诉。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采购产品的验收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提供进货检验记录，详见品质部进货检验审核记录。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对外部提供过程/产品/服务的控制基本有效。</w:t>
            </w:r>
          </w:p>
        </w:tc>
        <w:tc>
          <w:tcPr>
            <w:tcW w:w="1585" w:type="dxa"/>
          </w:tcPr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顾客或外部供方的财产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Q8.5.3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公司建立由顾客财产控制程序,目前顾客财产为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外部供方提供的技术信息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供方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的技术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资料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采购部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对顾客财产随时掌握，并作好相应的记录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规定有相关的查看权限，并定期维护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以上基本符合要求。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符合</w:t>
            </w:r>
          </w:p>
        </w:tc>
      </w:tr>
    </w:tbl>
    <w:p>
      <w:pPr>
        <w:spacing w:line="360" w:lineRule="auto"/>
      </w:pPr>
    </w:p>
    <w:p>
      <w:pPr>
        <w:pStyle w:val="4"/>
        <w:spacing w:line="360" w:lineRule="auto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0" b="0"/>
              <wp:wrapNone/>
              <wp:docPr id="1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60288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vwpT3cIBAAB4AwAADgAAAGRycy9lMm9Eb2MueG1srVPB&#10;jtMwEL0j8Q+W7zRp6a4garoSVOWCAGnhA1zHSSzZHsvjNukPwB9w4sKd7+p3MHa6XXb3sgdySOyZ&#10;N8/z3jirm9EadlABNbiaz2clZ8pJaLTrav7t6/bVG84wCtcIA07V/KiQ36xfvlgNvlIL6ME0KjAi&#10;cVgNvuZ9jL4qCpS9sgJn4JWjZAvBikjb0BVNEAOxW1MsyvK6GCA0PoBUiBTdTEl+ZgzPIYS21VJt&#10;QO6tcnFiDcqISJKw1x75OnfbtkrGz22LKjJTc1Ia85sOofUuvYv1SlRdEL7X8tyCeE4LjzRZoR0d&#10;eqHaiCjYPugnVFbLAAhtnEmwxSQkO0Iq5uUjb2574VXWQlajv5iO/49Wfjp8CUw3dBOWnDlhaeKn&#10;nz9Ov/6cfn9n8+TP4LEi2K0nYBzfwUjYuzhSMMke22DTlwQxypO7x4u7aoxMpqLX5XLxllKScour&#10;66tltr+4r/YB4wcFlqVFzQNNL5sqDh8xUicEvYOkwxCMbrbamLwJ3e69CewgaNLb/KQmqeQBzLgE&#10;dpDKpnSKFEnjpCWt4rgbz8J30BxJ994H3fXUU1ae4TSQTH++PGni/+4z6f0Ps/4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L8KU93CAQAAeA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RhZmMwYTZhMGE0NzY5YTQ4OGYyNzNkZGE0NDYifQ=="/>
  </w:docVars>
  <w:rsids>
    <w:rsidRoot w:val="00F67E5F"/>
    <w:rsid w:val="00032B06"/>
    <w:rsid w:val="000333FD"/>
    <w:rsid w:val="00065772"/>
    <w:rsid w:val="000926CA"/>
    <w:rsid w:val="000A72A2"/>
    <w:rsid w:val="00117234"/>
    <w:rsid w:val="00172563"/>
    <w:rsid w:val="001B7C45"/>
    <w:rsid w:val="001C6F06"/>
    <w:rsid w:val="00222373"/>
    <w:rsid w:val="00240978"/>
    <w:rsid w:val="002413A3"/>
    <w:rsid w:val="002943D6"/>
    <w:rsid w:val="002D014C"/>
    <w:rsid w:val="00305ED0"/>
    <w:rsid w:val="00316B48"/>
    <w:rsid w:val="00362286"/>
    <w:rsid w:val="00385E85"/>
    <w:rsid w:val="004002FC"/>
    <w:rsid w:val="00403DB9"/>
    <w:rsid w:val="00417BB6"/>
    <w:rsid w:val="004E2B37"/>
    <w:rsid w:val="0052193A"/>
    <w:rsid w:val="005462C0"/>
    <w:rsid w:val="00552943"/>
    <w:rsid w:val="00553FD4"/>
    <w:rsid w:val="005A45D9"/>
    <w:rsid w:val="005B535B"/>
    <w:rsid w:val="00625E97"/>
    <w:rsid w:val="00632B44"/>
    <w:rsid w:val="00677D73"/>
    <w:rsid w:val="00686118"/>
    <w:rsid w:val="0073628D"/>
    <w:rsid w:val="00764AFF"/>
    <w:rsid w:val="00765C67"/>
    <w:rsid w:val="00771BBD"/>
    <w:rsid w:val="00797F09"/>
    <w:rsid w:val="007D060E"/>
    <w:rsid w:val="007D6630"/>
    <w:rsid w:val="00865635"/>
    <w:rsid w:val="0087145A"/>
    <w:rsid w:val="008B2AA5"/>
    <w:rsid w:val="008B4227"/>
    <w:rsid w:val="0093235E"/>
    <w:rsid w:val="00933015"/>
    <w:rsid w:val="009366E8"/>
    <w:rsid w:val="0095057E"/>
    <w:rsid w:val="009A32B8"/>
    <w:rsid w:val="009D6E6E"/>
    <w:rsid w:val="009E0143"/>
    <w:rsid w:val="00A16093"/>
    <w:rsid w:val="00A21C1F"/>
    <w:rsid w:val="00A36ED9"/>
    <w:rsid w:val="00A840CB"/>
    <w:rsid w:val="00AA46ED"/>
    <w:rsid w:val="00AA5067"/>
    <w:rsid w:val="00B271FE"/>
    <w:rsid w:val="00B5663A"/>
    <w:rsid w:val="00B907EC"/>
    <w:rsid w:val="00C60064"/>
    <w:rsid w:val="00D14436"/>
    <w:rsid w:val="00D702C9"/>
    <w:rsid w:val="00DD131E"/>
    <w:rsid w:val="00E25985"/>
    <w:rsid w:val="00E5658C"/>
    <w:rsid w:val="00EC76FF"/>
    <w:rsid w:val="00EE0D9F"/>
    <w:rsid w:val="00F279E1"/>
    <w:rsid w:val="00F67E5F"/>
    <w:rsid w:val="00F9520D"/>
    <w:rsid w:val="00FC75A5"/>
    <w:rsid w:val="103144ED"/>
    <w:rsid w:val="34AD4E27"/>
    <w:rsid w:val="47C517D1"/>
    <w:rsid w:val="486B3FD9"/>
    <w:rsid w:val="61D96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qFormat/>
    <w:uiPriority w:val="0"/>
    <w:pPr>
      <w:widowControl w:val="0"/>
      <w:spacing w:before="25" w:after="25"/>
      <w:jc w:val="both"/>
    </w:pPr>
    <w:rPr>
      <w:rFonts w:ascii="Times New Roman" w:hAnsi="Times New Roman" w:eastAsia="宋体" w:cs="Times New Roman"/>
      <w:bCs/>
      <w:spacing w:val="10"/>
      <w:kern w:val="2"/>
      <w:sz w:val="24"/>
      <w:lang w:val="en-US" w:eastAsia="zh-CN" w:bidi="ar-SA"/>
    </w:rPr>
  </w:style>
  <w:style w:type="character" w:customStyle="1" w:styleId="10">
    <w:name w:val="页眉 字符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2256</Words>
  <Characters>2448</Characters>
  <Lines>26</Lines>
  <Paragraphs>7</Paragraphs>
  <TotalTime>43</TotalTime>
  <ScaleCrop>false</ScaleCrop>
  <LinksUpToDate>false</LinksUpToDate>
  <CharactersWithSpaces>2532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2022-07-03T04:30:51Z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B02293F19D78421B9CB47D9F9C1C62E0</vt:lpwstr>
  </property>
  <property fmtid="{D5CDD505-2E9C-101B-9397-08002B2CF9AE}" pid="3" name="KSOProductBuildVer">
    <vt:lpwstr>2052-11.1.0.11830</vt:lpwstr>
  </property>
</Properties>
</file>