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0109-2020-EO-2022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江西广泉钢艺集团有限公司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E:ISC-E-2020-0580,O:ISC-O-2020-0531,Q:</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91360982550897027F</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E:44,O:44,Q:44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江西广泉钢艺集团有限公司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E：骨灰存放架（福寿架）的生产所涉及场所的相关环境管理活动</w:t>
            </w:r>
          </w:p>
          <w:p>
            <w:pPr>
              <w:snapToGrid w:val="0"/>
              <w:spacing w:line="0" w:lineRule="atLeast"/>
              <w:jc w:val="left"/>
              <w:rPr>
                <w:sz w:val="22"/>
                <w:szCs w:val="22"/>
              </w:rPr>
            </w:pPr>
            <w:r>
              <w:rPr>
                <w:sz w:val="22"/>
                <w:szCs w:val="22"/>
              </w:rPr>
              <w:t>O：骨灰存放架（福寿架）的生产所涉及场所的相关职业健康安全管理活动</w:t>
            </w:r>
          </w:p>
          <w:p>
            <w:pPr>
              <w:snapToGrid w:val="0"/>
              <w:spacing w:line="0" w:lineRule="atLeast"/>
              <w:jc w:val="left"/>
              <w:rPr>
                <w:sz w:val="22"/>
                <w:szCs w:val="22"/>
              </w:rPr>
            </w:pPr>
            <w:r>
              <w:rPr>
                <w:sz w:val="22"/>
                <w:szCs w:val="22"/>
              </w:rPr>
              <w:t>Q：骨灰存放架（福寿架）的生产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江西省樟树市城北工业园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生产地址"/>
            <w:r>
              <w:rPr>
                <w:rFonts w:asciiTheme="minorEastAsia" w:hAnsiTheme="minorEastAsia" w:eastAsiaTheme="minorEastAsia"/>
                <w:sz w:val="20"/>
              </w:rPr>
              <w:t>江西省樟树市城北工业园（生产地址）；江西省宜春市樟树市盐城大道178号（翡翠明珠21栋）（办公地址）</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Guangquan Steel Art Group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cs="Arial"/>
                <w:b/>
                <w:bCs/>
                <w:sz w:val="22"/>
                <w:szCs w:val="16"/>
              </w:rPr>
            </w:pPr>
            <w:r>
              <w:rPr>
                <w:rFonts w:hint="eastAsia" w:cs="Arial"/>
                <w:b/>
                <w:bCs/>
                <w:sz w:val="22"/>
                <w:szCs w:val="16"/>
              </w:rPr>
              <w:t>Production of ashes storage rack (longevity rack)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cs="Arial"/>
                <w:b/>
                <w:bCs/>
                <w:sz w:val="22"/>
                <w:szCs w:val="16"/>
              </w:rPr>
            </w:pPr>
            <w:r>
              <w:rPr>
                <w:rFonts w:hint="eastAsia" w:cs="Arial"/>
                <w:b/>
                <w:bCs/>
                <w:sz w:val="22"/>
                <w:szCs w:val="16"/>
              </w:rPr>
              <w:t>Related environmental management activities of the places involved in the production of ashes storage shelf (longevity shelf)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Jiangxi Zhangshu City Chengbei Industrial Park</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cs="Arial"/>
                <w:b/>
                <w:bCs/>
                <w:sz w:val="22"/>
                <w:szCs w:val="16"/>
              </w:rPr>
            </w:pPr>
            <w:r>
              <w:rPr>
                <w:rFonts w:hint="eastAsia" w:cs="Arial"/>
                <w:b/>
                <w:bCs/>
                <w:sz w:val="22"/>
                <w:szCs w:val="16"/>
              </w:rPr>
              <w:t>The relevant occupational health and safety management activities of the places involved in the production of ashes storage shelf (longevity rack)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Chengbei Industrial Park, Zhangshu City, Jiangxi Province (Production address); No.178, Yancheng Avenue, Zhangshu City, Yichun City, Jiangxi Province (Jade Pearl, Building 21) (Office address)</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宋体" w:hAnsi="宋体"/>
                <w:szCs w:val="22"/>
              </w:rPr>
              <w:drawing>
                <wp:anchor distT="0" distB="0" distL="114300" distR="114300" simplePos="0" relativeHeight="251660288"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D:\收集资料\文波-2.png"/>
                          <pic:cNvPicPr>
                            <a:picLocks noChangeAspect="1" noChangeArrowheads="1"/>
                          </pic:cNvPicPr>
                        </pic:nvPicPr>
                        <pic:blipFill>
                          <a:blip r:embed="rId5" cstate="print"/>
                          <a:srcRect/>
                          <a:stretch>
                            <a:fillRect/>
                          </a:stretch>
                        </pic:blipFill>
                        <pic:spPr>
                          <a:xfrm>
                            <a:off x="0" y="0"/>
                            <a:ext cx="542925" cy="321310"/>
                          </a:xfrm>
                          <a:prstGeom prst="rect">
                            <a:avLst/>
                          </a:prstGeom>
                          <a:noFill/>
                          <a:ln w="9525">
                            <a:noFill/>
                            <a:miter lim="800000"/>
                            <a:headEnd/>
                            <a:tailEnd/>
                          </a:ln>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kOTE0MzhhMDQ2OWQ5YWQ3MWY5Mzc5YTk3ZDBhNTIifQ=="/>
  </w:docVars>
  <w:rsids>
    <w:rsidRoot w:val="009129CC"/>
    <w:rsid w:val="00186465"/>
    <w:rsid w:val="00232EEB"/>
    <w:rsid w:val="002A7FCE"/>
    <w:rsid w:val="00637BA0"/>
    <w:rsid w:val="009129CC"/>
    <w:rsid w:val="00AA75A5"/>
    <w:rsid w:val="00DA741B"/>
    <w:rsid w:val="00DF13B3"/>
    <w:rsid w:val="00FB2368"/>
    <w:rsid w:val="08603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788</Words>
  <Characters>1300</Characters>
  <Lines>153</Lines>
  <Paragraphs>231</Paragraphs>
  <TotalTime>4</TotalTime>
  <ScaleCrop>false</ScaleCrop>
  <LinksUpToDate>false</LinksUpToDate>
  <CharactersWithSpaces>1464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2022-06-13T04:39:37Z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