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E1" w:rsidRDefault="008E003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59"/>
        <w:gridCol w:w="9905"/>
        <w:gridCol w:w="1585"/>
      </w:tblGrid>
      <w:tr w:rsidR="00597CE1">
        <w:trPr>
          <w:trHeight w:val="515"/>
        </w:trPr>
        <w:tc>
          <w:tcPr>
            <w:tcW w:w="2160" w:type="dxa"/>
            <w:vMerge w:val="restart"/>
            <w:vAlign w:val="center"/>
          </w:tcPr>
          <w:p w:rsidR="00597CE1" w:rsidRDefault="008E003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597CE1" w:rsidRDefault="008E003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59" w:type="dxa"/>
            <w:vMerge w:val="restart"/>
            <w:vAlign w:val="center"/>
          </w:tcPr>
          <w:p w:rsidR="00597CE1" w:rsidRDefault="008E0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597CE1" w:rsidRDefault="008E003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05" w:type="dxa"/>
            <w:vAlign w:val="center"/>
          </w:tcPr>
          <w:p w:rsidR="00597CE1" w:rsidRDefault="008E003F" w:rsidP="00D25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 w:rsidR="00D25C4B">
              <w:rPr>
                <w:rFonts w:hint="eastAsia"/>
                <w:sz w:val="24"/>
                <w:szCs w:val="24"/>
              </w:rPr>
              <w:t>及厂区（含食堂）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陪同人员：姜建平</w:t>
            </w:r>
          </w:p>
        </w:tc>
        <w:tc>
          <w:tcPr>
            <w:tcW w:w="1585" w:type="dxa"/>
            <w:vMerge w:val="restart"/>
            <w:vAlign w:val="center"/>
          </w:tcPr>
          <w:p w:rsidR="00597CE1" w:rsidRDefault="008E0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97CE1">
        <w:trPr>
          <w:trHeight w:val="403"/>
        </w:trPr>
        <w:tc>
          <w:tcPr>
            <w:tcW w:w="2160" w:type="dxa"/>
            <w:vMerge/>
            <w:vAlign w:val="center"/>
          </w:tcPr>
          <w:p w:rsidR="00597CE1" w:rsidRDefault="00597CE1"/>
        </w:tc>
        <w:tc>
          <w:tcPr>
            <w:tcW w:w="1059" w:type="dxa"/>
            <w:vMerge/>
            <w:vAlign w:val="center"/>
          </w:tcPr>
          <w:p w:rsidR="00597CE1" w:rsidRDefault="00597CE1"/>
        </w:tc>
        <w:tc>
          <w:tcPr>
            <w:tcW w:w="9905" w:type="dxa"/>
            <w:vAlign w:val="center"/>
          </w:tcPr>
          <w:p w:rsidR="00597CE1" w:rsidRDefault="00D25C4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审核员：文波（微信）</w:t>
            </w:r>
            <w:r w:rsidR="008E003F">
              <w:rPr>
                <w:rFonts w:hint="eastAsia"/>
                <w:sz w:val="24"/>
                <w:szCs w:val="24"/>
              </w:rPr>
              <w:t xml:space="preserve">                  </w:t>
            </w:r>
            <w:r w:rsidR="008E003F">
              <w:rPr>
                <w:rFonts w:hint="eastAsia"/>
                <w:sz w:val="24"/>
                <w:szCs w:val="24"/>
              </w:rPr>
              <w:t>审核时间：</w:t>
            </w:r>
            <w:r w:rsidR="008E003F">
              <w:rPr>
                <w:rFonts w:hint="eastAsia"/>
                <w:sz w:val="24"/>
                <w:szCs w:val="24"/>
              </w:rPr>
              <w:t>2022.6.10</w:t>
            </w:r>
          </w:p>
        </w:tc>
        <w:tc>
          <w:tcPr>
            <w:tcW w:w="1585" w:type="dxa"/>
            <w:vMerge/>
          </w:tcPr>
          <w:p w:rsidR="00597CE1" w:rsidRDefault="00597CE1"/>
        </w:tc>
      </w:tr>
      <w:tr w:rsidR="00597CE1">
        <w:trPr>
          <w:trHeight w:val="516"/>
        </w:trPr>
        <w:tc>
          <w:tcPr>
            <w:tcW w:w="2160" w:type="dxa"/>
            <w:vMerge/>
            <w:vAlign w:val="center"/>
          </w:tcPr>
          <w:p w:rsidR="00597CE1" w:rsidRDefault="00597CE1"/>
        </w:tc>
        <w:tc>
          <w:tcPr>
            <w:tcW w:w="1059" w:type="dxa"/>
            <w:vMerge/>
            <w:vAlign w:val="center"/>
          </w:tcPr>
          <w:p w:rsidR="00597CE1" w:rsidRDefault="00597CE1"/>
        </w:tc>
        <w:tc>
          <w:tcPr>
            <w:tcW w:w="9905" w:type="dxa"/>
            <w:vAlign w:val="center"/>
          </w:tcPr>
          <w:p w:rsidR="00D25C4B" w:rsidRDefault="008E003F" w:rsidP="00D25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D25C4B" w:rsidRDefault="00D25C4B" w:rsidP="00D25C4B">
            <w:pPr>
              <w:rPr>
                <w:sz w:val="24"/>
                <w:szCs w:val="24"/>
              </w:rPr>
            </w:pPr>
            <w:r w:rsidRPr="00D25C4B">
              <w:rPr>
                <w:rFonts w:hint="eastAsia"/>
              </w:rPr>
              <w:t>EMS: 6.1.3</w:t>
            </w:r>
            <w:r w:rsidRPr="00D25C4B">
              <w:rPr>
                <w:rFonts w:hint="eastAsia"/>
              </w:rPr>
              <w:t>合规义务、</w:t>
            </w:r>
            <w:r w:rsidRPr="00D25C4B">
              <w:rPr>
                <w:rFonts w:hint="eastAsia"/>
              </w:rPr>
              <w:t>6.1.4</w:t>
            </w:r>
            <w:r w:rsidRPr="00D25C4B">
              <w:rPr>
                <w:rFonts w:hint="eastAsia"/>
              </w:rPr>
              <w:t>措施的策划、</w:t>
            </w:r>
            <w:r w:rsidRPr="00D25C4B">
              <w:rPr>
                <w:rFonts w:hint="eastAsia"/>
              </w:rPr>
              <w:t>9.1</w:t>
            </w:r>
            <w:r w:rsidRPr="00D25C4B">
              <w:rPr>
                <w:rFonts w:hint="eastAsia"/>
              </w:rPr>
              <w:t>监视测分析和评价（</w:t>
            </w:r>
            <w:r w:rsidRPr="00D25C4B">
              <w:rPr>
                <w:rFonts w:hint="eastAsia"/>
              </w:rPr>
              <w:t>9.1.1</w:t>
            </w:r>
            <w:r w:rsidRPr="00D25C4B">
              <w:rPr>
                <w:rFonts w:hint="eastAsia"/>
              </w:rPr>
              <w:t>总则、</w:t>
            </w:r>
            <w:r w:rsidRPr="00D25C4B">
              <w:rPr>
                <w:rFonts w:hint="eastAsia"/>
              </w:rPr>
              <w:t>9.1.2</w:t>
            </w:r>
            <w:r w:rsidRPr="00D25C4B">
              <w:rPr>
                <w:rFonts w:hint="eastAsia"/>
              </w:rPr>
              <w:t>合规性评价）</w:t>
            </w:r>
            <w:r w:rsidR="00B07C63" w:rsidRPr="00B07C63">
              <w:rPr>
                <w:rFonts w:hint="eastAsia"/>
              </w:rPr>
              <w:t>8.1</w:t>
            </w:r>
            <w:r w:rsidR="00B07C63" w:rsidRPr="00B07C63">
              <w:rPr>
                <w:rFonts w:hint="eastAsia"/>
              </w:rPr>
              <w:t>运行策划和控制、</w:t>
            </w:r>
            <w:r w:rsidR="00B07C63" w:rsidRPr="00B07C63">
              <w:rPr>
                <w:rFonts w:hint="eastAsia"/>
              </w:rPr>
              <w:t>8.2</w:t>
            </w:r>
            <w:r w:rsidR="00B07C63" w:rsidRPr="00B07C63">
              <w:rPr>
                <w:rFonts w:hint="eastAsia"/>
              </w:rPr>
              <w:t>应急准备和响应</w:t>
            </w:r>
          </w:p>
          <w:p w:rsidR="00D25C4B" w:rsidRPr="00D25C4B" w:rsidRDefault="00D25C4B" w:rsidP="00D25C4B">
            <w:pPr>
              <w:rPr>
                <w:sz w:val="24"/>
                <w:szCs w:val="24"/>
              </w:rPr>
            </w:pPr>
            <w:r w:rsidRPr="00D25C4B">
              <w:rPr>
                <w:rFonts w:hint="eastAsia"/>
              </w:rPr>
              <w:t>OHSMS: 5.3</w:t>
            </w:r>
            <w:r w:rsidRPr="00D25C4B">
              <w:rPr>
                <w:rFonts w:hint="eastAsia"/>
              </w:rPr>
              <w:t>组织的岗位、职责和权限、</w:t>
            </w:r>
            <w:r w:rsidRPr="00D25C4B">
              <w:rPr>
                <w:rFonts w:hint="eastAsia"/>
              </w:rPr>
              <w:t>6.2.1</w:t>
            </w:r>
            <w:r w:rsidRPr="00D25C4B">
              <w:rPr>
                <w:rFonts w:hint="eastAsia"/>
              </w:rPr>
              <w:t>职业健康安全目标、</w:t>
            </w:r>
            <w:r w:rsidRPr="00D25C4B">
              <w:rPr>
                <w:rFonts w:hint="eastAsia"/>
              </w:rPr>
              <w:t>6.2.2</w:t>
            </w:r>
            <w:r w:rsidRPr="00D25C4B">
              <w:rPr>
                <w:rFonts w:hint="eastAsia"/>
              </w:rPr>
              <w:t>实现职业健康安全目标措施的策划、</w:t>
            </w:r>
            <w:r w:rsidRPr="00D25C4B">
              <w:rPr>
                <w:rFonts w:hint="eastAsia"/>
              </w:rPr>
              <w:t>6.1.2</w:t>
            </w:r>
            <w:r w:rsidRPr="00D25C4B">
              <w:rPr>
                <w:rFonts w:hint="eastAsia"/>
              </w:rPr>
              <w:t>危险源的识别与评价、</w:t>
            </w:r>
            <w:r w:rsidRPr="00D25C4B">
              <w:rPr>
                <w:rFonts w:hint="eastAsia"/>
              </w:rPr>
              <w:t>7.2</w:t>
            </w:r>
            <w:r w:rsidRPr="00D25C4B">
              <w:rPr>
                <w:rFonts w:hint="eastAsia"/>
              </w:rPr>
              <w:t>能力、</w:t>
            </w:r>
            <w:r w:rsidRPr="00D25C4B">
              <w:rPr>
                <w:rFonts w:hint="eastAsia"/>
              </w:rPr>
              <w:t>7.3</w:t>
            </w:r>
            <w:r w:rsidRPr="00D25C4B">
              <w:rPr>
                <w:rFonts w:hint="eastAsia"/>
              </w:rPr>
              <w:t>意识、</w:t>
            </w:r>
            <w:r w:rsidRPr="00D25C4B">
              <w:rPr>
                <w:rFonts w:hint="eastAsia"/>
              </w:rPr>
              <w:t>7.5.</w:t>
            </w:r>
            <w:r w:rsidRPr="00D25C4B">
              <w:rPr>
                <w:rFonts w:hint="eastAsia"/>
              </w:rPr>
              <w:t>成文信息、</w:t>
            </w:r>
            <w:r w:rsidRPr="00D25C4B">
              <w:rPr>
                <w:rFonts w:hint="eastAsia"/>
              </w:rPr>
              <w:t>8.1</w:t>
            </w:r>
            <w:r w:rsidRPr="00D25C4B">
              <w:rPr>
                <w:rFonts w:hint="eastAsia"/>
              </w:rPr>
              <w:t>运行策划和控制、</w:t>
            </w:r>
            <w:r w:rsidRPr="00D25C4B">
              <w:rPr>
                <w:rFonts w:hint="eastAsia"/>
              </w:rPr>
              <w:t>8.2</w:t>
            </w:r>
            <w:r w:rsidRPr="00D25C4B">
              <w:rPr>
                <w:rFonts w:hint="eastAsia"/>
              </w:rPr>
              <w:t>应急准备和响应、</w:t>
            </w:r>
            <w:r w:rsidRPr="00D25C4B">
              <w:rPr>
                <w:rFonts w:hint="eastAsia"/>
              </w:rPr>
              <w:t xml:space="preserve">9.2 </w:t>
            </w:r>
            <w:r w:rsidRPr="00D25C4B">
              <w:rPr>
                <w:rFonts w:hint="eastAsia"/>
              </w:rPr>
              <w:t>内部审核、</w:t>
            </w:r>
            <w:r w:rsidRPr="00D25C4B">
              <w:rPr>
                <w:rFonts w:hint="eastAsia"/>
              </w:rPr>
              <w:t>10.2</w:t>
            </w:r>
            <w:r w:rsidRPr="00D25C4B">
              <w:rPr>
                <w:rFonts w:hint="eastAsia"/>
              </w:rPr>
              <w:t>不符合</w:t>
            </w:r>
            <w:r w:rsidRPr="00D25C4B">
              <w:rPr>
                <w:rFonts w:hint="eastAsia"/>
              </w:rPr>
              <w:t>/</w:t>
            </w:r>
            <w:r w:rsidRPr="00D25C4B">
              <w:rPr>
                <w:rFonts w:hint="eastAsia"/>
              </w:rPr>
              <w:t>事件和纠正措施、</w:t>
            </w:r>
            <w:r w:rsidRPr="00D25C4B">
              <w:rPr>
                <w:rFonts w:hint="eastAsia"/>
              </w:rPr>
              <w:t>6.1.3</w:t>
            </w:r>
            <w:r w:rsidRPr="00D25C4B">
              <w:rPr>
                <w:rFonts w:hint="eastAsia"/>
              </w:rPr>
              <w:t>合规义务、</w:t>
            </w:r>
            <w:r w:rsidRPr="00D25C4B">
              <w:rPr>
                <w:rFonts w:hint="eastAsia"/>
              </w:rPr>
              <w:t>6.1.4</w:t>
            </w:r>
            <w:r w:rsidRPr="00D25C4B">
              <w:rPr>
                <w:rFonts w:hint="eastAsia"/>
              </w:rPr>
              <w:t>措施的策划、</w:t>
            </w:r>
            <w:r w:rsidRPr="00D25C4B">
              <w:rPr>
                <w:rFonts w:hint="eastAsia"/>
              </w:rPr>
              <w:t>9.1</w:t>
            </w:r>
            <w:r w:rsidRPr="00D25C4B">
              <w:rPr>
                <w:rFonts w:hint="eastAsia"/>
              </w:rPr>
              <w:t>监视测分析和评价（</w:t>
            </w:r>
            <w:r w:rsidRPr="00D25C4B">
              <w:rPr>
                <w:rFonts w:hint="eastAsia"/>
              </w:rPr>
              <w:t>9.1.1</w:t>
            </w:r>
            <w:r w:rsidRPr="00D25C4B">
              <w:rPr>
                <w:rFonts w:hint="eastAsia"/>
              </w:rPr>
              <w:t>总则、</w:t>
            </w:r>
            <w:r w:rsidRPr="00D25C4B">
              <w:rPr>
                <w:rFonts w:hint="eastAsia"/>
              </w:rPr>
              <w:t>9.1.2</w:t>
            </w:r>
            <w:r w:rsidRPr="00D25C4B">
              <w:rPr>
                <w:rFonts w:hint="eastAsia"/>
              </w:rPr>
              <w:t>合规性评价）</w:t>
            </w:r>
          </w:p>
          <w:p w:rsidR="00597CE1" w:rsidRDefault="00597CE1" w:rsidP="00D25C4B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97CE1" w:rsidRDefault="00597CE1"/>
        </w:tc>
      </w:tr>
      <w:tr w:rsidR="00597CE1">
        <w:trPr>
          <w:trHeight w:val="448"/>
        </w:trPr>
        <w:tc>
          <w:tcPr>
            <w:tcW w:w="2160" w:type="dxa"/>
          </w:tcPr>
          <w:p w:rsidR="00597CE1" w:rsidRDefault="008E003F">
            <w:r>
              <w:rPr>
                <w:rFonts w:hint="eastAsia"/>
              </w:rPr>
              <w:t>岗位、职责和权限</w:t>
            </w:r>
          </w:p>
        </w:tc>
        <w:tc>
          <w:tcPr>
            <w:tcW w:w="1059" w:type="dxa"/>
          </w:tcPr>
          <w:p w:rsidR="00597CE1" w:rsidRDefault="008E003F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O:5.3</w:t>
            </w:r>
          </w:p>
        </w:tc>
        <w:tc>
          <w:tcPr>
            <w:tcW w:w="9905" w:type="dxa"/>
          </w:tcPr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主要负责行政管理和人力资源管理；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本部门及公司相关部门的环境因素、危险源的识别、评价及控制；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597CE1" w:rsidRDefault="008E003F">
            <w:r>
              <w:rPr>
                <w:rFonts w:hint="eastAsia"/>
              </w:rPr>
              <w:t>Y</w:t>
            </w:r>
          </w:p>
        </w:tc>
      </w:tr>
      <w:tr w:rsidR="00597CE1">
        <w:trPr>
          <w:trHeight w:val="1968"/>
        </w:trPr>
        <w:tc>
          <w:tcPr>
            <w:tcW w:w="2160" w:type="dxa"/>
          </w:tcPr>
          <w:p w:rsidR="00597CE1" w:rsidRDefault="008E003F">
            <w:r>
              <w:rPr>
                <w:rFonts w:hint="eastAsia"/>
              </w:rPr>
              <w:t>目标</w:t>
            </w:r>
          </w:p>
        </w:tc>
        <w:tc>
          <w:tcPr>
            <w:tcW w:w="1059" w:type="dxa"/>
          </w:tcPr>
          <w:p w:rsidR="00597CE1" w:rsidRDefault="008E003F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O:6.2</w:t>
            </w:r>
          </w:p>
        </w:tc>
        <w:tc>
          <w:tcPr>
            <w:tcW w:w="9905" w:type="dxa"/>
          </w:tcPr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以方针为框架，建立了公司管理目标：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质量目标：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产品出厂合格率</w:t>
            </w:r>
            <w:r>
              <w:rPr>
                <w:rFonts w:hAnsi="宋体" w:hint="eastAsia"/>
                <w:szCs w:val="24"/>
              </w:rPr>
              <w:t>100%</w:t>
            </w:r>
            <w:r>
              <w:rPr>
                <w:rFonts w:hAnsi="宋体" w:hint="eastAsia"/>
                <w:szCs w:val="24"/>
              </w:rPr>
              <w:t>；</w:t>
            </w:r>
          </w:p>
          <w:p w:rsidR="00597CE1" w:rsidRDefault="008E003F">
            <w:pPr>
              <w:spacing w:line="360" w:lineRule="auto"/>
              <w:ind w:firstLineChars="400" w:firstLine="840"/>
            </w:pPr>
            <w:r>
              <w:rPr>
                <w:rFonts w:hAnsi="宋体" w:hint="eastAsia"/>
                <w:szCs w:val="24"/>
              </w:rPr>
              <w:t>顾客满意度</w:t>
            </w:r>
            <w:r>
              <w:rPr>
                <w:rFonts w:hAnsi="宋体" w:hint="eastAsia"/>
                <w:szCs w:val="24"/>
              </w:rPr>
              <w:t>95</w:t>
            </w:r>
            <w:r>
              <w:rPr>
                <w:rFonts w:hAnsi="宋体" w:hint="eastAsia"/>
                <w:szCs w:val="24"/>
              </w:rPr>
              <w:t>分以上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职业健康安全目标：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固体废弃物分类管理，处理率为</w:t>
            </w:r>
            <w:r>
              <w:rPr>
                <w:rFonts w:hAnsi="宋体" w:hint="eastAsia"/>
                <w:szCs w:val="24"/>
              </w:rPr>
              <w:t>100%</w:t>
            </w:r>
            <w:r>
              <w:rPr>
                <w:rFonts w:hAnsi="宋体" w:hint="eastAsia"/>
                <w:szCs w:val="24"/>
              </w:rPr>
              <w:t>；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lastRenderedPageBreak/>
              <w:t>重大火灾事故为零；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职业病发病率为零；</w:t>
            </w:r>
          </w:p>
          <w:p w:rsidR="00597CE1" w:rsidRDefault="008E003F">
            <w:pPr>
              <w:spacing w:line="360" w:lineRule="auto"/>
              <w:ind w:firstLineChars="400" w:firstLine="840"/>
            </w:pPr>
            <w:r>
              <w:rPr>
                <w:rFonts w:hAnsi="宋体" w:hint="eastAsia"/>
                <w:szCs w:val="24"/>
              </w:rPr>
              <w:t>员工重大责任伤亡率为零；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职业健康安全目标分解考核表”，见行政部的目标：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文件受控率</w:t>
            </w:r>
            <w:r>
              <w:rPr>
                <w:rFonts w:hint="eastAsia"/>
                <w:szCs w:val="21"/>
              </w:rPr>
              <w:t>100%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培训合格率</w:t>
            </w:r>
            <w:r>
              <w:rPr>
                <w:szCs w:val="22"/>
              </w:rPr>
              <w:t xml:space="preserve">100% 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固废分类处置率</w:t>
            </w:r>
            <w:r>
              <w:rPr>
                <w:szCs w:val="22"/>
              </w:rPr>
              <w:t>100%</w:t>
            </w:r>
          </w:p>
          <w:p w:rsidR="00597CE1" w:rsidRDefault="008E003F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火灾、触电事故为</w:t>
            </w:r>
            <w:r>
              <w:rPr>
                <w:szCs w:val="22"/>
              </w:rPr>
              <w:t>0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查见目标指标管理方案，见对重要环境因素和不可接受风险建立了管理方案，明确了控制措施、责任部门、责任人；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月，考核目标均已全部完成。</w:t>
            </w:r>
          </w:p>
        </w:tc>
        <w:tc>
          <w:tcPr>
            <w:tcW w:w="1585" w:type="dxa"/>
          </w:tcPr>
          <w:p w:rsidR="00597CE1" w:rsidRDefault="008E003F">
            <w:r>
              <w:rPr>
                <w:rFonts w:hint="eastAsia"/>
              </w:rPr>
              <w:lastRenderedPageBreak/>
              <w:t>Y</w:t>
            </w:r>
          </w:p>
        </w:tc>
      </w:tr>
      <w:tr w:rsidR="00597CE1">
        <w:trPr>
          <w:trHeight w:val="2110"/>
        </w:trPr>
        <w:tc>
          <w:tcPr>
            <w:tcW w:w="2160" w:type="dxa"/>
          </w:tcPr>
          <w:p w:rsidR="00597CE1" w:rsidRDefault="008E003F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597CE1" w:rsidRDefault="008E003F">
            <w:r>
              <w:rPr>
                <w:rFonts w:hint="eastAsia"/>
              </w:rPr>
              <w:t>措施的策划</w:t>
            </w:r>
          </w:p>
        </w:tc>
        <w:tc>
          <w:tcPr>
            <w:tcW w:w="1059" w:type="dxa"/>
          </w:tcPr>
          <w:p w:rsidR="00597CE1" w:rsidRDefault="008E003F">
            <w:pPr>
              <w:jc w:val="center"/>
            </w:pPr>
            <w:r>
              <w:rPr>
                <w:rFonts w:hint="eastAsia"/>
              </w:rPr>
              <w:t>EO:6.1.2</w:t>
            </w:r>
          </w:p>
          <w:p w:rsidR="00597CE1" w:rsidRDefault="008E003F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9905" w:type="dxa"/>
          </w:tcPr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查“环境因素辨识和评价表”，涉及行政部的环境因素有生活垃圾的处置不当污染环境、办公场所吸烟污染环境、复印机打印机废墨盒处置污染环境、火灾发生后废弃物污染大气、水土等。考虑了生命周期观点。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采取打分法评价，查到“重要环境因素清单”，评价出噪声排放、潜在火灾、固废排放、噪音排放为重要环境因素。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经评价行政部的重要环境因素为固废、潜在火灾。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查“危险源辨识、风险评价和控制措施的确定表”，识别了办公活动过程中的危险源，主要包括触电、</w:t>
            </w:r>
            <w:r>
              <w:rPr>
                <w:rFonts w:hint="eastAsia"/>
              </w:rPr>
              <w:lastRenderedPageBreak/>
              <w:t>火灾、交通事故、粉尘、噪声、中暑、爆炸等。辨识存在部分不恰当，交流；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进行评价，未明确风险等级，交流；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查到“不可接受风险清单”，评价出重大危险源包括：机械伤害、触电伤害、潜在火灾、噪音伤害等。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经评价行政部的重大危险源有办公活动的触电、火灾。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597CE1" w:rsidRDefault="008E003F">
            <w:r>
              <w:rPr>
                <w:rFonts w:hint="eastAsia"/>
              </w:rPr>
              <w:lastRenderedPageBreak/>
              <w:t>Y</w:t>
            </w:r>
          </w:p>
        </w:tc>
      </w:tr>
      <w:tr w:rsidR="00597CE1">
        <w:trPr>
          <w:trHeight w:val="2110"/>
        </w:trPr>
        <w:tc>
          <w:tcPr>
            <w:tcW w:w="2160" w:type="dxa"/>
          </w:tcPr>
          <w:p w:rsidR="00597CE1" w:rsidRDefault="008E003F">
            <w:pPr>
              <w:spacing w:line="360" w:lineRule="auto"/>
            </w:pPr>
            <w:r>
              <w:rPr>
                <w:rFonts w:eastAsiaTheme="minorEastAsia" w:hAnsiTheme="minorEastAsia"/>
                <w:szCs w:val="21"/>
              </w:rPr>
              <w:lastRenderedPageBreak/>
              <w:t>合规义务、法律法规和其他要求</w:t>
            </w:r>
          </w:p>
        </w:tc>
        <w:tc>
          <w:tcPr>
            <w:tcW w:w="1059" w:type="dxa"/>
            <w:vAlign w:val="center"/>
          </w:tcPr>
          <w:p w:rsidR="00597CE1" w:rsidRDefault="008E003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EO6.1.3</w:t>
            </w:r>
          </w:p>
          <w:p w:rsidR="00597CE1" w:rsidRDefault="00597CE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905" w:type="dxa"/>
            <w:vAlign w:val="center"/>
          </w:tcPr>
          <w:p w:rsidR="00597CE1" w:rsidRDefault="008E003F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编制了《环境和职业健康安全法律法规控制程序》，对法律法规的识别更新和应用进行规定，行政部为主控部门。</w:t>
            </w:r>
          </w:p>
          <w:p w:rsidR="00597CE1" w:rsidRDefault="008E003F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</w:t>
            </w:r>
            <w:r>
              <w:rPr>
                <w:rFonts w:eastAsiaTheme="minorEastAsia" w:hAnsiTheme="minorEastAsia" w:hint="eastAsia"/>
                <w:szCs w:val="21"/>
              </w:rPr>
              <w:t>《中华人民共和国民法典》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eastAsiaTheme="minorEastAsia" w:hAnsiTheme="minorEastAsia"/>
                <w:szCs w:val="21"/>
              </w:rPr>
              <w:t>《中华人民共和国环境保护法》、《中华人民共和国安全生产法》、《中华人民共和国环境噪声污染防治法》、《中华人民共和国职业病防治法》、《中华人民共和国消防法》、《江西省环境污染防治条例》、《江西省安全生产条例》、《工伤保险条例》《中华人民共和国劳动合同法》《中华人民共和国突发事件应对法》《江西省生产安全事故报告和调查处理规定》《突发环境事件信息报告办法》等。</w:t>
            </w:r>
          </w:p>
          <w:p w:rsidR="00597CE1" w:rsidRDefault="008E003F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已识别法律法规及其它要求的适用条款，并与环境因素、危险源相对应。</w:t>
            </w:r>
          </w:p>
          <w:p w:rsidR="00597CE1" w:rsidRDefault="008E003F">
            <w:pPr>
              <w:snapToGrid w:val="0"/>
              <w:spacing w:line="360" w:lineRule="auto"/>
              <w:ind w:firstLineChars="200" w:firstLine="420"/>
            </w:pPr>
            <w:r>
              <w:rPr>
                <w:rFonts w:eastAsiaTheme="minorEastAsia" w:hAnsiTheme="minorEastAsia"/>
                <w:szCs w:val="21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597CE1" w:rsidRDefault="00597CE1"/>
        </w:tc>
      </w:tr>
      <w:tr w:rsidR="00597CE1">
        <w:trPr>
          <w:trHeight w:val="1042"/>
        </w:trPr>
        <w:tc>
          <w:tcPr>
            <w:tcW w:w="2160" w:type="dxa"/>
            <w:vAlign w:val="center"/>
          </w:tcPr>
          <w:p w:rsidR="00597CE1" w:rsidRDefault="008E003F">
            <w:pPr>
              <w:spacing w:line="360" w:lineRule="auto"/>
            </w:pPr>
            <w:r>
              <w:rPr>
                <w:rFonts w:eastAsiaTheme="minorEastAsia" w:hAnsiTheme="minorEastAsia"/>
                <w:szCs w:val="21"/>
              </w:rPr>
              <w:lastRenderedPageBreak/>
              <w:t>措施的策划</w:t>
            </w:r>
          </w:p>
        </w:tc>
        <w:tc>
          <w:tcPr>
            <w:tcW w:w="1059" w:type="dxa"/>
            <w:vAlign w:val="center"/>
          </w:tcPr>
          <w:p w:rsidR="00597CE1" w:rsidRDefault="008E003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EO6.1.4</w:t>
            </w:r>
          </w:p>
          <w:p w:rsidR="00597CE1" w:rsidRDefault="00597CE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905" w:type="dxa"/>
            <w:vAlign w:val="center"/>
          </w:tcPr>
          <w:p w:rsidR="00597CE1" w:rsidRDefault="008E003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根据环境因素和危险源的风险辨识结果，分别制定出《重要环境因素清单》、《不可接受危险源清单》，清单内明确了控制措施计划，通过具体的措施进行有效控制：目标、管理方案、管理制度运行控制、应急预案、日常检查、日常培训。</w:t>
            </w:r>
          </w:p>
          <w:p w:rsidR="00597CE1" w:rsidRDefault="008E003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每年对公司适用的合规义务进行识别更新并定期评价、检查。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eastAsiaTheme="minorEastAsia" w:hAnsiTheme="minor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597CE1" w:rsidRDefault="00597CE1"/>
        </w:tc>
      </w:tr>
      <w:tr w:rsidR="00597CE1">
        <w:trPr>
          <w:trHeight w:val="1042"/>
        </w:trPr>
        <w:tc>
          <w:tcPr>
            <w:tcW w:w="2160" w:type="dxa"/>
            <w:vAlign w:val="center"/>
          </w:tcPr>
          <w:p w:rsidR="00597CE1" w:rsidRDefault="008E003F">
            <w:pPr>
              <w:spacing w:line="360" w:lineRule="auto"/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能力</w:t>
            </w:r>
          </w:p>
          <w:p w:rsidR="00597CE1" w:rsidRDefault="008E003F">
            <w:pPr>
              <w:spacing w:line="360" w:lineRule="auto"/>
            </w:pPr>
            <w:r>
              <w:rPr>
                <w:rFonts w:hint="eastAsia"/>
              </w:rPr>
              <w:t>意识</w:t>
            </w:r>
          </w:p>
          <w:p w:rsidR="00597CE1" w:rsidRDefault="00597CE1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597CE1" w:rsidRDefault="008E003F">
            <w:pPr>
              <w:spacing w:line="360" w:lineRule="auto"/>
            </w:pPr>
            <w:r>
              <w:rPr>
                <w:rFonts w:hint="eastAsia"/>
              </w:rPr>
              <w:t>O:7.1</w:t>
            </w:r>
          </w:p>
          <w:p w:rsidR="00597CE1" w:rsidRDefault="008E003F">
            <w:pPr>
              <w:pStyle w:val="a7"/>
            </w:pPr>
            <w:r>
              <w:rPr>
                <w:rFonts w:hint="eastAsia"/>
              </w:rPr>
              <w:t>7.2</w:t>
            </w:r>
          </w:p>
          <w:p w:rsidR="00597CE1" w:rsidRDefault="008E003F">
            <w:pPr>
              <w:pStyle w:val="a7"/>
            </w:pPr>
            <w:r>
              <w:rPr>
                <w:rFonts w:hint="eastAsia"/>
              </w:rPr>
              <w:t>7.3</w:t>
            </w:r>
          </w:p>
          <w:p w:rsidR="00597CE1" w:rsidRDefault="00597CE1">
            <w:pPr>
              <w:pStyle w:val="a7"/>
            </w:pPr>
          </w:p>
        </w:tc>
        <w:tc>
          <w:tcPr>
            <w:tcW w:w="9905" w:type="dxa"/>
            <w:vAlign w:val="center"/>
          </w:tcPr>
          <w:p w:rsidR="00597CE1" w:rsidRDefault="008E003F">
            <w:pPr>
              <w:jc w:val="left"/>
            </w:pPr>
            <w:r>
              <w:rPr>
                <w:rFonts w:hint="eastAsia"/>
              </w:rPr>
              <w:t>建立有《人力资源控制程序》，无变化；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公司现有人员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人，管理人员、技术人员和操作员工等能够有效实施管理体系，并运行和控制其过程。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保持“岗位任职要求”，对各岗位能力提出了要求，对总经理应担负的安全管理责任进行明确，交流；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保留“岗位人员任职要求与评价表”，对各岗位人员能力进行了评价，结果符合；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查见“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年度员工培训计划”，计划开展体系标准，应知内容、体系文件、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管理体系内审员培训、环境、安全法律法规、岗位技能培训、生产操作规程，作业指导书、检验规程、产品知识培训、安全生产等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项次；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查培训记录，抽见：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基础知识、体系标准，应知内容、体系文件（、制度汇编、作业指导书、内审员培训、环境、安全法律法规的培训、岗位技能培训、生产操作规程，作业指导书、检验规程等完成培训；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考核及评价记录显示以口头问答的方式对培训效果进行了评价；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查见：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彭志龙——主要负责人安全培训合格证书，</w:t>
            </w:r>
            <w:r>
              <w:rPr>
                <w:rFonts w:hint="eastAsia"/>
              </w:rPr>
              <w:t>2023.9.10</w:t>
            </w:r>
            <w:r>
              <w:rPr>
                <w:rFonts w:hint="eastAsia"/>
              </w:rPr>
              <w:t>，有效；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余淮清——安全管理人员培训合格证书，</w:t>
            </w:r>
            <w:r>
              <w:rPr>
                <w:rFonts w:hint="eastAsia"/>
              </w:rPr>
              <w:t>2023.9.10</w:t>
            </w:r>
            <w:r>
              <w:rPr>
                <w:rFonts w:hint="eastAsia"/>
              </w:rPr>
              <w:t>，有效；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——安全管理人员培训合格证书，</w:t>
            </w:r>
            <w:r>
              <w:rPr>
                <w:rFonts w:hint="eastAsia"/>
              </w:rPr>
              <w:t>2023.9.10</w:t>
            </w:r>
            <w:r>
              <w:rPr>
                <w:rFonts w:hint="eastAsia"/>
              </w:rPr>
              <w:t>，有效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查特种作业证书，抽见：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甘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——特种设备操作工；</w:t>
            </w:r>
            <w:r>
              <w:rPr>
                <w:rFonts w:hint="eastAsia"/>
              </w:rPr>
              <w:t>2023.9</w:t>
            </w:r>
            <w:r>
              <w:rPr>
                <w:rFonts w:hint="eastAsia"/>
              </w:rPr>
              <w:t>，有效</w:t>
            </w:r>
          </w:p>
          <w:p w:rsidR="00597CE1" w:rsidRDefault="00597CE1">
            <w:pPr>
              <w:pStyle w:val="a3"/>
              <w:ind w:firstLineChars="0" w:firstLine="0"/>
            </w:pP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意识：</w:t>
            </w:r>
          </w:p>
          <w:p w:rsidR="00597CE1" w:rsidRDefault="008E003F">
            <w:pPr>
              <w:jc w:val="left"/>
            </w:pPr>
            <w:r>
              <w:lastRenderedPageBreak/>
              <w:t>经与部门负责人沟通交流，</w:t>
            </w:r>
            <w:r>
              <w:rPr>
                <w:rFonts w:hint="eastAsia"/>
              </w:rPr>
              <w:t>主要</w:t>
            </w:r>
            <w:r>
              <w:t>通过培训提高岗位作业水平和质量、环保、安全意识，</w:t>
            </w:r>
            <w:r>
              <w:rPr>
                <w:rFonts w:hint="eastAsia"/>
              </w:rPr>
              <w:t>询问</w:t>
            </w:r>
            <w:r>
              <w:t>部分员工，他们对公司的管理方针</w:t>
            </w:r>
            <w:r>
              <w:rPr>
                <w:rFonts w:hint="eastAsia"/>
              </w:rPr>
              <w:t>、</w:t>
            </w:r>
            <w:r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员工能</w:t>
            </w:r>
            <w:r>
              <w:t>明确自身职责及岗位要求，自身工作影响，如何提高产品质量、减少环境污染，员工人身安全意识等。</w:t>
            </w:r>
          </w:p>
          <w:p w:rsidR="00597CE1" w:rsidRDefault="008E003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t>基本能满足要求。</w:t>
            </w:r>
          </w:p>
        </w:tc>
        <w:tc>
          <w:tcPr>
            <w:tcW w:w="1585" w:type="dxa"/>
          </w:tcPr>
          <w:p w:rsidR="00597CE1" w:rsidRDefault="00597CE1"/>
        </w:tc>
      </w:tr>
      <w:tr w:rsidR="00597CE1">
        <w:trPr>
          <w:trHeight w:val="1042"/>
        </w:trPr>
        <w:tc>
          <w:tcPr>
            <w:tcW w:w="2160" w:type="dxa"/>
            <w:vAlign w:val="center"/>
          </w:tcPr>
          <w:p w:rsidR="00597CE1" w:rsidRDefault="008E003F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lastRenderedPageBreak/>
              <w:t>成文信息</w:t>
            </w:r>
          </w:p>
        </w:tc>
        <w:tc>
          <w:tcPr>
            <w:tcW w:w="1059" w:type="dxa"/>
            <w:vAlign w:val="center"/>
          </w:tcPr>
          <w:p w:rsidR="00597CE1" w:rsidRDefault="009B22AE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O</w:t>
            </w:r>
            <w:r w:rsidR="008E003F">
              <w:rPr>
                <w:rFonts w:hint="eastAsia"/>
              </w:rPr>
              <w:t>7.5</w:t>
            </w:r>
          </w:p>
        </w:tc>
        <w:tc>
          <w:tcPr>
            <w:tcW w:w="9905" w:type="dxa"/>
            <w:vAlign w:val="center"/>
          </w:tcPr>
          <w:p w:rsidR="00597CE1" w:rsidRDefault="008E003F">
            <w:pPr>
              <w:jc w:val="left"/>
            </w:pPr>
            <w:r>
              <w:rPr>
                <w:rFonts w:hint="eastAsia"/>
              </w:rPr>
              <w:t>策划了公司的管理体系文件，包括：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《管理手册》</w:t>
            </w:r>
            <w:r w:rsidR="00681C9C">
              <w:rPr>
                <w:rFonts w:hint="eastAsia"/>
              </w:rPr>
              <w:t>A/2</w:t>
            </w:r>
            <w:r w:rsidR="00681C9C">
              <w:rPr>
                <w:rFonts w:hint="eastAsia"/>
              </w:rPr>
              <w:t>版，增加了办公地址，</w:t>
            </w:r>
            <w:r>
              <w:rPr>
                <w:rFonts w:hint="eastAsia"/>
              </w:rPr>
              <w:t>修订文件，</w:t>
            </w:r>
            <w:r w:rsidR="00681C9C">
              <w:rPr>
                <w:rFonts w:hint="eastAsia"/>
              </w:rPr>
              <w:t>新版</w:t>
            </w:r>
            <w:r>
              <w:rPr>
                <w:rFonts w:hint="eastAsia"/>
              </w:rPr>
              <w:t>管理体系</w:t>
            </w:r>
            <w:r w:rsidR="00681C9C">
              <w:rPr>
                <w:rFonts w:hint="eastAsia"/>
              </w:rPr>
              <w:t>文件</w:t>
            </w:r>
            <w:r>
              <w:rPr>
                <w:rFonts w:hint="eastAsia"/>
              </w:rPr>
              <w:t>于</w:t>
            </w:r>
            <w:r w:rsidR="00681C9C"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0B7097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0B7097">
              <w:rPr>
                <w:rFonts w:hint="eastAsia"/>
              </w:rPr>
              <w:t>1</w:t>
            </w:r>
            <w:r>
              <w:rPr>
                <w:rFonts w:hint="eastAsia"/>
              </w:rPr>
              <w:t>日正式实施。</w:t>
            </w:r>
          </w:p>
          <w:p w:rsidR="00597CE1" w:rsidRPr="00681C9C" w:rsidRDefault="008E003F">
            <w:pPr>
              <w:jc w:val="left"/>
            </w:pPr>
            <w:r>
              <w:rPr>
                <w:rFonts w:hint="eastAsia"/>
              </w:rPr>
              <w:t>另程序文件</w:t>
            </w:r>
            <w:r>
              <w:rPr>
                <w:rFonts w:hint="eastAsia"/>
              </w:rPr>
              <w:t>2</w:t>
            </w:r>
            <w:r w:rsidR="000B7097">
              <w:rPr>
                <w:rFonts w:hint="eastAsia"/>
              </w:rPr>
              <w:t>8</w:t>
            </w:r>
            <w:r>
              <w:rPr>
                <w:rFonts w:hint="eastAsia"/>
              </w:rPr>
              <w:t>个，</w:t>
            </w:r>
            <w:r w:rsidR="000B7097">
              <w:rPr>
                <w:rFonts w:hint="eastAsia"/>
              </w:rPr>
              <w:t>A</w:t>
            </w:r>
            <w:r>
              <w:rPr>
                <w:rFonts w:hint="eastAsia"/>
              </w:rPr>
              <w:t>/</w:t>
            </w:r>
            <w:r w:rsidR="000B7097">
              <w:rPr>
                <w:rFonts w:hint="eastAsia"/>
              </w:rPr>
              <w:t>2</w:t>
            </w:r>
            <w:r>
              <w:rPr>
                <w:rFonts w:hint="eastAsia"/>
              </w:rPr>
              <w:t>版，</w:t>
            </w:r>
            <w:r>
              <w:rPr>
                <w:rFonts w:hint="eastAsia"/>
              </w:rPr>
              <w:t>20</w:t>
            </w:r>
            <w:r w:rsidR="000B7097">
              <w:rPr>
                <w:rFonts w:hint="eastAsia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0B7097">
              <w:rPr>
                <w:rFonts w:hint="eastAsia"/>
              </w:rPr>
              <w:t>2</w:t>
            </w:r>
            <w:r w:rsidRPr="00681C9C">
              <w:rPr>
                <w:rFonts w:hint="eastAsia"/>
              </w:rPr>
              <w:t>月</w:t>
            </w:r>
            <w:r w:rsidR="000B7097">
              <w:rPr>
                <w:rFonts w:hint="eastAsia"/>
              </w:rPr>
              <w:t>1</w:t>
            </w:r>
            <w:r w:rsidRPr="00681C9C">
              <w:rPr>
                <w:rFonts w:hint="eastAsia"/>
              </w:rPr>
              <w:t>日正式实施；</w:t>
            </w:r>
          </w:p>
          <w:p w:rsidR="00597CE1" w:rsidRDefault="008E003F">
            <w:pPr>
              <w:jc w:val="left"/>
            </w:pPr>
            <w:r w:rsidRPr="00681C9C">
              <w:rPr>
                <w:rFonts w:hint="eastAsia"/>
              </w:rPr>
              <w:t>管理制度：生产现场管理规定、静电粉末喷涂操作规程、监视测量设备使用规程、电工安全操作规程、仓库管理制度、设备维护保养制度、产品技术指标及检验规程、作业指导书等；</w:t>
            </w:r>
          </w:p>
          <w:p w:rsidR="00597CE1" w:rsidRDefault="008E003F">
            <w:r>
              <w:rPr>
                <w:rFonts w:hint="eastAsia"/>
              </w:rPr>
              <w:t>建立有外来文件清单：</w:t>
            </w:r>
            <w:r>
              <w:rPr>
                <w:rFonts w:hint="eastAsia"/>
              </w:rPr>
              <w:t xml:space="preserve">GB/T3325-2017 </w:t>
            </w:r>
            <w:r>
              <w:rPr>
                <w:rFonts w:hint="eastAsia"/>
              </w:rPr>
              <w:t>金属家具通用技术条件；中华人民共和国合同法、中华人民共和国产品质量法、环境保护法、消防法、职业病防治法、生产安全事故和调查处理条例、女职工劳动保护条例、安全生产条例，企业厂界环境噪声排放标准《生产安全事故应急预案管理办法》等法规及工作场所有害因素职业接触限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化学有害因素；工作场所有害因素职业接触限值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物理因素；机械加工设备危险有害因素分类</w:t>
            </w:r>
            <w:r>
              <w:rPr>
                <w:rFonts w:hint="eastAsia"/>
              </w:rPr>
              <w:t xml:space="preserve"> GB 12299-90</w:t>
            </w:r>
            <w:r>
              <w:rPr>
                <w:rFonts w:hint="eastAsia"/>
              </w:rPr>
              <w:t>等涉及质量、环境、安全体系的标准。</w:t>
            </w:r>
          </w:p>
          <w:p w:rsidR="00597CE1" w:rsidRDefault="008E003F">
            <w:r>
              <w:rPr>
                <w:rFonts w:hint="eastAsia"/>
              </w:rPr>
              <w:t>识别的为现行有效版本，经查基本符合要求。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建立环境、职业健康安全法律法规和其他要求清单。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文件化管理体系目前基本满足要求。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——在编制体系文件时，对文件进行标识，主要有文件名称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编制部门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批准日期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文件编号等，经查管理手册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程序文件基本符合标准要求。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管理体系文件经过总经理审批实施发布，经评审，目前文件和目录均适用。符合要求。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——编制《</w:t>
            </w:r>
            <w:r>
              <w:rPr>
                <w:rFonts w:hint="eastAsia"/>
                <w:sz w:val="22"/>
                <w:szCs w:val="28"/>
              </w:rPr>
              <w:t>信息交流控制程序</w:t>
            </w:r>
            <w:r>
              <w:rPr>
                <w:rFonts w:hint="eastAsia"/>
              </w:rPr>
              <w:t>》《文件控制程序》，内容符合基本标准要求。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抽查：受控文件清单、管理评审计划、培训计划、环境因素因素评价记录表、职业健康安全危险源识别与评价表等，其成文信息标识清晰，填写基本齐全、清晰，成文信息在文件柜中分类编目保存，成文信息的贮存和保护符合要求，检索方便。</w:t>
            </w:r>
          </w:p>
          <w:p w:rsidR="000B7097" w:rsidRPr="000B7097" w:rsidRDefault="000B7097" w:rsidP="000B7097">
            <w:pPr>
              <w:jc w:val="left"/>
            </w:pPr>
            <w:r>
              <w:rPr>
                <w:rFonts w:hint="eastAsia"/>
              </w:rPr>
              <w:t>旧版文件已报废销毁处理。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lastRenderedPageBreak/>
              <w:t>成文信息由各部门负责保存，以便查阅。</w:t>
            </w:r>
          </w:p>
          <w:p w:rsidR="00597CE1" w:rsidRDefault="008E003F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经查，基本符合标准要求。</w:t>
            </w:r>
          </w:p>
        </w:tc>
        <w:tc>
          <w:tcPr>
            <w:tcW w:w="1585" w:type="dxa"/>
          </w:tcPr>
          <w:p w:rsidR="00597CE1" w:rsidRDefault="00597CE1"/>
        </w:tc>
      </w:tr>
      <w:tr w:rsidR="00597CE1">
        <w:trPr>
          <w:trHeight w:val="616"/>
        </w:trPr>
        <w:tc>
          <w:tcPr>
            <w:tcW w:w="2160" w:type="dxa"/>
            <w:vAlign w:val="center"/>
          </w:tcPr>
          <w:p w:rsidR="00597CE1" w:rsidRDefault="008E003F">
            <w:pPr>
              <w:spacing w:line="360" w:lineRule="auto"/>
            </w:pPr>
            <w:r>
              <w:rPr>
                <w:rFonts w:eastAsiaTheme="minorEastAsia" w:hAnsiTheme="minorEastAsia"/>
                <w:szCs w:val="21"/>
              </w:rPr>
              <w:lastRenderedPageBreak/>
              <w:t>合规性评价</w:t>
            </w:r>
          </w:p>
        </w:tc>
        <w:tc>
          <w:tcPr>
            <w:tcW w:w="1059" w:type="dxa"/>
            <w:vAlign w:val="center"/>
          </w:tcPr>
          <w:p w:rsidR="00597CE1" w:rsidRDefault="008E003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EO9.1.2</w:t>
            </w:r>
          </w:p>
          <w:p w:rsidR="00597CE1" w:rsidRDefault="00597CE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905" w:type="dxa"/>
            <w:vAlign w:val="center"/>
          </w:tcPr>
          <w:p w:rsidR="00597CE1" w:rsidRDefault="008E003F">
            <w:pPr>
              <w:snapToGrid w:val="0"/>
              <w:spacing w:line="360" w:lineRule="auto"/>
              <w:ind w:right="392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编制了《合规性评价控制程序》，其中规定了对本公司法规及其他要求的合规性评价的要求。</w:t>
            </w:r>
          </w:p>
          <w:p w:rsidR="00597CE1" w:rsidRDefault="008E003F">
            <w:pPr>
              <w:snapToGrid w:val="0"/>
              <w:spacing w:line="360" w:lineRule="auto"/>
              <w:ind w:right="392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提供了《合规性评价报告》、《合规性评价综述》</w:t>
            </w:r>
            <w:r>
              <w:rPr>
                <w:rFonts w:eastAsiaTheme="minorEastAsia"/>
                <w:szCs w:val="21"/>
              </w:rPr>
              <w:t>,</w:t>
            </w:r>
            <w:r>
              <w:rPr>
                <w:rFonts w:eastAsiaTheme="minorEastAsia" w:hAnsiTheme="minorEastAsia"/>
                <w:szCs w:val="21"/>
              </w:rPr>
              <w:t>对公司适用的</w:t>
            </w:r>
            <w:r>
              <w:rPr>
                <w:rFonts w:eastAsiaTheme="minorEastAsia" w:hAnsiTheme="minorEastAsia" w:hint="eastAsia"/>
                <w:szCs w:val="21"/>
              </w:rPr>
              <w:t>96</w:t>
            </w:r>
            <w:r>
              <w:rPr>
                <w:rFonts w:eastAsiaTheme="minorEastAsia" w:hAnsiTheme="minorEastAsia" w:hint="eastAsia"/>
                <w:szCs w:val="21"/>
              </w:rPr>
              <w:t>项</w:t>
            </w:r>
            <w:r>
              <w:rPr>
                <w:rFonts w:eastAsiaTheme="minorEastAsia" w:hAnsiTheme="minorEastAsia"/>
                <w:szCs w:val="21"/>
              </w:rPr>
              <w:t>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597CE1" w:rsidRDefault="008E003F">
            <w:pPr>
              <w:snapToGrid w:val="0"/>
              <w:spacing w:line="360" w:lineRule="auto"/>
              <w:ind w:right="392" w:firstLineChars="200" w:firstLine="420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eastAsiaTheme="minorEastAsia" w:hAnsiTheme="minorEastAsia"/>
                <w:szCs w:val="21"/>
              </w:rPr>
              <w:t>评价人：</w:t>
            </w:r>
            <w:r>
              <w:rPr>
                <w:rFonts w:eastAsiaTheme="minorEastAsia" w:hAnsiTheme="minorEastAsia" w:hint="eastAsia"/>
                <w:szCs w:val="21"/>
              </w:rPr>
              <w:t> 彭苏敏、姜建平、余淮清、罗琳、杨婷等</w:t>
            </w:r>
          </w:p>
          <w:p w:rsidR="00597CE1" w:rsidRDefault="008E003F">
            <w:pPr>
              <w:snapToGrid w:val="0"/>
              <w:spacing w:line="360" w:lineRule="auto"/>
              <w:ind w:right="392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评价日期：</w:t>
            </w:r>
            <w:r>
              <w:rPr>
                <w:rFonts w:eastAsiaTheme="minorEastAsia" w:hAnsiTheme="minorEastAsia"/>
                <w:szCs w:val="21"/>
              </w:rPr>
              <w:t>20</w:t>
            </w:r>
            <w:r>
              <w:rPr>
                <w:rFonts w:eastAsiaTheme="minorEastAsia" w:hAnsiTheme="minorEastAsia" w:hint="eastAsia"/>
                <w:szCs w:val="21"/>
              </w:rPr>
              <w:t>22</w:t>
            </w:r>
            <w:r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20</w:t>
            </w:r>
            <w:r>
              <w:rPr>
                <w:rFonts w:eastAsiaTheme="minorEastAsia" w:hAnsiTheme="minorEastAsia"/>
                <w:szCs w:val="21"/>
              </w:rPr>
              <w:t>日。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eastAsiaTheme="minorEastAsia" w:hAnsiTheme="minor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597CE1" w:rsidRDefault="00597CE1"/>
        </w:tc>
      </w:tr>
      <w:tr w:rsidR="00597CE1">
        <w:trPr>
          <w:trHeight w:val="966"/>
        </w:trPr>
        <w:tc>
          <w:tcPr>
            <w:tcW w:w="2160" w:type="dxa"/>
            <w:vAlign w:val="center"/>
          </w:tcPr>
          <w:p w:rsidR="00597CE1" w:rsidRDefault="008E003F">
            <w:pPr>
              <w:spacing w:line="360" w:lineRule="auto"/>
            </w:pPr>
            <w:r>
              <w:rPr>
                <w:rFonts w:eastAsiaTheme="minorEastAsia" w:hAnsi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059" w:type="dxa"/>
            <w:vAlign w:val="center"/>
          </w:tcPr>
          <w:p w:rsidR="00597CE1" w:rsidRDefault="008E003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EO9.1.1</w:t>
            </w:r>
          </w:p>
          <w:p w:rsidR="00597CE1" w:rsidRDefault="00597CE1">
            <w:pPr>
              <w:tabs>
                <w:tab w:val="left" w:pos="6597"/>
              </w:tabs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905" w:type="dxa"/>
            <w:vAlign w:val="center"/>
          </w:tcPr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管理体系目标考核按季度进行，抽查到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日目标考核记录，经考核公司和分解各部门管理目标均已完成。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日“环境目标、指标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职业健康安全目标与管理方案及实施情况一览表”，检查考核已完成，考核人彭苏敏、彭志龙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查到《环境、安全检查记录》，检查项目内容涉及：</w:t>
            </w:r>
            <w:bookmarkStart w:id="0" w:name="_GoBack"/>
            <w:bookmarkEnd w:id="0"/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加工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活区域卫生是否清理干净，危废收集情况；操作工是否配戴劳保用品情况；设备操作工是否按设备操作规程作业；电工是否持证上岗；生产安全用电情况：用电是否有乱搭线现象？接地保护是否完好；消防设施是否完好，消防通道是否畅通等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月检查结果均正常，检查人姜建平、余淮清。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查到“消防安全检查表”，检查项目内容涉及：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消防安全制度的建立、消防安全管理、建筑物消防管理、建筑消防设施管理、现场管理、火灾隐患的整改情况等。每月检查结果均正常。检查人姜建平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2022.05.18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三废监测报告，检测项目：废水、废气、噪声，检测机构：江西赣安检测技术有限公司，检测结果：合格。见附件。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企业提供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年度体检报告（见附件），抽查员工陈俊、黄爱秀、黄冬秀等人员体检报告，日期：</w:t>
            </w:r>
            <w:r>
              <w:rPr>
                <w:rFonts w:hint="eastAsia"/>
              </w:rPr>
              <w:t>2021.7.18</w:t>
            </w:r>
            <w:r>
              <w:rPr>
                <w:rFonts w:hint="eastAsia"/>
              </w:rPr>
              <w:t>日，体检结果：无异常，可从事本岗位工作。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公司经营能遵守相关的法律法规，没有违反环境、职业健康安全法律法规现象，近期没有发生环境与职业健康安全的事故。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未有上级主管部门的监督检查。</w:t>
            </w:r>
          </w:p>
        </w:tc>
        <w:tc>
          <w:tcPr>
            <w:tcW w:w="1585" w:type="dxa"/>
          </w:tcPr>
          <w:p w:rsidR="00597CE1" w:rsidRDefault="008E003F">
            <w:r>
              <w:rPr>
                <w:rFonts w:hint="eastAsia"/>
              </w:rPr>
              <w:lastRenderedPageBreak/>
              <w:t>Y</w:t>
            </w:r>
          </w:p>
        </w:tc>
      </w:tr>
      <w:tr w:rsidR="00597CE1">
        <w:trPr>
          <w:trHeight w:val="2110"/>
        </w:trPr>
        <w:tc>
          <w:tcPr>
            <w:tcW w:w="2160" w:type="dxa"/>
          </w:tcPr>
          <w:p w:rsidR="00597CE1" w:rsidRDefault="008E003F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59" w:type="dxa"/>
          </w:tcPr>
          <w:p w:rsidR="00597CE1" w:rsidRDefault="008E003F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9905" w:type="dxa"/>
          </w:tcPr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制定并实施了运行控制程序、废弃物控制程序、噪声控制程序、消防控制程序、资源能源控制程序、化学品油品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生产地址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经营地址：</w:t>
            </w:r>
            <w:r>
              <w:rPr>
                <w:rFonts w:ascii="宋体" w:hAnsi="宋体"/>
                <w:szCs w:val="21"/>
              </w:rPr>
              <w:t>江西省樟树市城北工业园</w:t>
            </w:r>
            <w:r>
              <w:rPr>
                <w:rFonts w:hint="eastAsia"/>
              </w:rPr>
              <w:t>；公司四周是其他企业，无重大敏感区，根据体系运行的需要设置了生产区、办公区。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行政部定期组织环保和安全知识培训，员工具备了基本的环保和职业健康安全防护意识。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办公室现场干净整洁，照明良好、通风一般，有少量粉尘；配置有空调，温度适宜；有少量绿植；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废水管控：办公过程不产生废水，生活废水排入管网集中处理。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废气管控：无。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噪声管控：办公过程过程基本无噪声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办公室内主要是电的使用，电器有漏电保护器，经常对电路、电源进行检查，没有露电现象发生，查见有消除安全检查记录，</w:t>
            </w:r>
            <w:r>
              <w:rPr>
                <w:rFonts w:hint="eastAsia"/>
              </w:rPr>
              <w:t>2022.1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-5</w:t>
            </w:r>
            <w:r>
              <w:rPr>
                <w:rFonts w:hint="eastAsia"/>
              </w:rPr>
              <w:t>月份检查结果正常。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按公司要求人走关灯，行政部电脑要求人走后电源切断。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垃圾主要包含可回收垃圾、硒鼓、废纸、油墨盒。公司配置了垃圾箱，行政部统一处理。对可回收的固体废弃物，一部分由厂家回收，厂家不回收的公司统一回收再利用或由物资回收公司处理，不可回收的废弃物由环卫部门处理，危废联系有机构的单位处理，有签订危废处理合同。</w:t>
            </w:r>
          </w:p>
          <w:p w:rsidR="00597CE1" w:rsidRDefault="008E003F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为满足环境和职业健康安全体系的运行，体系运行至今公司投入主要是安全教育培训、环保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消防设施费用、劳保用品、社保等，运行至今支出约</w:t>
            </w:r>
            <w:r>
              <w:rPr>
                <w:rFonts w:hint="eastAsia"/>
              </w:rPr>
              <w:t>36.78</w:t>
            </w:r>
            <w:r>
              <w:rPr>
                <w:rFonts w:hint="eastAsia"/>
              </w:rPr>
              <w:t>万余元。</w:t>
            </w:r>
          </w:p>
          <w:p w:rsidR="00B07C63" w:rsidRPr="005C1AAD" w:rsidRDefault="00B07C63" w:rsidP="00B07C6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公司部分人员中午在食堂就餐，食堂由江西广泉钢艺集团有限公司管理，食堂抽油烟机工作正常，环境整洁。剩余菜饭农用养猪处理，未外排，食堂有许可证，员工有健康证，查看区域内未见环境安全隐患</w:t>
            </w:r>
            <w:r w:rsidRPr="00E64239">
              <w:rPr>
                <w:rFonts w:eastAsiaTheme="minorEastAsia" w:hAnsiTheme="minorEastAsia"/>
                <w:szCs w:val="21"/>
              </w:rPr>
              <w:t>。</w:t>
            </w:r>
            <w:r>
              <w:rPr>
                <w:rFonts w:eastAsiaTheme="minorEastAsia" w:hAnsiTheme="minorEastAsia" w:hint="eastAsia"/>
                <w:szCs w:val="21"/>
              </w:rPr>
              <w:t>部分人员住宿，宿舍整齐，生活垃圾固定存放，环卫部门统一处理，通道顺畅，未见</w:t>
            </w:r>
            <w:r w:rsidRPr="00A04B45">
              <w:rPr>
                <w:rFonts w:eastAsiaTheme="minorEastAsia" w:hAnsiTheme="minorEastAsia" w:hint="eastAsia"/>
                <w:szCs w:val="21"/>
              </w:rPr>
              <w:t>乱拉乱接电线、无超额电器使用</w:t>
            </w:r>
            <w:r>
              <w:rPr>
                <w:rFonts w:eastAsiaTheme="minorEastAsia" w:hAnsiTheme="minorEastAsia" w:hint="eastAsia"/>
                <w:szCs w:val="21"/>
              </w:rPr>
              <w:t>情况。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办公纸张尽量采取双面打印，人走灯灭，定期检查水管跑冒滴漏。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巡视查看现场办公区域配备了灭火器等消防设施，状况正常。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部门运行控制基本符合要求。</w:t>
            </w:r>
          </w:p>
        </w:tc>
        <w:tc>
          <w:tcPr>
            <w:tcW w:w="1585" w:type="dxa"/>
          </w:tcPr>
          <w:p w:rsidR="00597CE1" w:rsidRDefault="008E003F">
            <w:r>
              <w:rPr>
                <w:rFonts w:hint="eastAsia"/>
              </w:rPr>
              <w:lastRenderedPageBreak/>
              <w:t>Y</w:t>
            </w:r>
          </w:p>
        </w:tc>
      </w:tr>
      <w:tr w:rsidR="00B07C63" w:rsidTr="00BF4E2A">
        <w:trPr>
          <w:trHeight w:val="2110"/>
        </w:trPr>
        <w:tc>
          <w:tcPr>
            <w:tcW w:w="2160" w:type="dxa"/>
            <w:vAlign w:val="center"/>
          </w:tcPr>
          <w:p w:rsidR="00B07C63" w:rsidRPr="005C1AAD" w:rsidRDefault="00B07C63" w:rsidP="00906E7A">
            <w:pPr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059" w:type="dxa"/>
          </w:tcPr>
          <w:p w:rsidR="00B07C63" w:rsidRPr="005C1AAD" w:rsidRDefault="00B07C63" w:rsidP="00906E7A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5C1AAD">
              <w:rPr>
                <w:rFonts w:eastAsiaTheme="minorEastAsia"/>
                <w:bCs/>
                <w:szCs w:val="21"/>
              </w:rPr>
              <w:t>E</w:t>
            </w:r>
            <w:r>
              <w:rPr>
                <w:rFonts w:eastAsiaTheme="minorEastAsia"/>
                <w:bCs/>
                <w:szCs w:val="21"/>
              </w:rPr>
              <w:t>O</w:t>
            </w:r>
            <w:r w:rsidRPr="005C1AAD">
              <w:rPr>
                <w:rFonts w:eastAsiaTheme="minorEastAsia"/>
                <w:bCs/>
                <w:szCs w:val="21"/>
              </w:rPr>
              <w:t>8.2</w:t>
            </w:r>
          </w:p>
        </w:tc>
        <w:tc>
          <w:tcPr>
            <w:tcW w:w="9905" w:type="dxa"/>
          </w:tcPr>
          <w:p w:rsidR="00B07C63" w:rsidRPr="00150745" w:rsidRDefault="00B07C63" w:rsidP="00B07C6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  <w:lang w:val="en-GB"/>
              </w:rPr>
            </w:pPr>
            <w:r w:rsidRPr="00150745">
              <w:rPr>
                <w:rFonts w:eastAsiaTheme="minorEastAsia" w:hAnsiTheme="minorEastAsia" w:hint="eastAsia"/>
                <w:szCs w:val="21"/>
                <w:lang w:val="en-GB"/>
              </w:rPr>
              <w:t>编制了《应急准备和响应控制程序》，确定的紧急情况有：火灾、触电、机械伤害等。提供了火灾应急预案、触电事故应急预案，其中包括目的、适用范围、职责、应急处理细则、演习、必备资料等，相关内容基本充分。</w:t>
            </w:r>
          </w:p>
          <w:p w:rsidR="00B07C63" w:rsidRPr="00B44D45" w:rsidRDefault="00B07C63" w:rsidP="00B07C6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4D45">
              <w:rPr>
                <w:rFonts w:eastAsiaTheme="minorEastAsia" w:hAnsiTheme="minorEastAsia" w:hint="eastAsia"/>
                <w:szCs w:val="21"/>
              </w:rPr>
              <w:t>保留“应急救援预案演练计划”，见对上述预案策划了演练；</w:t>
            </w:r>
          </w:p>
          <w:p w:rsidR="00B07C63" w:rsidRDefault="00B07C63" w:rsidP="00B07C6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  <w:lang w:val="en-GB"/>
              </w:rPr>
            </w:pPr>
            <w:r>
              <w:rPr>
                <w:rFonts w:eastAsiaTheme="minorEastAsia" w:hAnsiTheme="minorEastAsia" w:hint="eastAsia"/>
                <w:szCs w:val="21"/>
                <w:lang w:val="en-GB"/>
              </w:rPr>
              <w:t>行政</w:t>
            </w:r>
            <w:r w:rsidRPr="00150745">
              <w:rPr>
                <w:rFonts w:eastAsiaTheme="minorEastAsia" w:hAnsiTheme="minorEastAsia" w:hint="eastAsia"/>
                <w:szCs w:val="21"/>
                <w:lang w:val="en-GB"/>
              </w:rPr>
              <w:t>部有参与公司组织的火灾、触电、机械伤害应急演练。</w:t>
            </w:r>
          </w:p>
          <w:p w:rsidR="00B07C63" w:rsidRPr="00B44D45" w:rsidRDefault="00B07C63" w:rsidP="00B07C6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4D45">
              <w:rPr>
                <w:rFonts w:eastAsiaTheme="minorEastAsia" w:hAnsiTheme="minorEastAsia" w:hint="eastAsia"/>
                <w:szCs w:val="21"/>
              </w:rPr>
              <w:t>查见“环境安全运行检查记录”，对应急物资有准备和必要的检查；</w:t>
            </w:r>
          </w:p>
          <w:p w:rsidR="00B07C63" w:rsidRPr="005C1AAD" w:rsidRDefault="00B07C63" w:rsidP="00B07C63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int="eastAsia"/>
                <w:szCs w:val="21"/>
              </w:rPr>
              <w:t>查看办公区域、车间内有配备消防设施，状态有效。</w:t>
            </w:r>
          </w:p>
          <w:p w:rsidR="00B07C63" w:rsidRPr="005C1AAD" w:rsidRDefault="00B07C63" w:rsidP="00B07C63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  <w:lang w:val="en-GB"/>
              </w:rPr>
            </w:pPr>
            <w:r w:rsidRPr="005C1AAD">
              <w:rPr>
                <w:rFonts w:eastAsiaTheme="minorEastAsia" w:hAnsiTheme="minorEastAsia"/>
                <w:szCs w:val="21"/>
              </w:rPr>
              <w:t>自体系运行以来尚未发生紧急情况</w:t>
            </w:r>
            <w:r w:rsidRPr="005C1AAD">
              <w:rPr>
                <w:rFonts w:eastAsiaTheme="minorEastAsia" w:hAnsiTheme="minorEastAsia" w:hint="eastAsia"/>
                <w:szCs w:val="21"/>
                <w:lang w:val="en-GB"/>
              </w:rPr>
              <w:t>。</w:t>
            </w:r>
          </w:p>
        </w:tc>
        <w:tc>
          <w:tcPr>
            <w:tcW w:w="1585" w:type="dxa"/>
          </w:tcPr>
          <w:p w:rsidR="00B07C63" w:rsidRDefault="00B07C63">
            <w:r>
              <w:rPr>
                <w:rFonts w:hint="eastAsia"/>
              </w:rPr>
              <w:t>符合</w:t>
            </w:r>
          </w:p>
        </w:tc>
      </w:tr>
      <w:tr w:rsidR="00597CE1">
        <w:trPr>
          <w:trHeight w:val="2110"/>
        </w:trPr>
        <w:tc>
          <w:tcPr>
            <w:tcW w:w="2160" w:type="dxa"/>
          </w:tcPr>
          <w:p w:rsidR="00597CE1" w:rsidRDefault="008E003F">
            <w:r>
              <w:rPr>
                <w:rFonts w:hint="eastAsia"/>
              </w:rPr>
              <w:t>内部审核</w:t>
            </w:r>
          </w:p>
        </w:tc>
        <w:tc>
          <w:tcPr>
            <w:tcW w:w="1059" w:type="dxa"/>
          </w:tcPr>
          <w:p w:rsidR="00597CE1" w:rsidRDefault="009B22AE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O</w:t>
            </w:r>
            <w:r w:rsidR="008E003F">
              <w:rPr>
                <w:rFonts w:hint="eastAsia"/>
              </w:rPr>
              <w:t xml:space="preserve">9.2 </w:t>
            </w:r>
          </w:p>
        </w:tc>
        <w:tc>
          <w:tcPr>
            <w:tcW w:w="9905" w:type="dxa"/>
          </w:tcPr>
          <w:p w:rsidR="00597CE1" w:rsidRDefault="008E003F">
            <w:pPr>
              <w:jc w:val="left"/>
            </w:pPr>
            <w:r>
              <w:rPr>
                <w:rFonts w:hint="eastAsia"/>
              </w:rPr>
              <w:t>制定有《内部审核程序》，有效文件；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21-22</w:t>
            </w:r>
            <w:r>
              <w:rPr>
                <w:rFonts w:hint="eastAsia"/>
              </w:rPr>
              <w:t>日对贯标的各职能部门、车间进行内部审核，保留了内审计划、内审记录、不符合报告、内审报告；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本次内审开具一份不符合项报告，进行了不合格原因分析，制定并实施了纠正措施，进行了效果验证；</w:t>
            </w:r>
          </w:p>
          <w:p w:rsidR="00597CE1" w:rsidRDefault="008E003F">
            <w:pPr>
              <w:jc w:val="left"/>
            </w:pPr>
            <w:r>
              <w:rPr>
                <w:rFonts w:hint="eastAsia"/>
              </w:rPr>
              <w:t>内审覆盖了管理体系范围内的活动及标准的要求；</w:t>
            </w:r>
          </w:p>
          <w:p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内审结论为：公司三体系运行基本良好，运行达到一定的效果，基本符合标准的要求。</w:t>
            </w:r>
          </w:p>
        </w:tc>
        <w:tc>
          <w:tcPr>
            <w:tcW w:w="1585" w:type="dxa"/>
          </w:tcPr>
          <w:p w:rsidR="00597CE1" w:rsidRDefault="00597CE1"/>
        </w:tc>
      </w:tr>
      <w:tr w:rsidR="00597CE1">
        <w:trPr>
          <w:trHeight w:val="833"/>
        </w:trPr>
        <w:tc>
          <w:tcPr>
            <w:tcW w:w="2160" w:type="dxa"/>
          </w:tcPr>
          <w:p w:rsidR="00597CE1" w:rsidRDefault="008E003F">
            <w:pPr>
              <w:spacing w:line="360" w:lineRule="auto"/>
            </w:pPr>
            <w:r>
              <w:rPr>
                <w:rFonts w:hint="eastAsia"/>
              </w:rPr>
              <w:t>不合格和纠正措施</w:t>
            </w:r>
          </w:p>
          <w:p w:rsidR="00597CE1" w:rsidRDefault="00597CE1"/>
        </w:tc>
        <w:tc>
          <w:tcPr>
            <w:tcW w:w="1059" w:type="dxa"/>
          </w:tcPr>
          <w:p w:rsidR="00597CE1" w:rsidRDefault="009B22AE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O</w:t>
            </w:r>
            <w:r w:rsidR="008E003F">
              <w:rPr>
                <w:rFonts w:hint="eastAsia"/>
              </w:rPr>
              <w:t>10.2</w:t>
            </w:r>
          </w:p>
        </w:tc>
        <w:tc>
          <w:tcPr>
            <w:tcW w:w="9905" w:type="dxa"/>
          </w:tcPr>
          <w:p w:rsidR="00597CE1" w:rsidRDefault="008E00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制定了《事件调查、不符合、纠正和预防措施控制程序》内容基本符合标准要求。</w:t>
            </w:r>
          </w:p>
          <w:p w:rsidR="00597CE1" w:rsidRDefault="008E00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对日常工作检查，管理评审，内审，其他考评，合规性评价发现的不符合及质量、环境的事件采取纠正，防止事态发展，进行原因分析，采取必要的纠正预防措施，防止事件的发生、再发生。</w:t>
            </w:r>
          </w:p>
          <w:p w:rsidR="00597CE1" w:rsidRDefault="008E00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管理评审、在内审结果后开展</w:t>
            </w:r>
          </w:p>
          <w:p w:rsidR="00597CE1" w:rsidRDefault="008E00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内审提出的不符合及改进要求，进行原因分析，制定了具体措施。</w:t>
            </w:r>
          </w:p>
          <w:p w:rsidR="00597CE1" w:rsidRDefault="008E003F">
            <w:r>
              <w:rPr>
                <w:rFonts w:hint="eastAsia"/>
                <w:szCs w:val="21"/>
              </w:rPr>
              <w:t>抽纠正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预防措施处理单：不合格事实：内审提出了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项不符合，进行了原因分析，采取了纠正预防措施和验证。</w:t>
            </w:r>
          </w:p>
        </w:tc>
        <w:tc>
          <w:tcPr>
            <w:tcW w:w="1585" w:type="dxa"/>
          </w:tcPr>
          <w:p w:rsidR="00597CE1" w:rsidRDefault="00597CE1"/>
        </w:tc>
      </w:tr>
    </w:tbl>
    <w:p w:rsidR="00597CE1" w:rsidRDefault="008E003F">
      <w:r>
        <w:ptab w:relativeTo="margin" w:alignment="center" w:leader="none"/>
      </w:r>
    </w:p>
    <w:p w:rsidR="00597CE1" w:rsidRDefault="00597CE1"/>
    <w:p w:rsidR="00597CE1" w:rsidRDefault="00597CE1"/>
    <w:p w:rsidR="00597CE1" w:rsidRDefault="008E003F">
      <w:pPr>
        <w:pStyle w:val="a5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597CE1" w:rsidSect="00597CE1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09" w:rsidRDefault="00C81909" w:rsidP="00597CE1">
      <w:r>
        <w:separator/>
      </w:r>
    </w:p>
  </w:endnote>
  <w:endnote w:type="continuationSeparator" w:id="1">
    <w:p w:rsidR="00C81909" w:rsidRDefault="00C81909" w:rsidP="0059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97CE1" w:rsidRDefault="00A351A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E003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7C6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8E003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E003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7C6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1" w:rsidRDefault="00597C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09" w:rsidRDefault="00C81909" w:rsidP="00597CE1">
      <w:r>
        <w:separator/>
      </w:r>
    </w:p>
  </w:footnote>
  <w:footnote w:type="continuationSeparator" w:id="1">
    <w:p w:rsidR="00C81909" w:rsidRDefault="00C81909" w:rsidP="0059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E1" w:rsidRDefault="008E003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1AD" w:rsidRPr="00A35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597CE1" w:rsidRDefault="008E003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97CE1" w:rsidRDefault="008E003F" w:rsidP="00681C9C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97CE1"/>
    <w:rsid w:val="000B7097"/>
    <w:rsid w:val="0017075B"/>
    <w:rsid w:val="00597CE1"/>
    <w:rsid w:val="00681C9C"/>
    <w:rsid w:val="00812C1F"/>
    <w:rsid w:val="008E003F"/>
    <w:rsid w:val="009B22AE"/>
    <w:rsid w:val="00A351AD"/>
    <w:rsid w:val="00B07C63"/>
    <w:rsid w:val="00C81909"/>
    <w:rsid w:val="00D04FD4"/>
    <w:rsid w:val="00D25C4B"/>
    <w:rsid w:val="00DE0FE0"/>
    <w:rsid w:val="016F0A91"/>
    <w:rsid w:val="075C730F"/>
    <w:rsid w:val="08570A06"/>
    <w:rsid w:val="08FD3477"/>
    <w:rsid w:val="15A862A5"/>
    <w:rsid w:val="1A517987"/>
    <w:rsid w:val="271B75ED"/>
    <w:rsid w:val="35923BC1"/>
    <w:rsid w:val="366530A6"/>
    <w:rsid w:val="38687E14"/>
    <w:rsid w:val="47080EC7"/>
    <w:rsid w:val="47C7003D"/>
    <w:rsid w:val="4C5D79F9"/>
    <w:rsid w:val="4FF311D5"/>
    <w:rsid w:val="635A18E9"/>
    <w:rsid w:val="65B1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1"/>
    <w:qFormat/>
    <w:rsid w:val="00597C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1">
    <w:name w:val="Default1"/>
    <w:qFormat/>
    <w:rsid w:val="00597CE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uiPriority w:val="99"/>
    <w:semiHidden/>
    <w:unhideWhenUsed/>
    <w:qFormat/>
    <w:rsid w:val="00597CE1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597C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9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59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文字"/>
    <w:basedOn w:val="a"/>
    <w:qFormat/>
    <w:rsid w:val="00597CE1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6"/>
    <w:uiPriority w:val="99"/>
    <w:qFormat/>
    <w:rsid w:val="00597CE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97CE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97CE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97CE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895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26</cp:revision>
  <dcterms:created xsi:type="dcterms:W3CDTF">2015-06-17T12:51:00Z</dcterms:created>
  <dcterms:modified xsi:type="dcterms:W3CDTF">2022-06-18T16:57:00Z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6AD49679B76D4CF08F568FB673FC668C</vt:lpwstr>
  </property>
  <property fmtid="{D5CDD505-2E9C-101B-9397-08002B2CF9AE}" pid="3" name="KSOProductBuildVer">
    <vt:lpwstr>2052-11.1.0.11339</vt:lpwstr>
  </property>
</Properties>
</file>