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2CA" w:rsidRDefault="00F16A33">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r w:rsidR="0007050C">
        <w:rPr>
          <w:rFonts w:ascii="隶书" w:eastAsia="隶书" w:hAnsi="宋体" w:hint="eastAsia"/>
          <w:bCs/>
          <w:color w:val="000000"/>
          <w:sz w:val="36"/>
          <w:szCs w:val="36"/>
        </w:rPr>
        <w:t>（远程审核）</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4"/>
        <w:gridCol w:w="1166"/>
        <w:gridCol w:w="10738"/>
        <w:gridCol w:w="851"/>
      </w:tblGrid>
      <w:tr w:rsidR="00D312CA" w:rsidRPr="00151C14">
        <w:trPr>
          <w:trHeight w:val="515"/>
        </w:trPr>
        <w:tc>
          <w:tcPr>
            <w:tcW w:w="1954" w:type="dxa"/>
            <w:vMerge w:val="restart"/>
            <w:vAlign w:val="center"/>
          </w:tcPr>
          <w:p w:rsidR="00D312CA" w:rsidRPr="00151C14" w:rsidRDefault="00F16A33">
            <w:pPr>
              <w:spacing w:before="120"/>
              <w:jc w:val="center"/>
              <w:rPr>
                <w:rFonts w:eastAsiaTheme="minorEastAsia"/>
                <w:szCs w:val="21"/>
              </w:rPr>
            </w:pPr>
            <w:r w:rsidRPr="00151C14">
              <w:rPr>
                <w:rFonts w:eastAsiaTheme="minorEastAsia" w:hAnsiTheme="minorEastAsia"/>
                <w:szCs w:val="21"/>
              </w:rPr>
              <w:t>过程与活动、</w:t>
            </w:r>
          </w:p>
          <w:p w:rsidR="00D312CA" w:rsidRPr="00151C14" w:rsidRDefault="00F16A33">
            <w:pPr>
              <w:jc w:val="center"/>
              <w:rPr>
                <w:rFonts w:eastAsiaTheme="minorEastAsia"/>
                <w:szCs w:val="21"/>
              </w:rPr>
            </w:pPr>
            <w:r w:rsidRPr="00151C14">
              <w:rPr>
                <w:rFonts w:eastAsiaTheme="minorEastAsia" w:hAnsiTheme="minorEastAsia"/>
                <w:szCs w:val="21"/>
              </w:rPr>
              <w:t>抽样计划</w:t>
            </w:r>
          </w:p>
        </w:tc>
        <w:tc>
          <w:tcPr>
            <w:tcW w:w="1166" w:type="dxa"/>
            <w:vMerge w:val="restart"/>
            <w:vAlign w:val="center"/>
          </w:tcPr>
          <w:p w:rsidR="00D312CA" w:rsidRPr="00151C14" w:rsidRDefault="00F16A33">
            <w:pPr>
              <w:rPr>
                <w:rFonts w:eastAsiaTheme="minorEastAsia"/>
                <w:szCs w:val="21"/>
              </w:rPr>
            </w:pPr>
            <w:r w:rsidRPr="00151C14">
              <w:rPr>
                <w:rFonts w:eastAsiaTheme="minorEastAsia" w:hAnsiTheme="minorEastAsia"/>
                <w:szCs w:val="21"/>
              </w:rPr>
              <w:t>涉及</w:t>
            </w:r>
          </w:p>
          <w:p w:rsidR="00D312CA" w:rsidRPr="00151C14" w:rsidRDefault="00F16A33">
            <w:pPr>
              <w:rPr>
                <w:rFonts w:eastAsiaTheme="minorEastAsia"/>
                <w:szCs w:val="21"/>
              </w:rPr>
            </w:pPr>
            <w:r w:rsidRPr="00151C14">
              <w:rPr>
                <w:rFonts w:eastAsiaTheme="minorEastAsia" w:hAnsiTheme="minorEastAsia"/>
                <w:szCs w:val="21"/>
              </w:rPr>
              <w:t>条款</w:t>
            </w:r>
          </w:p>
        </w:tc>
        <w:tc>
          <w:tcPr>
            <w:tcW w:w="10738" w:type="dxa"/>
            <w:vAlign w:val="center"/>
          </w:tcPr>
          <w:p w:rsidR="00D312CA" w:rsidRPr="00151C14" w:rsidRDefault="00F16A33" w:rsidP="0001184C">
            <w:pPr>
              <w:rPr>
                <w:rFonts w:eastAsiaTheme="minorEastAsia"/>
                <w:szCs w:val="21"/>
              </w:rPr>
            </w:pPr>
            <w:r w:rsidRPr="00151C14">
              <w:rPr>
                <w:rFonts w:eastAsiaTheme="minorEastAsia" w:hAnsiTheme="minorEastAsia"/>
                <w:szCs w:val="21"/>
              </w:rPr>
              <w:t>受审核部门：生产部</w:t>
            </w:r>
            <w:r w:rsidRPr="00151C14">
              <w:rPr>
                <w:rFonts w:eastAsiaTheme="minorEastAsia" w:hAnsiTheme="minorEastAsia" w:hint="eastAsia"/>
                <w:szCs w:val="21"/>
              </w:rPr>
              <w:t xml:space="preserve">      </w:t>
            </w:r>
            <w:r w:rsidR="008A37E8" w:rsidRPr="00151C14">
              <w:rPr>
                <w:rFonts w:eastAsiaTheme="minorEastAsia" w:hAnsiTheme="minorEastAsia" w:hint="eastAsia"/>
                <w:szCs w:val="21"/>
              </w:rPr>
              <w:t xml:space="preserve">    </w:t>
            </w:r>
            <w:r w:rsidR="0007050C">
              <w:rPr>
                <w:rFonts w:eastAsiaTheme="minorEastAsia" w:hAnsiTheme="minorEastAsia" w:hint="eastAsia"/>
                <w:szCs w:val="21"/>
              </w:rPr>
              <w:t xml:space="preserve">  </w:t>
            </w:r>
            <w:r w:rsidRPr="00151C14">
              <w:rPr>
                <w:rFonts w:eastAsiaTheme="minorEastAsia" w:hAnsiTheme="minorEastAsia"/>
                <w:szCs w:val="21"/>
              </w:rPr>
              <w:t>主管领导</w:t>
            </w:r>
            <w:r w:rsidR="008A37E8" w:rsidRPr="00151C14">
              <w:rPr>
                <w:rFonts w:eastAsiaTheme="minorEastAsia" w:hAnsiTheme="minorEastAsia" w:hint="eastAsia"/>
                <w:szCs w:val="21"/>
              </w:rPr>
              <w:t>/</w:t>
            </w:r>
            <w:r w:rsidR="008A37E8" w:rsidRPr="00151C14">
              <w:rPr>
                <w:rFonts w:eastAsiaTheme="minorEastAsia" w:hAnsiTheme="minorEastAsia"/>
                <w:szCs w:val="21"/>
              </w:rPr>
              <w:t>陪同人员</w:t>
            </w:r>
            <w:r w:rsidRPr="00151C14">
              <w:rPr>
                <w:rFonts w:eastAsiaTheme="minorEastAsia" w:hAnsiTheme="minorEastAsia"/>
                <w:szCs w:val="21"/>
              </w:rPr>
              <w:t>：</w:t>
            </w:r>
            <w:r w:rsidR="0001184C">
              <w:rPr>
                <w:rFonts w:hAnsi="宋体" w:hint="eastAsia"/>
                <w:szCs w:val="21"/>
              </w:rPr>
              <w:t>余淮清</w:t>
            </w:r>
            <w:r w:rsidR="0007050C">
              <w:rPr>
                <w:rFonts w:hAnsi="宋体" w:hint="eastAsia"/>
                <w:szCs w:val="21"/>
              </w:rPr>
              <w:t>/</w:t>
            </w:r>
            <w:r w:rsidR="0001184C">
              <w:rPr>
                <w:rFonts w:hAnsi="宋体" w:hint="eastAsia"/>
                <w:szCs w:val="21"/>
              </w:rPr>
              <w:t>姜建平</w:t>
            </w:r>
          </w:p>
        </w:tc>
        <w:tc>
          <w:tcPr>
            <w:tcW w:w="851" w:type="dxa"/>
            <w:vMerge w:val="restart"/>
            <w:vAlign w:val="center"/>
          </w:tcPr>
          <w:p w:rsidR="00D312CA" w:rsidRPr="00151C14" w:rsidRDefault="00F16A33">
            <w:pPr>
              <w:rPr>
                <w:rFonts w:eastAsiaTheme="minorEastAsia"/>
                <w:szCs w:val="21"/>
              </w:rPr>
            </w:pPr>
            <w:r w:rsidRPr="00151C14">
              <w:rPr>
                <w:rFonts w:eastAsiaTheme="minorEastAsia" w:hAnsiTheme="minorEastAsia"/>
                <w:szCs w:val="21"/>
              </w:rPr>
              <w:t>判定</w:t>
            </w:r>
          </w:p>
        </w:tc>
      </w:tr>
      <w:tr w:rsidR="00D312CA" w:rsidRPr="00151C14">
        <w:trPr>
          <w:trHeight w:val="403"/>
        </w:trPr>
        <w:tc>
          <w:tcPr>
            <w:tcW w:w="1954" w:type="dxa"/>
            <w:vMerge/>
            <w:vAlign w:val="center"/>
          </w:tcPr>
          <w:p w:rsidR="00D312CA" w:rsidRPr="00151C14" w:rsidRDefault="00D312CA">
            <w:pPr>
              <w:rPr>
                <w:rFonts w:eastAsiaTheme="minorEastAsia"/>
                <w:szCs w:val="21"/>
              </w:rPr>
            </w:pPr>
          </w:p>
        </w:tc>
        <w:tc>
          <w:tcPr>
            <w:tcW w:w="1166" w:type="dxa"/>
            <w:vMerge/>
            <w:vAlign w:val="center"/>
          </w:tcPr>
          <w:p w:rsidR="00D312CA" w:rsidRPr="00151C14" w:rsidRDefault="00D312CA">
            <w:pPr>
              <w:rPr>
                <w:rFonts w:eastAsiaTheme="minorEastAsia"/>
                <w:szCs w:val="21"/>
              </w:rPr>
            </w:pPr>
          </w:p>
        </w:tc>
        <w:tc>
          <w:tcPr>
            <w:tcW w:w="10738" w:type="dxa"/>
            <w:vAlign w:val="center"/>
          </w:tcPr>
          <w:p w:rsidR="00D312CA" w:rsidRPr="00151C14" w:rsidRDefault="00F16A33" w:rsidP="00EA7157">
            <w:pPr>
              <w:spacing w:before="120"/>
              <w:rPr>
                <w:rFonts w:eastAsiaTheme="minorEastAsia"/>
                <w:szCs w:val="21"/>
              </w:rPr>
            </w:pPr>
            <w:r w:rsidRPr="00151C14">
              <w:rPr>
                <w:rFonts w:eastAsiaTheme="minorEastAsia" w:hAnsiTheme="minorEastAsia"/>
                <w:szCs w:val="21"/>
              </w:rPr>
              <w:t>审核员：</w:t>
            </w:r>
            <w:r w:rsidR="00EA7157">
              <w:rPr>
                <w:rFonts w:eastAsiaTheme="minorEastAsia" w:hAnsiTheme="minorEastAsia" w:hint="eastAsia"/>
                <w:szCs w:val="21"/>
              </w:rPr>
              <w:t>彭鹰</w:t>
            </w:r>
            <w:r w:rsidRPr="00151C14">
              <w:rPr>
                <w:rFonts w:eastAsiaTheme="minorEastAsia" w:hAnsiTheme="minorEastAsia" w:hint="eastAsia"/>
                <w:szCs w:val="21"/>
              </w:rPr>
              <w:t xml:space="preserve">  </w:t>
            </w:r>
            <w:r w:rsidR="0001184C">
              <w:rPr>
                <w:rFonts w:eastAsiaTheme="minorEastAsia" w:hAnsiTheme="minorEastAsia" w:hint="eastAsia"/>
                <w:szCs w:val="21"/>
              </w:rPr>
              <w:t>（微信）</w:t>
            </w:r>
            <w:r w:rsidRPr="00151C14">
              <w:rPr>
                <w:rFonts w:eastAsiaTheme="minorEastAsia" w:hAnsiTheme="minorEastAsia" w:hint="eastAsia"/>
                <w:szCs w:val="21"/>
              </w:rPr>
              <w:t xml:space="preserve">   </w:t>
            </w:r>
            <w:r w:rsidR="00E812C3" w:rsidRPr="00151C14">
              <w:rPr>
                <w:rFonts w:eastAsiaTheme="minorEastAsia" w:hAnsiTheme="minorEastAsia" w:hint="eastAsia"/>
                <w:szCs w:val="21"/>
              </w:rPr>
              <w:t xml:space="preserve">          </w:t>
            </w:r>
            <w:r w:rsidR="0007050C">
              <w:rPr>
                <w:rFonts w:eastAsiaTheme="minorEastAsia" w:hAnsiTheme="minorEastAsia" w:hint="eastAsia"/>
                <w:szCs w:val="21"/>
              </w:rPr>
              <w:t xml:space="preserve">  </w:t>
            </w:r>
            <w:r w:rsidR="00E812C3" w:rsidRPr="00151C14">
              <w:rPr>
                <w:rFonts w:eastAsiaTheme="minorEastAsia" w:hAnsiTheme="minorEastAsia" w:hint="eastAsia"/>
                <w:szCs w:val="21"/>
              </w:rPr>
              <w:t xml:space="preserve"> </w:t>
            </w:r>
            <w:r w:rsidRPr="00151C14">
              <w:rPr>
                <w:rFonts w:eastAsiaTheme="minorEastAsia" w:hAnsiTheme="minorEastAsia"/>
                <w:szCs w:val="21"/>
              </w:rPr>
              <w:t>审核时间：</w:t>
            </w:r>
            <w:r w:rsidRPr="00151C14">
              <w:rPr>
                <w:rFonts w:eastAsiaTheme="minorEastAsia"/>
                <w:szCs w:val="21"/>
              </w:rPr>
              <w:t>202</w:t>
            </w:r>
            <w:r w:rsidR="0007050C">
              <w:rPr>
                <w:rFonts w:eastAsiaTheme="minorEastAsia" w:hint="eastAsia"/>
                <w:szCs w:val="21"/>
              </w:rPr>
              <w:t>2</w:t>
            </w:r>
            <w:r w:rsidRPr="00151C14">
              <w:rPr>
                <w:rFonts w:eastAsiaTheme="minorEastAsia" w:hAnsiTheme="minorEastAsia"/>
                <w:szCs w:val="21"/>
              </w:rPr>
              <w:t>年</w:t>
            </w:r>
            <w:r w:rsidR="0001184C">
              <w:rPr>
                <w:rFonts w:eastAsiaTheme="minorEastAsia" w:hint="eastAsia"/>
                <w:szCs w:val="21"/>
              </w:rPr>
              <w:t>6</w:t>
            </w:r>
            <w:r w:rsidRPr="00151C14">
              <w:rPr>
                <w:rFonts w:eastAsiaTheme="minorEastAsia" w:hAnsiTheme="minorEastAsia"/>
                <w:szCs w:val="21"/>
              </w:rPr>
              <w:t>月</w:t>
            </w:r>
            <w:r w:rsidR="0001184C">
              <w:rPr>
                <w:rFonts w:eastAsiaTheme="minorEastAsia" w:hint="eastAsia"/>
                <w:szCs w:val="21"/>
              </w:rPr>
              <w:t>11</w:t>
            </w:r>
            <w:r w:rsidRPr="00151C14">
              <w:rPr>
                <w:rFonts w:eastAsiaTheme="minorEastAsia" w:hAnsiTheme="minorEastAsia"/>
                <w:szCs w:val="21"/>
              </w:rPr>
              <w:t>日</w:t>
            </w:r>
          </w:p>
        </w:tc>
        <w:tc>
          <w:tcPr>
            <w:tcW w:w="851" w:type="dxa"/>
            <w:vMerge/>
          </w:tcPr>
          <w:p w:rsidR="00D312CA" w:rsidRPr="00151C14" w:rsidRDefault="00D312CA">
            <w:pPr>
              <w:rPr>
                <w:rFonts w:eastAsiaTheme="minorEastAsia"/>
                <w:szCs w:val="21"/>
              </w:rPr>
            </w:pPr>
          </w:p>
        </w:tc>
      </w:tr>
      <w:tr w:rsidR="00D312CA" w:rsidRPr="00151C14">
        <w:trPr>
          <w:trHeight w:val="516"/>
        </w:trPr>
        <w:tc>
          <w:tcPr>
            <w:tcW w:w="1954" w:type="dxa"/>
            <w:vMerge/>
            <w:vAlign w:val="center"/>
          </w:tcPr>
          <w:p w:rsidR="00D312CA" w:rsidRPr="00151C14" w:rsidRDefault="00D312CA">
            <w:pPr>
              <w:rPr>
                <w:rFonts w:eastAsiaTheme="minorEastAsia"/>
                <w:szCs w:val="21"/>
              </w:rPr>
            </w:pPr>
          </w:p>
        </w:tc>
        <w:tc>
          <w:tcPr>
            <w:tcW w:w="1166" w:type="dxa"/>
            <w:vMerge/>
            <w:vAlign w:val="center"/>
          </w:tcPr>
          <w:p w:rsidR="00D312CA" w:rsidRPr="00151C14" w:rsidRDefault="00D312CA">
            <w:pPr>
              <w:rPr>
                <w:rFonts w:eastAsiaTheme="minorEastAsia"/>
                <w:szCs w:val="21"/>
              </w:rPr>
            </w:pPr>
          </w:p>
        </w:tc>
        <w:tc>
          <w:tcPr>
            <w:tcW w:w="10738" w:type="dxa"/>
            <w:vAlign w:val="center"/>
          </w:tcPr>
          <w:p w:rsidR="0001184C" w:rsidRDefault="00F16A33" w:rsidP="0001184C">
            <w:pPr>
              <w:rPr>
                <w:rFonts w:eastAsiaTheme="minorEastAsia" w:hAnsiTheme="minorEastAsia"/>
                <w:szCs w:val="21"/>
              </w:rPr>
            </w:pPr>
            <w:r w:rsidRPr="00151C14">
              <w:rPr>
                <w:rFonts w:eastAsiaTheme="minorEastAsia" w:hAnsiTheme="minorEastAsia"/>
                <w:szCs w:val="21"/>
              </w:rPr>
              <w:t>审核条款：</w:t>
            </w:r>
          </w:p>
          <w:p w:rsidR="0001184C" w:rsidRDefault="0001184C" w:rsidP="0001184C">
            <w:pPr>
              <w:rPr>
                <w:rFonts w:ascii="宋体" w:hAnsi="宋体" w:cs="Arial"/>
                <w:szCs w:val="21"/>
              </w:rPr>
            </w:pPr>
            <w:r w:rsidRPr="0001184C">
              <w:rPr>
                <w:rFonts w:ascii="宋体" w:hAnsi="宋体" w:cs="Arial" w:hint="eastAsia"/>
                <w:szCs w:val="21"/>
                <w:u w:val="single"/>
              </w:rPr>
              <w:t>QMS:5.3组织的岗位、职责和权限、6.2质量目标、7.1.3基础设施、7.1.4过程运行环境、、8.5.2产品标识和可追朔性、8.5.4产品防护、8.5.6更改控制</w:t>
            </w:r>
            <w:r w:rsidRPr="0001184C">
              <w:rPr>
                <w:rFonts w:ascii="宋体" w:hAnsi="宋体" w:cs="Arial" w:hint="eastAsia"/>
                <w:szCs w:val="21"/>
              </w:rPr>
              <w:t>，</w:t>
            </w:r>
          </w:p>
          <w:p w:rsidR="00D312CA" w:rsidRPr="00151C14" w:rsidRDefault="0001184C" w:rsidP="00EA7157">
            <w:pPr>
              <w:rPr>
                <w:rFonts w:eastAsiaTheme="minorEastAsia"/>
                <w:szCs w:val="21"/>
              </w:rPr>
            </w:pPr>
            <w:r w:rsidRPr="0001184C">
              <w:rPr>
                <w:rFonts w:ascii="宋体" w:hAnsi="宋体" w:cs="Arial" w:hint="eastAsia"/>
                <w:szCs w:val="21"/>
              </w:rPr>
              <w:t xml:space="preserve">EMS: </w:t>
            </w:r>
            <w:r w:rsidRPr="0001184C">
              <w:rPr>
                <w:rFonts w:ascii="宋体" w:hAnsi="宋体" w:cs="Arial" w:hint="eastAsia"/>
                <w:szCs w:val="21"/>
                <w:u w:val="single"/>
              </w:rPr>
              <w:t>5.3组织的岗位、职责和权限、6.2.1环境目标、6.2.2实现环境目标措施的策划、</w:t>
            </w:r>
          </w:p>
        </w:tc>
        <w:tc>
          <w:tcPr>
            <w:tcW w:w="851" w:type="dxa"/>
            <w:vMerge/>
          </w:tcPr>
          <w:p w:rsidR="00D312CA" w:rsidRPr="00151C14" w:rsidRDefault="00D312CA">
            <w:pPr>
              <w:rPr>
                <w:rFonts w:eastAsiaTheme="minorEastAsia"/>
                <w:szCs w:val="21"/>
              </w:rPr>
            </w:pPr>
          </w:p>
        </w:tc>
      </w:tr>
      <w:tr w:rsidR="00D312CA" w:rsidRPr="00151C14">
        <w:trPr>
          <w:trHeight w:val="1255"/>
        </w:trPr>
        <w:tc>
          <w:tcPr>
            <w:tcW w:w="1954" w:type="dxa"/>
          </w:tcPr>
          <w:p w:rsidR="00D312CA" w:rsidRPr="00151C14" w:rsidRDefault="00F16A33">
            <w:pPr>
              <w:rPr>
                <w:rFonts w:eastAsiaTheme="minorEastAsia"/>
                <w:szCs w:val="21"/>
              </w:rPr>
            </w:pPr>
            <w:r w:rsidRPr="00151C14">
              <w:rPr>
                <w:rFonts w:eastAsiaTheme="minorEastAsia" w:hAnsiTheme="minorEastAsia"/>
                <w:szCs w:val="21"/>
              </w:rPr>
              <w:t>部门及人员的职责和权限</w:t>
            </w:r>
          </w:p>
        </w:tc>
        <w:tc>
          <w:tcPr>
            <w:tcW w:w="1166" w:type="dxa"/>
          </w:tcPr>
          <w:p w:rsidR="00D312CA" w:rsidRPr="00151C14" w:rsidRDefault="00F16A33">
            <w:pPr>
              <w:rPr>
                <w:rFonts w:eastAsiaTheme="minorEastAsia"/>
                <w:b/>
                <w:bCs/>
                <w:szCs w:val="21"/>
              </w:rPr>
            </w:pPr>
            <w:r w:rsidRPr="00151C14">
              <w:rPr>
                <w:rFonts w:eastAsiaTheme="minorEastAsia"/>
                <w:b/>
                <w:bCs/>
                <w:szCs w:val="21"/>
              </w:rPr>
              <w:t>QE5.3</w:t>
            </w:r>
          </w:p>
          <w:p w:rsidR="00D312CA" w:rsidRPr="00151C14" w:rsidRDefault="00D312CA">
            <w:pPr>
              <w:rPr>
                <w:rFonts w:eastAsiaTheme="minorEastAsia"/>
                <w:b/>
                <w:bCs/>
                <w:szCs w:val="21"/>
              </w:rPr>
            </w:pPr>
          </w:p>
          <w:p w:rsidR="00D312CA" w:rsidRPr="00151C14" w:rsidRDefault="00D312CA">
            <w:pPr>
              <w:rPr>
                <w:rFonts w:eastAsiaTheme="minorEastAsia"/>
                <w:szCs w:val="21"/>
              </w:rPr>
            </w:pPr>
          </w:p>
        </w:tc>
        <w:tc>
          <w:tcPr>
            <w:tcW w:w="10738" w:type="dxa"/>
          </w:tcPr>
          <w:p w:rsidR="0093182A" w:rsidRPr="0093182A" w:rsidRDefault="0093182A" w:rsidP="00EA7157">
            <w:pPr>
              <w:spacing w:beforeLines="30" w:afterLines="30" w:line="288" w:lineRule="auto"/>
              <w:ind w:firstLineChars="200" w:firstLine="420"/>
              <w:rPr>
                <w:rFonts w:eastAsiaTheme="minorEastAsia"/>
                <w:szCs w:val="21"/>
              </w:rPr>
            </w:pPr>
            <w:r w:rsidRPr="0093182A">
              <w:rPr>
                <w:rFonts w:eastAsiaTheme="minorEastAsia" w:hint="eastAsia"/>
                <w:szCs w:val="21"/>
              </w:rPr>
              <w:t>部门负责人：</w:t>
            </w:r>
            <w:r w:rsidR="0001184C">
              <w:rPr>
                <w:rFonts w:hAnsi="宋体" w:hint="eastAsia"/>
                <w:szCs w:val="21"/>
              </w:rPr>
              <w:t>余淮清</w:t>
            </w:r>
            <w:r w:rsidRPr="0093182A">
              <w:rPr>
                <w:rFonts w:eastAsiaTheme="minorEastAsia" w:hint="eastAsia"/>
                <w:szCs w:val="21"/>
              </w:rPr>
              <w:t>，共</w:t>
            </w:r>
            <w:r w:rsidR="0001184C">
              <w:rPr>
                <w:rFonts w:eastAsiaTheme="minorEastAsia" w:hint="eastAsia"/>
                <w:szCs w:val="21"/>
              </w:rPr>
              <w:t>20</w:t>
            </w:r>
            <w:r w:rsidRPr="0093182A">
              <w:rPr>
                <w:rFonts w:eastAsiaTheme="minorEastAsia" w:hint="eastAsia"/>
                <w:szCs w:val="21"/>
              </w:rPr>
              <w:t>人。</w:t>
            </w:r>
          </w:p>
          <w:p w:rsidR="0093182A" w:rsidRPr="0093182A" w:rsidRDefault="0001184C" w:rsidP="0001184C">
            <w:pPr>
              <w:spacing w:line="360" w:lineRule="auto"/>
              <w:ind w:firstLineChars="200" w:firstLine="420"/>
              <w:rPr>
                <w:rFonts w:eastAsiaTheme="minorEastAsia"/>
                <w:szCs w:val="21"/>
              </w:rPr>
            </w:pPr>
            <w:r>
              <w:rPr>
                <w:rFonts w:eastAsiaTheme="minorEastAsia" w:hint="eastAsia"/>
                <w:szCs w:val="21"/>
              </w:rPr>
              <w:t>介绍说，</w:t>
            </w:r>
            <w:r>
              <w:rPr>
                <w:rFonts w:hint="eastAsia"/>
              </w:rPr>
              <w:t>主要负责：产品生产、质量控制，设备维护和仓库管理；</w:t>
            </w:r>
            <w:r w:rsidR="0093182A" w:rsidRPr="0093182A">
              <w:rPr>
                <w:rFonts w:eastAsiaTheme="minorEastAsia" w:hint="eastAsia"/>
                <w:szCs w:val="21"/>
              </w:rPr>
              <w:t>负责环境因素、危险源辨识和控制，负</w:t>
            </w:r>
            <w:r>
              <w:rPr>
                <w:rFonts w:eastAsiaTheme="minorEastAsia" w:hint="eastAsia"/>
                <w:szCs w:val="21"/>
              </w:rPr>
              <w:t>责生产过程运行的环境和安全控制，应急预案并实施预案的紧急演练等等</w:t>
            </w:r>
            <w:r w:rsidR="0093182A" w:rsidRPr="0093182A">
              <w:rPr>
                <w:rFonts w:eastAsiaTheme="minorEastAsia" w:hint="eastAsia"/>
                <w:szCs w:val="21"/>
              </w:rPr>
              <w:t>。</w:t>
            </w:r>
          </w:p>
          <w:p w:rsidR="00D312CA" w:rsidRPr="00151C14" w:rsidRDefault="0093182A" w:rsidP="00EA7157">
            <w:pPr>
              <w:spacing w:beforeLines="30" w:afterLines="30" w:line="288" w:lineRule="auto"/>
              <w:ind w:firstLineChars="200" w:firstLine="420"/>
              <w:rPr>
                <w:rFonts w:eastAsiaTheme="minorEastAsia"/>
                <w:szCs w:val="21"/>
              </w:rPr>
            </w:pPr>
            <w:r w:rsidRPr="0093182A">
              <w:rPr>
                <w:rFonts w:eastAsiaTheme="minorEastAsia" w:hint="eastAsia"/>
                <w:szCs w:val="21"/>
              </w:rPr>
              <w:t>生产部上述作用和职责、权限基本得到有效沟通和实施。</w:t>
            </w:r>
          </w:p>
        </w:tc>
        <w:tc>
          <w:tcPr>
            <w:tcW w:w="851" w:type="dxa"/>
          </w:tcPr>
          <w:p w:rsidR="00D312CA" w:rsidRPr="00151C14" w:rsidRDefault="008A37E8">
            <w:pPr>
              <w:rPr>
                <w:rFonts w:eastAsiaTheme="minorEastAsia"/>
                <w:szCs w:val="21"/>
              </w:rPr>
            </w:pPr>
            <w:r w:rsidRPr="00151C14">
              <w:rPr>
                <w:rFonts w:eastAsiaTheme="minorEastAsia"/>
                <w:szCs w:val="21"/>
              </w:rPr>
              <w:t>符合</w:t>
            </w:r>
          </w:p>
        </w:tc>
      </w:tr>
      <w:tr w:rsidR="00D312CA" w:rsidRPr="00151C14">
        <w:trPr>
          <w:trHeight w:val="2110"/>
        </w:trPr>
        <w:tc>
          <w:tcPr>
            <w:tcW w:w="1954" w:type="dxa"/>
          </w:tcPr>
          <w:p w:rsidR="00D312CA" w:rsidRPr="00151C14" w:rsidRDefault="00F16A33">
            <w:pPr>
              <w:spacing w:line="360" w:lineRule="auto"/>
              <w:rPr>
                <w:rFonts w:eastAsiaTheme="minorEastAsia"/>
                <w:kern w:val="0"/>
                <w:szCs w:val="21"/>
              </w:rPr>
            </w:pPr>
            <w:r w:rsidRPr="00151C14">
              <w:rPr>
                <w:rFonts w:eastAsiaTheme="minorEastAsia" w:hAnsiTheme="minorEastAsia"/>
                <w:kern w:val="0"/>
                <w:szCs w:val="21"/>
              </w:rPr>
              <w:t>目标</w:t>
            </w:r>
          </w:p>
          <w:p w:rsidR="00D312CA" w:rsidRPr="00151C14" w:rsidRDefault="00D312CA">
            <w:pPr>
              <w:spacing w:line="360" w:lineRule="auto"/>
              <w:rPr>
                <w:rFonts w:eastAsiaTheme="minorEastAsia"/>
                <w:szCs w:val="21"/>
              </w:rPr>
            </w:pPr>
          </w:p>
        </w:tc>
        <w:tc>
          <w:tcPr>
            <w:tcW w:w="1166" w:type="dxa"/>
          </w:tcPr>
          <w:p w:rsidR="00D312CA" w:rsidRPr="00151C14" w:rsidRDefault="00F16A33">
            <w:pPr>
              <w:spacing w:line="360" w:lineRule="auto"/>
              <w:rPr>
                <w:rFonts w:eastAsiaTheme="minorEastAsia"/>
                <w:bCs/>
                <w:szCs w:val="21"/>
              </w:rPr>
            </w:pPr>
            <w:r w:rsidRPr="00151C14">
              <w:rPr>
                <w:rFonts w:eastAsiaTheme="minorEastAsia"/>
                <w:b/>
                <w:bCs/>
                <w:szCs w:val="21"/>
              </w:rPr>
              <w:t>QE</w:t>
            </w:r>
            <w:r w:rsidRPr="00151C14">
              <w:rPr>
                <w:rFonts w:eastAsiaTheme="minorEastAsia"/>
                <w:b/>
                <w:szCs w:val="21"/>
              </w:rPr>
              <w:t>6.2</w:t>
            </w:r>
          </w:p>
          <w:p w:rsidR="00D312CA" w:rsidRPr="00151C14" w:rsidRDefault="00D312CA">
            <w:pPr>
              <w:spacing w:line="360" w:lineRule="auto"/>
              <w:rPr>
                <w:rFonts w:eastAsiaTheme="minorEastAsia"/>
                <w:bCs/>
                <w:szCs w:val="21"/>
              </w:rPr>
            </w:pPr>
          </w:p>
          <w:p w:rsidR="00D312CA" w:rsidRPr="00151C14" w:rsidRDefault="00D312CA">
            <w:pPr>
              <w:spacing w:line="360" w:lineRule="auto"/>
              <w:rPr>
                <w:rFonts w:eastAsiaTheme="minorEastAsia"/>
                <w:szCs w:val="21"/>
              </w:rPr>
            </w:pPr>
          </w:p>
        </w:tc>
        <w:tc>
          <w:tcPr>
            <w:tcW w:w="10738" w:type="dxa"/>
          </w:tcPr>
          <w:p w:rsidR="00151C14" w:rsidRPr="00151C14" w:rsidRDefault="00151C14" w:rsidP="00EA7157">
            <w:pPr>
              <w:spacing w:beforeLines="20" w:afterLines="20" w:line="312" w:lineRule="auto"/>
              <w:ind w:firstLineChars="200" w:firstLine="420"/>
              <w:rPr>
                <w:rFonts w:eastAsiaTheme="minorEastAsia" w:hAnsiTheme="minorEastAsia"/>
                <w:szCs w:val="21"/>
              </w:rPr>
            </w:pPr>
            <w:r w:rsidRPr="00151C14">
              <w:rPr>
                <w:rFonts w:eastAsiaTheme="minorEastAsia" w:hAnsiTheme="minorEastAsia" w:hint="eastAsia"/>
                <w:szCs w:val="21"/>
              </w:rPr>
              <w:t>查有公司级管理目标，并按照部门对目标进行分解，有目标管理管理规定，规定了目标的分解及考核的具体方法。</w:t>
            </w:r>
          </w:p>
          <w:p w:rsidR="00F03B13" w:rsidRPr="00151C14" w:rsidRDefault="008A37E8" w:rsidP="00EA7157">
            <w:pPr>
              <w:spacing w:beforeLines="20" w:afterLines="20" w:line="312" w:lineRule="auto"/>
              <w:ind w:firstLineChars="200" w:firstLine="420"/>
              <w:rPr>
                <w:rFonts w:eastAsiaTheme="minorEastAsia"/>
                <w:szCs w:val="21"/>
              </w:rPr>
            </w:pPr>
            <w:r w:rsidRPr="00151C14">
              <w:rPr>
                <w:rFonts w:eastAsiaTheme="minorEastAsia" w:hAnsiTheme="minorEastAsia"/>
                <w:szCs w:val="21"/>
              </w:rPr>
              <w:t>部门</w:t>
            </w:r>
            <w:r w:rsidR="00F03B13" w:rsidRPr="00151C14">
              <w:rPr>
                <w:rFonts w:eastAsiaTheme="minorEastAsia" w:hAnsiTheme="minorEastAsia"/>
                <w:szCs w:val="21"/>
              </w:rPr>
              <w:t>主要目标</w:t>
            </w:r>
            <w:r w:rsidR="00F03B13" w:rsidRPr="00151C14">
              <w:rPr>
                <w:rFonts w:eastAsiaTheme="minorEastAsia"/>
                <w:szCs w:val="21"/>
              </w:rPr>
              <w:t xml:space="preserve">                                   </w:t>
            </w:r>
          </w:p>
          <w:p w:rsidR="005D3218" w:rsidRPr="005D3218" w:rsidRDefault="005D3218" w:rsidP="00EA7157">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1.</w:t>
            </w:r>
            <w:r w:rsidRPr="005D3218">
              <w:rPr>
                <w:rFonts w:eastAsiaTheme="minorEastAsia" w:hAnsiTheme="minorEastAsia" w:hint="eastAsia"/>
                <w:sz w:val="24"/>
                <w:szCs w:val="24"/>
              </w:rPr>
              <w:t>生产设备设施完好率≥</w:t>
            </w:r>
            <w:r w:rsidRPr="005D3218">
              <w:rPr>
                <w:rFonts w:eastAsiaTheme="minorEastAsia" w:hAnsiTheme="minorEastAsia" w:hint="eastAsia"/>
                <w:sz w:val="24"/>
                <w:szCs w:val="24"/>
              </w:rPr>
              <w:t>90%</w:t>
            </w:r>
          </w:p>
          <w:p w:rsidR="005D3218" w:rsidRPr="005D3218" w:rsidRDefault="005D3218" w:rsidP="00EA7157">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2.</w:t>
            </w:r>
            <w:r w:rsidRPr="005D3218">
              <w:rPr>
                <w:rFonts w:eastAsiaTheme="minorEastAsia" w:hAnsiTheme="minorEastAsia" w:hint="eastAsia"/>
                <w:sz w:val="24"/>
                <w:szCs w:val="24"/>
              </w:rPr>
              <w:t>产品一次交验合格率≥</w:t>
            </w:r>
            <w:r w:rsidRPr="005D3218">
              <w:rPr>
                <w:rFonts w:eastAsiaTheme="minorEastAsia" w:hAnsiTheme="minorEastAsia" w:hint="eastAsia"/>
                <w:sz w:val="24"/>
                <w:szCs w:val="24"/>
              </w:rPr>
              <w:t>98%</w:t>
            </w:r>
          </w:p>
          <w:p w:rsidR="005D3218" w:rsidRPr="005D3218" w:rsidRDefault="005D3218" w:rsidP="00EA7157">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3.</w:t>
            </w:r>
            <w:r w:rsidRPr="005D3218">
              <w:rPr>
                <w:rFonts w:eastAsiaTheme="minorEastAsia" w:hAnsiTheme="minorEastAsia" w:hint="eastAsia"/>
                <w:sz w:val="24"/>
                <w:szCs w:val="24"/>
              </w:rPr>
              <w:t>因公责任重大伤亡事故为</w:t>
            </w:r>
            <w:r w:rsidRPr="005D3218">
              <w:rPr>
                <w:rFonts w:eastAsiaTheme="minorEastAsia" w:hAnsiTheme="minorEastAsia" w:hint="eastAsia"/>
                <w:sz w:val="24"/>
                <w:szCs w:val="24"/>
              </w:rPr>
              <w:t>0</w:t>
            </w:r>
            <w:r w:rsidRPr="005D3218">
              <w:rPr>
                <w:rFonts w:eastAsiaTheme="minorEastAsia" w:hAnsiTheme="minorEastAsia" w:hint="eastAsia"/>
                <w:sz w:val="24"/>
                <w:szCs w:val="24"/>
              </w:rPr>
              <w:t>；职业病发病率为</w:t>
            </w:r>
            <w:r w:rsidRPr="005D3218">
              <w:rPr>
                <w:rFonts w:eastAsiaTheme="minorEastAsia" w:hAnsiTheme="minorEastAsia" w:hint="eastAsia"/>
                <w:sz w:val="24"/>
                <w:szCs w:val="24"/>
              </w:rPr>
              <w:t>0</w:t>
            </w:r>
          </w:p>
          <w:p w:rsidR="005D3218" w:rsidRPr="005D3218" w:rsidRDefault="005D3218" w:rsidP="00EA7157">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4.</w:t>
            </w:r>
            <w:r w:rsidRPr="005D3218">
              <w:rPr>
                <w:rFonts w:eastAsiaTheme="minorEastAsia" w:hAnsiTheme="minorEastAsia" w:hint="eastAsia"/>
                <w:sz w:val="24"/>
                <w:szCs w:val="24"/>
              </w:rPr>
              <w:t>火灾、触电事故、机械伤害事故为</w:t>
            </w:r>
            <w:r w:rsidRPr="005D3218">
              <w:rPr>
                <w:rFonts w:eastAsiaTheme="minorEastAsia" w:hAnsiTheme="minorEastAsia" w:hint="eastAsia"/>
                <w:sz w:val="24"/>
                <w:szCs w:val="24"/>
              </w:rPr>
              <w:t>0</w:t>
            </w:r>
          </w:p>
          <w:p w:rsidR="00151C14" w:rsidRPr="00151C14" w:rsidRDefault="005D3218" w:rsidP="00EA7157">
            <w:pPr>
              <w:spacing w:beforeLines="30" w:afterLines="30" w:line="288" w:lineRule="auto"/>
              <w:ind w:firstLineChars="200" w:firstLine="480"/>
              <w:rPr>
                <w:rFonts w:eastAsiaTheme="minorEastAsia"/>
                <w:szCs w:val="21"/>
              </w:rPr>
            </w:pPr>
            <w:r>
              <w:rPr>
                <w:rFonts w:eastAsiaTheme="minorEastAsia" w:hAnsiTheme="minorEastAsia" w:hint="eastAsia"/>
                <w:sz w:val="24"/>
                <w:szCs w:val="24"/>
              </w:rPr>
              <w:t>5.</w:t>
            </w:r>
            <w:r w:rsidRPr="005D3218">
              <w:rPr>
                <w:rFonts w:eastAsiaTheme="minorEastAsia" w:hAnsiTheme="minorEastAsia" w:hint="eastAsia"/>
                <w:sz w:val="24"/>
                <w:szCs w:val="24"/>
              </w:rPr>
              <w:t>固体废气物分类处置率</w:t>
            </w:r>
            <w:r w:rsidRPr="005D3218">
              <w:rPr>
                <w:rFonts w:eastAsiaTheme="minorEastAsia" w:hAnsiTheme="minorEastAsia" w:hint="eastAsia"/>
                <w:sz w:val="24"/>
                <w:szCs w:val="24"/>
              </w:rPr>
              <w:t>100%</w:t>
            </w:r>
            <w:r w:rsidRPr="00B864E2">
              <w:rPr>
                <w:rFonts w:eastAsiaTheme="minorEastAsia" w:hAnsiTheme="minorEastAsia" w:hint="eastAsia"/>
                <w:sz w:val="24"/>
                <w:szCs w:val="24"/>
              </w:rPr>
              <w:t>；</w:t>
            </w:r>
            <w:r>
              <w:rPr>
                <w:rFonts w:eastAsiaTheme="minorEastAsia" w:hAnsiTheme="minorEastAsia" w:hint="eastAsia"/>
                <w:sz w:val="24"/>
                <w:szCs w:val="24"/>
              </w:rPr>
              <w:t xml:space="preserve"> </w:t>
            </w:r>
          </w:p>
          <w:p w:rsidR="00D312CA" w:rsidRPr="00151C14" w:rsidRDefault="00FC2C87" w:rsidP="00EA7157">
            <w:pPr>
              <w:spacing w:beforeLines="30" w:afterLines="30" w:line="288" w:lineRule="auto"/>
              <w:ind w:firstLineChars="200" w:firstLine="420"/>
              <w:rPr>
                <w:rFonts w:eastAsiaTheme="minorEastAsia" w:hAnsiTheme="minorEastAsia"/>
                <w:szCs w:val="21"/>
              </w:rPr>
            </w:pPr>
            <w:r>
              <w:rPr>
                <w:rFonts w:eastAsiaTheme="minorEastAsia" w:hAnsiTheme="minorEastAsia" w:hint="eastAsia"/>
                <w:szCs w:val="21"/>
              </w:rPr>
              <w:lastRenderedPageBreak/>
              <w:t>202</w:t>
            </w:r>
            <w:r w:rsidR="005D3218">
              <w:rPr>
                <w:rFonts w:eastAsiaTheme="minorEastAsia" w:hAnsiTheme="minorEastAsia" w:hint="eastAsia"/>
                <w:szCs w:val="21"/>
              </w:rPr>
              <w:t>2</w:t>
            </w:r>
            <w:r>
              <w:rPr>
                <w:rFonts w:eastAsiaTheme="minorEastAsia" w:hAnsiTheme="minorEastAsia" w:hint="eastAsia"/>
                <w:szCs w:val="21"/>
              </w:rPr>
              <w:t>年</w:t>
            </w:r>
            <w:r w:rsidR="005D3218">
              <w:rPr>
                <w:rFonts w:eastAsiaTheme="minorEastAsia" w:hAnsiTheme="minorEastAsia" w:hint="eastAsia"/>
                <w:szCs w:val="21"/>
              </w:rPr>
              <w:t>1</w:t>
            </w:r>
            <w:r>
              <w:rPr>
                <w:rFonts w:eastAsiaTheme="minorEastAsia" w:hAnsiTheme="minorEastAsia" w:hint="eastAsia"/>
                <w:szCs w:val="21"/>
              </w:rPr>
              <w:t>月</w:t>
            </w:r>
            <w:r>
              <w:rPr>
                <w:rFonts w:eastAsiaTheme="minorEastAsia" w:hAnsiTheme="minorEastAsia" w:hint="eastAsia"/>
                <w:szCs w:val="21"/>
              </w:rPr>
              <w:t>-202</w:t>
            </w:r>
            <w:r w:rsidR="005D3218">
              <w:rPr>
                <w:rFonts w:eastAsiaTheme="minorEastAsia" w:hAnsiTheme="minorEastAsia" w:hint="eastAsia"/>
                <w:szCs w:val="21"/>
              </w:rPr>
              <w:t>2</w:t>
            </w:r>
            <w:r>
              <w:rPr>
                <w:rFonts w:eastAsiaTheme="minorEastAsia" w:hAnsiTheme="minorEastAsia" w:hint="eastAsia"/>
                <w:szCs w:val="21"/>
              </w:rPr>
              <w:t>年</w:t>
            </w:r>
            <w:r w:rsidR="005D3218">
              <w:rPr>
                <w:rFonts w:eastAsiaTheme="minorEastAsia" w:hAnsiTheme="minorEastAsia" w:hint="eastAsia"/>
                <w:szCs w:val="21"/>
              </w:rPr>
              <w:t>3</w:t>
            </w:r>
            <w:r>
              <w:rPr>
                <w:rFonts w:eastAsiaTheme="minorEastAsia" w:hAnsiTheme="minorEastAsia" w:hint="eastAsia"/>
                <w:szCs w:val="21"/>
              </w:rPr>
              <w:t>月</w:t>
            </w:r>
            <w:r w:rsidR="008A37E8" w:rsidRPr="00151C14">
              <w:rPr>
                <w:rFonts w:eastAsiaTheme="minorEastAsia" w:hAnsiTheme="minorEastAsia" w:hint="eastAsia"/>
                <w:szCs w:val="21"/>
              </w:rPr>
              <w:t>考核情况，各分解目标已达成。</w:t>
            </w:r>
          </w:p>
          <w:p w:rsidR="00151C14" w:rsidRPr="00151C14" w:rsidRDefault="00151C14" w:rsidP="00EA7157">
            <w:pPr>
              <w:spacing w:beforeLines="30" w:afterLines="30" w:line="288" w:lineRule="auto"/>
              <w:ind w:firstLineChars="200" w:firstLine="420"/>
              <w:rPr>
                <w:rFonts w:eastAsiaTheme="minorEastAsia"/>
                <w:szCs w:val="21"/>
              </w:rPr>
            </w:pPr>
            <w:r w:rsidRPr="00151C14">
              <w:rPr>
                <w:rFonts w:eastAsiaTheme="minorEastAsia" w:hint="eastAsia"/>
                <w:szCs w:val="21"/>
              </w:rPr>
              <w:t>抽环境安全管理方案，企业建立了对火灾、触电、固废、机械伤害等项管理方案，明确了措施、责任人、时间、资金投入要求，措施在实施中，部分已完成，方案可指导实施，有效。</w:t>
            </w:r>
          </w:p>
        </w:tc>
        <w:tc>
          <w:tcPr>
            <w:tcW w:w="851" w:type="dxa"/>
          </w:tcPr>
          <w:p w:rsidR="00D312CA" w:rsidRPr="00151C14" w:rsidRDefault="008A37E8">
            <w:pPr>
              <w:rPr>
                <w:rFonts w:eastAsiaTheme="minorEastAsia"/>
                <w:szCs w:val="21"/>
              </w:rPr>
            </w:pPr>
            <w:r w:rsidRPr="00151C14">
              <w:rPr>
                <w:rFonts w:eastAsiaTheme="minorEastAsia"/>
                <w:szCs w:val="21"/>
              </w:rPr>
              <w:lastRenderedPageBreak/>
              <w:t>符合</w:t>
            </w:r>
          </w:p>
        </w:tc>
      </w:tr>
      <w:tr w:rsidR="00850A03" w:rsidRPr="00151C14" w:rsidTr="008129FC">
        <w:trPr>
          <w:trHeight w:val="547"/>
        </w:trPr>
        <w:tc>
          <w:tcPr>
            <w:tcW w:w="1954" w:type="dxa"/>
            <w:vAlign w:val="center"/>
          </w:tcPr>
          <w:p w:rsidR="00850A03" w:rsidRPr="00A669AF" w:rsidRDefault="00850A03" w:rsidP="008129FC">
            <w:pPr>
              <w:spacing w:line="360" w:lineRule="auto"/>
              <w:rPr>
                <w:rFonts w:eastAsiaTheme="minorEastAsia" w:hAnsiTheme="minorEastAsia"/>
                <w:kern w:val="0"/>
                <w:sz w:val="24"/>
                <w:szCs w:val="24"/>
              </w:rPr>
            </w:pPr>
            <w:r w:rsidRPr="00A669AF">
              <w:rPr>
                <w:rFonts w:eastAsiaTheme="minorEastAsia" w:hAnsiTheme="minorEastAsia"/>
                <w:kern w:val="0"/>
                <w:sz w:val="24"/>
                <w:szCs w:val="24"/>
              </w:rPr>
              <w:lastRenderedPageBreak/>
              <w:t>基础设施</w:t>
            </w:r>
          </w:p>
        </w:tc>
        <w:tc>
          <w:tcPr>
            <w:tcW w:w="1166" w:type="dxa"/>
            <w:vAlign w:val="center"/>
          </w:tcPr>
          <w:p w:rsidR="00850A03" w:rsidRPr="00A669AF" w:rsidRDefault="00850A03" w:rsidP="008129FC">
            <w:pPr>
              <w:spacing w:line="360" w:lineRule="auto"/>
              <w:rPr>
                <w:rFonts w:eastAsiaTheme="minorEastAsia" w:hAnsiTheme="minorEastAsia"/>
                <w:kern w:val="0"/>
                <w:sz w:val="24"/>
                <w:szCs w:val="24"/>
              </w:rPr>
            </w:pPr>
            <w:r w:rsidRPr="00A669AF">
              <w:rPr>
                <w:rFonts w:eastAsiaTheme="minorEastAsia" w:hAnsiTheme="minorEastAsia"/>
                <w:kern w:val="0"/>
                <w:sz w:val="24"/>
                <w:szCs w:val="24"/>
              </w:rPr>
              <w:t>Q7.1.3</w:t>
            </w:r>
          </w:p>
        </w:tc>
        <w:tc>
          <w:tcPr>
            <w:tcW w:w="10738" w:type="dxa"/>
            <w:vAlign w:val="center"/>
          </w:tcPr>
          <w:p w:rsidR="00850A03" w:rsidRPr="00A669AF" w:rsidRDefault="00850A03" w:rsidP="00EA7157">
            <w:pPr>
              <w:spacing w:beforeLines="30" w:afterLines="30" w:line="288" w:lineRule="auto"/>
              <w:ind w:firstLineChars="200" w:firstLine="480"/>
              <w:rPr>
                <w:rFonts w:eastAsiaTheme="minorEastAsia" w:hAnsiTheme="minorEastAsia"/>
                <w:sz w:val="24"/>
                <w:szCs w:val="24"/>
              </w:rPr>
            </w:pPr>
            <w:r w:rsidRPr="00A669AF">
              <w:rPr>
                <w:rFonts w:eastAsiaTheme="minorEastAsia" w:hAnsiTheme="minorEastAsia" w:hint="eastAsia"/>
                <w:sz w:val="24"/>
                <w:szCs w:val="24"/>
              </w:rPr>
              <w:t>1</w:t>
            </w:r>
            <w:r w:rsidRPr="00A669AF">
              <w:rPr>
                <w:rFonts w:eastAsiaTheme="minorEastAsia" w:hAnsiTheme="minorEastAsia" w:hint="eastAsia"/>
                <w:sz w:val="24"/>
                <w:szCs w:val="24"/>
              </w:rPr>
              <w:t>、</w:t>
            </w:r>
            <w:r w:rsidRPr="00A669AF">
              <w:rPr>
                <w:rFonts w:eastAsiaTheme="minorEastAsia" w:hAnsiTheme="minorEastAsia"/>
                <w:sz w:val="24"/>
                <w:szCs w:val="24"/>
              </w:rPr>
              <w:t>公司为确保质量、环境管理体系的建立、实施和改进需要，</w:t>
            </w:r>
            <w:r w:rsidRPr="00A669AF">
              <w:rPr>
                <w:rFonts w:eastAsiaTheme="minorEastAsia" w:hAnsiTheme="minorEastAsia" w:hint="eastAsia"/>
                <w:sz w:val="24"/>
                <w:szCs w:val="24"/>
              </w:rPr>
              <w:t>提供并配备主要生产设备包括</w:t>
            </w:r>
            <w:r w:rsidR="008129FC" w:rsidRPr="008129FC">
              <w:rPr>
                <w:rFonts w:eastAsiaTheme="minorEastAsia" w:hAnsiTheme="minorEastAsia" w:hint="eastAsia"/>
                <w:sz w:val="24"/>
                <w:szCs w:val="24"/>
              </w:rPr>
              <w:t>铝材锯切机</w:t>
            </w:r>
            <w:r w:rsidR="008129FC">
              <w:rPr>
                <w:rFonts w:eastAsiaTheme="minorEastAsia" w:hAnsiTheme="minorEastAsia" w:hint="eastAsia"/>
                <w:sz w:val="24"/>
                <w:szCs w:val="24"/>
              </w:rPr>
              <w:t>、</w:t>
            </w:r>
            <w:r w:rsidR="008129FC" w:rsidRPr="008129FC">
              <w:rPr>
                <w:rFonts w:eastAsiaTheme="minorEastAsia" w:hAnsiTheme="minorEastAsia" w:hint="eastAsia"/>
                <w:sz w:val="24"/>
                <w:szCs w:val="24"/>
              </w:rPr>
              <w:t>自动型材切割机</w:t>
            </w:r>
            <w:r w:rsidR="008129FC">
              <w:rPr>
                <w:rFonts w:eastAsiaTheme="minorEastAsia" w:hAnsiTheme="minorEastAsia" w:hint="eastAsia"/>
                <w:sz w:val="24"/>
                <w:szCs w:val="24"/>
              </w:rPr>
              <w:t>、</w:t>
            </w:r>
            <w:r w:rsidR="008129FC" w:rsidRPr="008129FC">
              <w:rPr>
                <w:rFonts w:eastAsiaTheme="minorEastAsia" w:hAnsiTheme="minorEastAsia" w:hint="eastAsia"/>
                <w:sz w:val="24"/>
                <w:szCs w:val="24"/>
              </w:rPr>
              <w:t>铝材料液压成型锯床</w:t>
            </w:r>
            <w:r w:rsidR="008129FC">
              <w:rPr>
                <w:rFonts w:eastAsiaTheme="minorEastAsia" w:hAnsiTheme="minorEastAsia" w:hint="eastAsia"/>
                <w:sz w:val="24"/>
                <w:szCs w:val="24"/>
              </w:rPr>
              <w:t>、</w:t>
            </w:r>
            <w:r w:rsidR="008129FC" w:rsidRPr="008129FC">
              <w:rPr>
                <w:rFonts w:eastAsiaTheme="minorEastAsia" w:hAnsiTheme="minorEastAsia" w:hint="eastAsia"/>
                <w:sz w:val="24"/>
                <w:szCs w:val="24"/>
              </w:rPr>
              <w:t>液压摆式剪板机</w:t>
            </w:r>
            <w:r w:rsidR="008129FC">
              <w:rPr>
                <w:rFonts w:eastAsiaTheme="minorEastAsia" w:hAnsiTheme="minorEastAsia" w:hint="eastAsia"/>
                <w:sz w:val="24"/>
                <w:szCs w:val="24"/>
              </w:rPr>
              <w:t>、</w:t>
            </w:r>
            <w:r w:rsidR="008129FC" w:rsidRPr="008129FC">
              <w:rPr>
                <w:rFonts w:eastAsiaTheme="minorEastAsia" w:hAnsiTheme="minorEastAsia" w:hint="eastAsia"/>
                <w:sz w:val="24"/>
                <w:szCs w:val="24"/>
              </w:rPr>
              <w:t>台式钻床</w:t>
            </w:r>
            <w:r w:rsidR="008129FC">
              <w:rPr>
                <w:rFonts w:eastAsiaTheme="minorEastAsia" w:hAnsiTheme="minorEastAsia" w:hint="eastAsia"/>
                <w:sz w:val="24"/>
                <w:szCs w:val="24"/>
              </w:rPr>
              <w:t>、</w:t>
            </w:r>
            <w:r w:rsidR="008129FC" w:rsidRPr="008129FC">
              <w:rPr>
                <w:rFonts w:eastAsiaTheme="minorEastAsia" w:hAnsiTheme="minorEastAsia" w:hint="eastAsia"/>
                <w:sz w:val="24"/>
                <w:szCs w:val="24"/>
              </w:rPr>
              <w:t>开式可倾压力机</w:t>
            </w:r>
            <w:r w:rsidR="008129FC">
              <w:rPr>
                <w:rFonts w:eastAsiaTheme="minorEastAsia" w:hAnsiTheme="minorEastAsia" w:hint="eastAsia"/>
                <w:sz w:val="24"/>
                <w:szCs w:val="24"/>
              </w:rPr>
              <w:t>、</w:t>
            </w:r>
            <w:r w:rsidR="008129FC" w:rsidRPr="008129FC">
              <w:rPr>
                <w:rFonts w:eastAsiaTheme="minorEastAsia" w:hAnsiTheme="minorEastAsia" w:hint="eastAsia"/>
                <w:sz w:val="24"/>
                <w:szCs w:val="24"/>
              </w:rPr>
              <w:t>东川</w:t>
            </w:r>
            <w:r w:rsidR="008129FC" w:rsidRPr="008129FC">
              <w:rPr>
                <w:rFonts w:eastAsiaTheme="minorEastAsia" w:hAnsiTheme="minorEastAsia" w:hint="eastAsia"/>
                <w:sz w:val="24"/>
                <w:szCs w:val="24"/>
              </w:rPr>
              <w:t>(DOCAN)UV</w:t>
            </w:r>
            <w:r w:rsidR="008129FC" w:rsidRPr="008129FC">
              <w:rPr>
                <w:rFonts w:eastAsiaTheme="minorEastAsia" w:hAnsiTheme="minorEastAsia" w:hint="eastAsia"/>
                <w:sz w:val="24"/>
                <w:szCs w:val="24"/>
              </w:rPr>
              <w:t>彩绘机</w:t>
            </w:r>
            <w:r w:rsidR="008129FC">
              <w:rPr>
                <w:rFonts w:eastAsiaTheme="minorEastAsia" w:hAnsiTheme="minorEastAsia" w:hint="eastAsia"/>
                <w:sz w:val="24"/>
                <w:szCs w:val="24"/>
              </w:rPr>
              <w:t>等生产设备；游标卡尺、钢卷尺等监视测量设备；以及灭火器、消防栓</w:t>
            </w:r>
            <w:r w:rsidRPr="00A669AF">
              <w:rPr>
                <w:rFonts w:eastAsiaTheme="minorEastAsia" w:hAnsiTheme="minorEastAsia" w:hint="eastAsia"/>
                <w:sz w:val="24"/>
                <w:szCs w:val="24"/>
              </w:rPr>
              <w:t>等环保和安全辅助设备</w:t>
            </w:r>
            <w:r w:rsidRPr="00A669AF">
              <w:rPr>
                <w:rFonts w:eastAsiaTheme="minorEastAsia" w:hAnsiTheme="minorEastAsia" w:hint="eastAsia"/>
                <w:sz w:val="24"/>
                <w:szCs w:val="24"/>
              </w:rPr>
              <w:t>/</w:t>
            </w:r>
            <w:r w:rsidRPr="00A669AF">
              <w:rPr>
                <w:rFonts w:eastAsiaTheme="minorEastAsia" w:hAnsiTheme="minorEastAsia" w:hint="eastAsia"/>
                <w:sz w:val="24"/>
                <w:szCs w:val="24"/>
              </w:rPr>
              <w:t>设施</w:t>
            </w:r>
            <w:r w:rsidRPr="00A669AF">
              <w:rPr>
                <w:rFonts w:eastAsiaTheme="minorEastAsia" w:hAnsiTheme="minorEastAsia"/>
                <w:sz w:val="24"/>
                <w:szCs w:val="24"/>
              </w:rPr>
              <w:t>。现有基础设施配备较充分、齐全，满足日常经营和管理体系的实施和改进需要。</w:t>
            </w:r>
          </w:p>
          <w:p w:rsidR="00850A03" w:rsidRPr="00A669AF" w:rsidRDefault="00850A03" w:rsidP="00EA7157">
            <w:pPr>
              <w:spacing w:beforeLines="30" w:afterLines="30" w:line="288" w:lineRule="auto"/>
              <w:ind w:firstLineChars="200" w:firstLine="480"/>
              <w:rPr>
                <w:rFonts w:eastAsiaTheme="minorEastAsia" w:hAnsiTheme="minorEastAsia"/>
                <w:sz w:val="24"/>
                <w:szCs w:val="24"/>
              </w:rPr>
            </w:pPr>
            <w:r w:rsidRPr="00A669AF">
              <w:rPr>
                <w:rFonts w:eastAsiaTheme="minorEastAsia" w:hAnsiTheme="minorEastAsia"/>
                <w:sz w:val="24"/>
                <w:szCs w:val="24"/>
              </w:rPr>
              <w:t>查见“设备维修计划”，每月进行一次设备维修，维修项目：加机油、黄油、检查易损件、检查设备线路等。查看各设备维护保养记录，未出现设备不良情况。</w:t>
            </w:r>
          </w:p>
          <w:p w:rsidR="00850A03" w:rsidRPr="00A669AF" w:rsidRDefault="00850A03" w:rsidP="00EA7157">
            <w:pPr>
              <w:spacing w:beforeLines="30" w:afterLines="30" w:line="288" w:lineRule="auto"/>
              <w:ind w:firstLineChars="200" w:firstLine="480"/>
              <w:rPr>
                <w:rFonts w:eastAsiaTheme="minorEastAsia" w:hAnsiTheme="minorEastAsia"/>
                <w:sz w:val="24"/>
                <w:szCs w:val="24"/>
              </w:rPr>
            </w:pPr>
            <w:r w:rsidRPr="00A669AF">
              <w:rPr>
                <w:rFonts w:eastAsiaTheme="minorEastAsia" w:hAnsiTheme="minorEastAsia"/>
                <w:sz w:val="24"/>
                <w:szCs w:val="24"/>
              </w:rPr>
              <w:t>查见</w:t>
            </w:r>
            <w:r w:rsidRPr="00A669AF">
              <w:rPr>
                <w:rFonts w:eastAsiaTheme="minorEastAsia" w:hAnsiTheme="minorEastAsia" w:hint="eastAsia"/>
                <w:sz w:val="24"/>
                <w:szCs w:val="24"/>
              </w:rPr>
              <w:t>2022</w:t>
            </w:r>
            <w:r w:rsidRPr="00A669AF">
              <w:rPr>
                <w:rFonts w:eastAsiaTheme="minorEastAsia" w:hAnsiTheme="minorEastAsia"/>
                <w:sz w:val="24"/>
                <w:szCs w:val="24"/>
              </w:rPr>
              <w:t>年“设备保养记录表”，表中有列入主要设备进行管理，并填写各设备保养项目、保养日期。</w:t>
            </w:r>
          </w:p>
          <w:p w:rsidR="00850A03" w:rsidRPr="00A669AF" w:rsidRDefault="00850A03" w:rsidP="00EA7157">
            <w:pPr>
              <w:spacing w:beforeLines="30" w:afterLines="30" w:line="288" w:lineRule="auto"/>
              <w:ind w:firstLineChars="200" w:firstLine="480"/>
              <w:rPr>
                <w:rFonts w:eastAsiaTheme="minorEastAsia" w:hAnsiTheme="minorEastAsia"/>
                <w:sz w:val="24"/>
                <w:szCs w:val="24"/>
              </w:rPr>
            </w:pPr>
            <w:r w:rsidRPr="00A669AF">
              <w:rPr>
                <w:rFonts w:eastAsiaTheme="minorEastAsia" w:hAnsiTheme="minorEastAsia"/>
                <w:sz w:val="24"/>
                <w:szCs w:val="24"/>
              </w:rPr>
              <w:t>抽查</w:t>
            </w:r>
            <w:r w:rsidRPr="00A669AF">
              <w:rPr>
                <w:rFonts w:eastAsiaTheme="minorEastAsia" w:hAnsiTheme="minorEastAsia"/>
                <w:sz w:val="24"/>
                <w:szCs w:val="24"/>
              </w:rPr>
              <w:t>20</w:t>
            </w:r>
            <w:r w:rsidRPr="00A669AF">
              <w:rPr>
                <w:rFonts w:eastAsiaTheme="minorEastAsia" w:hAnsiTheme="minorEastAsia" w:hint="eastAsia"/>
                <w:sz w:val="24"/>
                <w:szCs w:val="24"/>
              </w:rPr>
              <w:t>2</w:t>
            </w:r>
            <w:r>
              <w:rPr>
                <w:rFonts w:eastAsiaTheme="minorEastAsia" w:hAnsiTheme="minorEastAsia" w:hint="eastAsia"/>
                <w:sz w:val="24"/>
                <w:szCs w:val="24"/>
              </w:rPr>
              <w:t>2.1</w:t>
            </w:r>
            <w:r w:rsidRPr="00A669AF">
              <w:rPr>
                <w:rFonts w:eastAsiaTheme="minorEastAsia" w:hAnsiTheme="minorEastAsia" w:hint="eastAsia"/>
                <w:sz w:val="24"/>
                <w:szCs w:val="24"/>
              </w:rPr>
              <w:t>月</w:t>
            </w:r>
            <w:r w:rsidRPr="00A669AF">
              <w:rPr>
                <w:rFonts w:eastAsiaTheme="minorEastAsia" w:hAnsiTheme="minorEastAsia"/>
                <w:sz w:val="24"/>
                <w:szCs w:val="24"/>
              </w:rPr>
              <w:t>设备名称</w:t>
            </w:r>
            <w:r w:rsidR="003331D1" w:rsidRPr="008129FC">
              <w:rPr>
                <w:rFonts w:eastAsiaTheme="minorEastAsia" w:hAnsiTheme="minorEastAsia" w:hint="eastAsia"/>
                <w:sz w:val="24"/>
                <w:szCs w:val="24"/>
              </w:rPr>
              <w:t>铝材锯切机</w:t>
            </w:r>
            <w:r w:rsidRPr="00A669AF">
              <w:rPr>
                <w:rFonts w:eastAsiaTheme="minorEastAsia" w:hAnsiTheme="minorEastAsia"/>
                <w:sz w:val="24"/>
                <w:szCs w:val="24"/>
              </w:rPr>
              <w:t>，有进行维护保养，项目：</w:t>
            </w:r>
            <w:r w:rsidR="003331D1">
              <w:rPr>
                <w:rFonts w:eastAsiaTheme="minorEastAsia" w:hAnsiTheme="minorEastAsia" w:hint="eastAsia"/>
                <w:sz w:val="24"/>
                <w:szCs w:val="24"/>
              </w:rPr>
              <w:t>清洁、检查紧固、</w:t>
            </w:r>
            <w:r w:rsidRPr="00A669AF">
              <w:rPr>
                <w:rFonts w:eastAsiaTheme="minorEastAsia" w:hAnsiTheme="minorEastAsia"/>
                <w:sz w:val="24"/>
                <w:szCs w:val="24"/>
              </w:rPr>
              <w:t>打黄油</w:t>
            </w:r>
            <w:r w:rsidR="003331D1">
              <w:rPr>
                <w:rFonts w:eastAsiaTheme="minorEastAsia" w:hAnsiTheme="minorEastAsia" w:hint="eastAsia"/>
                <w:sz w:val="24"/>
                <w:szCs w:val="24"/>
              </w:rPr>
              <w:t>等</w:t>
            </w:r>
            <w:r w:rsidRPr="00A669AF">
              <w:rPr>
                <w:rFonts w:eastAsiaTheme="minorEastAsia" w:hAnsiTheme="minorEastAsia"/>
                <w:sz w:val="24"/>
                <w:szCs w:val="24"/>
              </w:rPr>
              <w:t>，设备管理人员</w:t>
            </w:r>
            <w:r w:rsidR="003331D1">
              <w:rPr>
                <w:rFonts w:eastAsiaTheme="minorEastAsia" w:hAnsiTheme="minorEastAsia" w:hint="eastAsia"/>
                <w:sz w:val="24"/>
                <w:szCs w:val="24"/>
              </w:rPr>
              <w:t>余淮清</w:t>
            </w:r>
            <w:r>
              <w:rPr>
                <w:rFonts w:eastAsiaTheme="minorEastAsia" w:hAnsiTheme="minorEastAsia" w:hint="eastAsia"/>
                <w:sz w:val="24"/>
                <w:szCs w:val="24"/>
              </w:rPr>
              <w:t>等</w:t>
            </w:r>
            <w:r w:rsidRPr="00A669AF">
              <w:rPr>
                <w:rFonts w:eastAsiaTheme="minorEastAsia" w:hAnsiTheme="minorEastAsia"/>
                <w:sz w:val="24"/>
                <w:szCs w:val="24"/>
              </w:rPr>
              <w:t>。</w:t>
            </w:r>
          </w:p>
          <w:p w:rsidR="00850A03" w:rsidRDefault="00850A03" w:rsidP="00EA7157">
            <w:pPr>
              <w:spacing w:beforeLines="30" w:afterLines="30" w:line="288" w:lineRule="auto"/>
              <w:ind w:firstLineChars="200" w:firstLine="480"/>
              <w:rPr>
                <w:rFonts w:eastAsiaTheme="minorEastAsia" w:hAnsiTheme="minorEastAsia"/>
                <w:sz w:val="24"/>
                <w:szCs w:val="24"/>
              </w:rPr>
            </w:pPr>
            <w:r w:rsidRPr="00A669AF">
              <w:rPr>
                <w:rFonts w:eastAsiaTheme="minorEastAsia" w:hAnsiTheme="minorEastAsia"/>
                <w:sz w:val="24"/>
                <w:szCs w:val="24"/>
              </w:rPr>
              <w:t>抽查</w:t>
            </w:r>
            <w:r w:rsidRPr="00A669AF">
              <w:rPr>
                <w:rFonts w:eastAsiaTheme="minorEastAsia" w:hAnsiTheme="minorEastAsia"/>
                <w:sz w:val="24"/>
                <w:szCs w:val="24"/>
              </w:rPr>
              <w:t>20</w:t>
            </w:r>
            <w:r w:rsidRPr="00A669AF">
              <w:rPr>
                <w:rFonts w:eastAsiaTheme="minorEastAsia" w:hAnsiTheme="minorEastAsia" w:hint="eastAsia"/>
                <w:sz w:val="24"/>
                <w:szCs w:val="24"/>
              </w:rPr>
              <w:t>2</w:t>
            </w:r>
            <w:r>
              <w:rPr>
                <w:rFonts w:eastAsiaTheme="minorEastAsia" w:hAnsiTheme="minorEastAsia" w:hint="eastAsia"/>
                <w:sz w:val="24"/>
                <w:szCs w:val="24"/>
              </w:rPr>
              <w:t>2.</w:t>
            </w:r>
            <w:r w:rsidR="003331D1">
              <w:rPr>
                <w:rFonts w:eastAsiaTheme="minorEastAsia" w:hAnsiTheme="minorEastAsia" w:hint="eastAsia"/>
                <w:sz w:val="24"/>
                <w:szCs w:val="24"/>
              </w:rPr>
              <w:t>3</w:t>
            </w:r>
            <w:r w:rsidRPr="00A669AF">
              <w:rPr>
                <w:rFonts w:eastAsiaTheme="minorEastAsia" w:hAnsiTheme="minorEastAsia" w:hint="eastAsia"/>
                <w:sz w:val="24"/>
                <w:szCs w:val="24"/>
              </w:rPr>
              <w:t>月</w:t>
            </w:r>
            <w:r w:rsidRPr="00A669AF">
              <w:rPr>
                <w:rFonts w:eastAsiaTheme="minorEastAsia" w:hAnsiTheme="minorEastAsia"/>
                <w:sz w:val="24"/>
                <w:szCs w:val="24"/>
              </w:rPr>
              <w:t>设备名称</w:t>
            </w:r>
            <w:r w:rsidR="003331D1" w:rsidRPr="008129FC">
              <w:rPr>
                <w:rFonts w:eastAsiaTheme="minorEastAsia" w:hAnsiTheme="minorEastAsia" w:hint="eastAsia"/>
                <w:sz w:val="24"/>
                <w:szCs w:val="24"/>
              </w:rPr>
              <w:t>压力机</w:t>
            </w:r>
            <w:r w:rsidRPr="00A669AF">
              <w:rPr>
                <w:rFonts w:eastAsiaTheme="minorEastAsia" w:hAnsiTheme="minorEastAsia"/>
                <w:sz w:val="24"/>
                <w:szCs w:val="24"/>
              </w:rPr>
              <w:t>，，有进行维护保养，项目：</w:t>
            </w:r>
            <w:r w:rsidR="003331D1">
              <w:rPr>
                <w:rFonts w:eastAsiaTheme="minorEastAsia" w:hAnsiTheme="minorEastAsia" w:hint="eastAsia"/>
                <w:sz w:val="24"/>
                <w:szCs w:val="24"/>
              </w:rPr>
              <w:t>清洁、检查紧固、</w:t>
            </w:r>
            <w:r w:rsidR="003331D1" w:rsidRPr="00A669AF">
              <w:rPr>
                <w:rFonts w:eastAsiaTheme="minorEastAsia" w:hAnsiTheme="minorEastAsia"/>
                <w:sz w:val="24"/>
                <w:szCs w:val="24"/>
              </w:rPr>
              <w:t>打黄油</w:t>
            </w:r>
            <w:r w:rsidR="003331D1">
              <w:rPr>
                <w:rFonts w:eastAsiaTheme="minorEastAsia" w:hAnsiTheme="minorEastAsia" w:hint="eastAsia"/>
                <w:sz w:val="24"/>
                <w:szCs w:val="24"/>
              </w:rPr>
              <w:t>等</w:t>
            </w:r>
            <w:r w:rsidRPr="00A669AF">
              <w:rPr>
                <w:rFonts w:eastAsiaTheme="minorEastAsia" w:hAnsiTheme="minorEastAsia"/>
                <w:sz w:val="24"/>
                <w:szCs w:val="24"/>
              </w:rPr>
              <w:t>，设备管理人员</w:t>
            </w:r>
            <w:r w:rsidR="003331D1">
              <w:rPr>
                <w:rFonts w:eastAsiaTheme="minorEastAsia" w:hAnsiTheme="minorEastAsia" w:hint="eastAsia"/>
                <w:sz w:val="24"/>
                <w:szCs w:val="24"/>
              </w:rPr>
              <w:t>余淮清</w:t>
            </w:r>
            <w:r>
              <w:rPr>
                <w:rFonts w:eastAsiaTheme="minorEastAsia" w:hAnsiTheme="minorEastAsia" w:hint="eastAsia"/>
                <w:sz w:val="24"/>
                <w:szCs w:val="24"/>
              </w:rPr>
              <w:t>等</w:t>
            </w:r>
            <w:r w:rsidRPr="00A669AF">
              <w:rPr>
                <w:rFonts w:eastAsiaTheme="minorEastAsia" w:hAnsiTheme="minorEastAsia"/>
                <w:sz w:val="24"/>
                <w:szCs w:val="24"/>
              </w:rPr>
              <w:t>。</w:t>
            </w:r>
          </w:p>
          <w:p w:rsidR="00850A03" w:rsidRPr="00A669AF" w:rsidRDefault="00850A03" w:rsidP="00EA7157">
            <w:pPr>
              <w:spacing w:beforeLines="30" w:afterLines="30" w:line="288" w:lineRule="auto"/>
              <w:ind w:firstLineChars="200" w:firstLine="480"/>
              <w:rPr>
                <w:rFonts w:eastAsiaTheme="minorEastAsia" w:hAnsiTheme="minorEastAsia"/>
                <w:sz w:val="24"/>
                <w:szCs w:val="24"/>
              </w:rPr>
            </w:pPr>
            <w:r w:rsidRPr="00A669AF">
              <w:rPr>
                <w:rFonts w:eastAsiaTheme="minorEastAsia" w:hAnsiTheme="minorEastAsia"/>
                <w:sz w:val="24"/>
                <w:szCs w:val="24"/>
              </w:rPr>
              <w:t>抽查</w:t>
            </w:r>
            <w:r w:rsidRPr="00A669AF">
              <w:rPr>
                <w:rFonts w:eastAsiaTheme="minorEastAsia" w:hAnsiTheme="minorEastAsia"/>
                <w:sz w:val="24"/>
                <w:szCs w:val="24"/>
              </w:rPr>
              <w:t>20</w:t>
            </w:r>
            <w:r w:rsidRPr="00A669AF">
              <w:rPr>
                <w:rFonts w:eastAsiaTheme="minorEastAsia" w:hAnsiTheme="minorEastAsia" w:hint="eastAsia"/>
                <w:sz w:val="24"/>
                <w:szCs w:val="24"/>
              </w:rPr>
              <w:t>2</w:t>
            </w:r>
            <w:r>
              <w:rPr>
                <w:rFonts w:eastAsiaTheme="minorEastAsia" w:hAnsiTheme="minorEastAsia" w:hint="eastAsia"/>
                <w:sz w:val="24"/>
                <w:szCs w:val="24"/>
              </w:rPr>
              <w:t>2.</w:t>
            </w:r>
            <w:r w:rsidR="003331D1">
              <w:rPr>
                <w:rFonts w:eastAsiaTheme="minorEastAsia" w:hAnsiTheme="minorEastAsia" w:hint="eastAsia"/>
                <w:sz w:val="24"/>
                <w:szCs w:val="24"/>
              </w:rPr>
              <w:t>4</w:t>
            </w:r>
            <w:r w:rsidRPr="00A669AF">
              <w:rPr>
                <w:rFonts w:eastAsiaTheme="minorEastAsia" w:hAnsiTheme="minorEastAsia" w:hint="eastAsia"/>
                <w:sz w:val="24"/>
                <w:szCs w:val="24"/>
              </w:rPr>
              <w:t>月</w:t>
            </w:r>
            <w:r w:rsidRPr="00A669AF">
              <w:rPr>
                <w:rFonts w:eastAsiaTheme="minorEastAsia" w:hAnsiTheme="minorEastAsia"/>
                <w:sz w:val="24"/>
                <w:szCs w:val="24"/>
              </w:rPr>
              <w:t>设备名称</w:t>
            </w:r>
            <w:r w:rsidR="003331D1" w:rsidRPr="008129FC">
              <w:rPr>
                <w:rFonts w:eastAsiaTheme="minorEastAsia" w:hAnsiTheme="minorEastAsia" w:hint="eastAsia"/>
                <w:sz w:val="24"/>
                <w:szCs w:val="24"/>
              </w:rPr>
              <w:t>UV</w:t>
            </w:r>
            <w:r w:rsidR="003331D1" w:rsidRPr="008129FC">
              <w:rPr>
                <w:rFonts w:eastAsiaTheme="minorEastAsia" w:hAnsiTheme="minorEastAsia" w:hint="eastAsia"/>
                <w:sz w:val="24"/>
                <w:szCs w:val="24"/>
              </w:rPr>
              <w:t>彩绘机</w:t>
            </w:r>
            <w:r w:rsidRPr="00A669AF">
              <w:rPr>
                <w:rFonts w:eastAsiaTheme="minorEastAsia" w:hAnsiTheme="minorEastAsia"/>
                <w:sz w:val="24"/>
                <w:szCs w:val="24"/>
              </w:rPr>
              <w:t>，有进行维护保养，项目：</w:t>
            </w:r>
            <w:r w:rsidR="003331D1">
              <w:rPr>
                <w:rFonts w:eastAsiaTheme="minorEastAsia" w:hAnsiTheme="minorEastAsia" w:hint="eastAsia"/>
                <w:sz w:val="24"/>
                <w:szCs w:val="24"/>
              </w:rPr>
              <w:t>清洁、检查喷头堵孔、</w:t>
            </w:r>
            <w:r w:rsidRPr="00A669AF">
              <w:rPr>
                <w:rFonts w:eastAsiaTheme="minorEastAsia" w:hAnsiTheme="minorEastAsia"/>
                <w:sz w:val="24"/>
                <w:szCs w:val="24"/>
              </w:rPr>
              <w:t>打</w:t>
            </w:r>
            <w:r w:rsidR="003331D1">
              <w:rPr>
                <w:rFonts w:eastAsiaTheme="minorEastAsia" w:hAnsiTheme="minorEastAsia" w:hint="eastAsia"/>
                <w:sz w:val="24"/>
                <w:szCs w:val="24"/>
              </w:rPr>
              <w:t>白</w:t>
            </w:r>
            <w:r w:rsidRPr="00A669AF">
              <w:rPr>
                <w:rFonts w:eastAsiaTheme="minorEastAsia" w:hAnsiTheme="minorEastAsia"/>
                <w:sz w:val="24"/>
                <w:szCs w:val="24"/>
              </w:rPr>
              <w:t>油，设备管理人员</w:t>
            </w:r>
            <w:r w:rsidR="003331D1">
              <w:rPr>
                <w:rFonts w:eastAsiaTheme="minorEastAsia" w:hAnsiTheme="minorEastAsia" w:hint="eastAsia"/>
                <w:sz w:val="24"/>
                <w:szCs w:val="24"/>
              </w:rPr>
              <w:t>余淮清</w:t>
            </w:r>
            <w:r>
              <w:rPr>
                <w:rFonts w:eastAsiaTheme="minorEastAsia" w:hAnsiTheme="minorEastAsia" w:hint="eastAsia"/>
                <w:sz w:val="24"/>
                <w:szCs w:val="24"/>
              </w:rPr>
              <w:t>等</w:t>
            </w:r>
            <w:r w:rsidRPr="00A669AF">
              <w:rPr>
                <w:rFonts w:eastAsiaTheme="minorEastAsia" w:hAnsiTheme="minorEastAsia"/>
                <w:sz w:val="24"/>
                <w:szCs w:val="24"/>
              </w:rPr>
              <w:t>。</w:t>
            </w:r>
          </w:p>
          <w:p w:rsidR="00850A03" w:rsidRPr="00A669AF" w:rsidRDefault="00850A03" w:rsidP="00EA7157">
            <w:pPr>
              <w:spacing w:beforeLines="30" w:afterLines="30" w:line="288" w:lineRule="auto"/>
              <w:ind w:firstLineChars="200" w:firstLine="480"/>
              <w:rPr>
                <w:rFonts w:eastAsiaTheme="minorEastAsia" w:hAnsiTheme="minorEastAsia"/>
                <w:sz w:val="24"/>
                <w:szCs w:val="24"/>
              </w:rPr>
            </w:pPr>
            <w:r w:rsidRPr="00A669AF">
              <w:rPr>
                <w:rFonts w:eastAsiaTheme="minorEastAsia" w:hAnsiTheme="minorEastAsia" w:hint="eastAsia"/>
                <w:sz w:val="24"/>
                <w:szCs w:val="24"/>
              </w:rPr>
              <w:lastRenderedPageBreak/>
              <w:t>2</w:t>
            </w:r>
            <w:r w:rsidRPr="00A669AF">
              <w:rPr>
                <w:rFonts w:eastAsiaTheme="minorEastAsia" w:hAnsiTheme="minorEastAsia" w:hint="eastAsia"/>
                <w:sz w:val="24"/>
                <w:szCs w:val="24"/>
              </w:rPr>
              <w:t>、</w:t>
            </w:r>
            <w:r w:rsidRPr="00A669AF">
              <w:rPr>
                <w:rFonts w:eastAsiaTheme="minorEastAsia" w:hAnsiTheme="minorEastAsia"/>
                <w:sz w:val="24"/>
                <w:szCs w:val="24"/>
              </w:rPr>
              <w:t>查看公司特种设备：有使用储气罐</w:t>
            </w:r>
            <w:r w:rsidR="008E75D5">
              <w:rPr>
                <w:rFonts w:eastAsiaTheme="minorEastAsia" w:hAnsiTheme="minorEastAsia" w:hint="eastAsia"/>
                <w:sz w:val="24"/>
                <w:szCs w:val="24"/>
              </w:rPr>
              <w:t>。</w:t>
            </w:r>
            <w:r w:rsidRPr="00A669AF">
              <w:rPr>
                <w:rFonts w:eastAsiaTheme="minorEastAsia" w:hAnsiTheme="minorEastAsia"/>
                <w:sz w:val="24"/>
                <w:szCs w:val="24"/>
              </w:rPr>
              <w:t>；</w:t>
            </w:r>
          </w:p>
          <w:p w:rsidR="008E75D5" w:rsidRPr="00AF4055" w:rsidRDefault="00AF4055" w:rsidP="00EA7157">
            <w:pPr>
              <w:spacing w:beforeLines="30" w:afterLines="30" w:line="288" w:lineRule="auto"/>
              <w:ind w:firstLineChars="200" w:firstLine="480"/>
              <w:rPr>
                <w:rFonts w:eastAsiaTheme="minorEastAsia" w:hAnsiTheme="minorEastAsia"/>
                <w:sz w:val="24"/>
                <w:szCs w:val="24"/>
              </w:rPr>
            </w:pPr>
            <w:r w:rsidRPr="00AF4055">
              <w:rPr>
                <w:rFonts w:eastAsiaTheme="minorEastAsia" w:hAnsiTheme="minorEastAsia" w:hint="eastAsia"/>
                <w:sz w:val="24"/>
                <w:szCs w:val="24"/>
              </w:rPr>
              <w:t>公司</w:t>
            </w:r>
            <w:r w:rsidR="008E75D5" w:rsidRPr="00AF4055">
              <w:rPr>
                <w:rFonts w:eastAsiaTheme="minorEastAsia" w:hAnsiTheme="minorEastAsia" w:hint="eastAsia"/>
                <w:sz w:val="24"/>
                <w:szCs w:val="24"/>
              </w:rPr>
              <w:t>提供其</w:t>
            </w:r>
            <w:r w:rsidR="00850A03" w:rsidRPr="00AF4055">
              <w:rPr>
                <w:rFonts w:eastAsiaTheme="minorEastAsia" w:hAnsiTheme="minorEastAsia"/>
                <w:sz w:val="24"/>
                <w:szCs w:val="24"/>
              </w:rPr>
              <w:t>附件压力表</w:t>
            </w:r>
            <w:r w:rsidR="00850A03" w:rsidRPr="00AF4055">
              <w:rPr>
                <w:rFonts w:eastAsiaTheme="minorEastAsia" w:hAnsiTheme="minorEastAsia"/>
                <w:sz w:val="24"/>
                <w:szCs w:val="24"/>
              </w:rPr>
              <w:t>+</w:t>
            </w:r>
            <w:r w:rsidR="00850A03" w:rsidRPr="00AF4055">
              <w:rPr>
                <w:rFonts w:eastAsiaTheme="minorEastAsia" w:hAnsiTheme="minorEastAsia"/>
                <w:sz w:val="24"/>
                <w:szCs w:val="24"/>
              </w:rPr>
              <w:t>安全阀的年检报告</w:t>
            </w:r>
            <w:r w:rsidR="008E75D5" w:rsidRPr="00AF4055">
              <w:rPr>
                <w:rFonts w:eastAsiaTheme="minorEastAsia" w:hAnsiTheme="minorEastAsia" w:hint="eastAsia"/>
                <w:sz w:val="24"/>
                <w:szCs w:val="24"/>
              </w:rPr>
              <w:t>，</w:t>
            </w:r>
            <w:r w:rsidRPr="00AF4055">
              <w:rPr>
                <w:rFonts w:eastAsiaTheme="minorEastAsia" w:hAnsiTheme="minorEastAsia" w:hint="eastAsia"/>
                <w:sz w:val="24"/>
                <w:szCs w:val="24"/>
              </w:rPr>
              <w:t>在有效期内，见附件。符合要求</w:t>
            </w:r>
            <w:r w:rsidR="008E75D5" w:rsidRPr="00AF4055">
              <w:rPr>
                <w:rFonts w:eastAsiaTheme="minorEastAsia" w:hAnsiTheme="minorEastAsia" w:hint="eastAsia"/>
                <w:sz w:val="24"/>
                <w:szCs w:val="24"/>
              </w:rPr>
              <w:t>。</w:t>
            </w:r>
          </w:p>
          <w:p w:rsidR="00850A03" w:rsidRPr="003414D7" w:rsidRDefault="00850A03" w:rsidP="00EA7157">
            <w:pPr>
              <w:spacing w:beforeLines="30" w:afterLines="30" w:line="288" w:lineRule="auto"/>
              <w:ind w:firstLineChars="200" w:firstLine="480"/>
              <w:rPr>
                <w:rFonts w:hAnsi="宋体"/>
              </w:rPr>
            </w:pPr>
            <w:r w:rsidRPr="00A669AF">
              <w:rPr>
                <w:rFonts w:eastAsiaTheme="minorEastAsia" w:hAnsiTheme="minorEastAsia"/>
                <w:sz w:val="24"/>
                <w:szCs w:val="24"/>
              </w:rPr>
              <w:t>远程观察到上述生产设备及辅助设备运行状态正常。</w:t>
            </w:r>
          </w:p>
        </w:tc>
        <w:tc>
          <w:tcPr>
            <w:tcW w:w="851" w:type="dxa"/>
            <w:vAlign w:val="center"/>
          </w:tcPr>
          <w:p w:rsidR="00850A03" w:rsidRPr="00A669AF" w:rsidRDefault="003331D1" w:rsidP="008129FC">
            <w:pPr>
              <w:spacing w:line="360" w:lineRule="auto"/>
              <w:rPr>
                <w:rFonts w:eastAsiaTheme="minorEastAsia" w:hAnsiTheme="minorEastAsia"/>
                <w:kern w:val="0"/>
                <w:sz w:val="24"/>
                <w:szCs w:val="24"/>
              </w:rPr>
            </w:pPr>
            <w:r>
              <w:rPr>
                <w:rFonts w:eastAsiaTheme="minorEastAsia" w:hAnsiTheme="minorEastAsia" w:hint="eastAsia"/>
                <w:kern w:val="0"/>
                <w:sz w:val="24"/>
                <w:szCs w:val="24"/>
              </w:rPr>
              <w:lastRenderedPageBreak/>
              <w:t>不</w:t>
            </w:r>
            <w:r w:rsidR="00850A03">
              <w:rPr>
                <w:rFonts w:eastAsiaTheme="minorEastAsia" w:hAnsiTheme="minorEastAsia" w:hint="eastAsia"/>
                <w:kern w:val="0"/>
                <w:sz w:val="24"/>
                <w:szCs w:val="24"/>
              </w:rPr>
              <w:t>符合</w:t>
            </w:r>
          </w:p>
        </w:tc>
      </w:tr>
      <w:tr w:rsidR="00850A03" w:rsidRPr="00151C14" w:rsidTr="008129FC">
        <w:trPr>
          <w:trHeight w:val="547"/>
        </w:trPr>
        <w:tc>
          <w:tcPr>
            <w:tcW w:w="1954" w:type="dxa"/>
            <w:vAlign w:val="center"/>
          </w:tcPr>
          <w:p w:rsidR="00850A03" w:rsidRPr="00E04F8D" w:rsidRDefault="00850A03" w:rsidP="008129FC">
            <w:pPr>
              <w:spacing w:line="360" w:lineRule="auto"/>
              <w:rPr>
                <w:rFonts w:eastAsiaTheme="minorEastAsia" w:hAnsiTheme="minorEastAsia"/>
                <w:kern w:val="0"/>
                <w:sz w:val="24"/>
                <w:szCs w:val="24"/>
              </w:rPr>
            </w:pPr>
            <w:r w:rsidRPr="00E04F8D">
              <w:rPr>
                <w:rFonts w:eastAsiaTheme="minorEastAsia" w:hAnsiTheme="minorEastAsia"/>
                <w:kern w:val="0"/>
                <w:sz w:val="24"/>
                <w:szCs w:val="24"/>
              </w:rPr>
              <w:lastRenderedPageBreak/>
              <w:t>过程运行环境</w:t>
            </w:r>
          </w:p>
        </w:tc>
        <w:tc>
          <w:tcPr>
            <w:tcW w:w="1166" w:type="dxa"/>
            <w:vAlign w:val="center"/>
          </w:tcPr>
          <w:p w:rsidR="00850A03" w:rsidRPr="00E04F8D" w:rsidRDefault="00850A03" w:rsidP="008129FC">
            <w:pPr>
              <w:spacing w:line="360" w:lineRule="auto"/>
              <w:rPr>
                <w:rFonts w:eastAsiaTheme="minorEastAsia" w:hAnsiTheme="minorEastAsia"/>
                <w:kern w:val="0"/>
                <w:sz w:val="24"/>
                <w:szCs w:val="24"/>
              </w:rPr>
            </w:pPr>
            <w:r w:rsidRPr="00E04F8D">
              <w:rPr>
                <w:rFonts w:eastAsiaTheme="minorEastAsia" w:hAnsiTheme="minorEastAsia"/>
                <w:kern w:val="0"/>
                <w:sz w:val="24"/>
                <w:szCs w:val="24"/>
              </w:rPr>
              <w:t>Q7.1.4</w:t>
            </w:r>
          </w:p>
        </w:tc>
        <w:tc>
          <w:tcPr>
            <w:tcW w:w="10738" w:type="dxa"/>
          </w:tcPr>
          <w:p w:rsidR="00850A03" w:rsidRPr="003331D1" w:rsidRDefault="003331D1" w:rsidP="00EA7157">
            <w:pPr>
              <w:pStyle w:val="2"/>
              <w:spacing w:beforeLines="30" w:afterLines="30" w:line="288" w:lineRule="auto"/>
              <w:rPr>
                <w:rFonts w:ascii="Times New Roman" w:eastAsiaTheme="minorEastAsia" w:hAnsi="Times New Roman"/>
                <w:color w:val="auto"/>
                <w:sz w:val="21"/>
                <w:szCs w:val="21"/>
              </w:rPr>
            </w:pPr>
            <w:r w:rsidRPr="003331D1">
              <w:rPr>
                <w:rFonts w:ascii="Times New Roman" w:eastAsiaTheme="minorEastAsia" w:hAnsi="Times New Roman"/>
                <w:color w:val="auto"/>
                <w:sz w:val="21"/>
                <w:szCs w:val="21"/>
              </w:rPr>
              <w:t>远程巡查观察办公区、生产车间环境卫生管理，工作场所布局合理，</w:t>
            </w:r>
            <w:r w:rsidRPr="003331D1">
              <w:rPr>
                <w:rFonts w:ascii="Times New Roman" w:eastAsiaTheme="minorEastAsia" w:hAnsi="Times New Roman" w:hint="eastAsia"/>
                <w:color w:val="auto"/>
                <w:sz w:val="21"/>
                <w:szCs w:val="21"/>
              </w:rPr>
              <w:t>车间</w:t>
            </w:r>
            <w:r w:rsidR="00850A03" w:rsidRPr="003331D1">
              <w:rPr>
                <w:rFonts w:ascii="Times New Roman" w:eastAsiaTheme="minorEastAsia" w:hAnsi="Times New Roman"/>
                <w:color w:val="auto"/>
                <w:sz w:val="21"/>
                <w:szCs w:val="21"/>
              </w:rPr>
              <w:t>面积</w:t>
            </w:r>
            <w:r w:rsidR="00850A03" w:rsidRPr="003331D1">
              <w:rPr>
                <w:rFonts w:ascii="Times New Roman" w:eastAsiaTheme="minorEastAsia" w:hAnsi="Times New Roman" w:hint="eastAsia"/>
                <w:color w:val="auto"/>
                <w:sz w:val="21"/>
                <w:szCs w:val="21"/>
              </w:rPr>
              <w:t>约</w:t>
            </w:r>
            <w:r w:rsidRPr="003331D1">
              <w:rPr>
                <w:rFonts w:ascii="Times New Roman" w:eastAsiaTheme="minorEastAsia" w:hAnsi="Times New Roman" w:hint="eastAsia"/>
                <w:color w:val="auto"/>
                <w:sz w:val="21"/>
                <w:szCs w:val="21"/>
              </w:rPr>
              <w:t>6</w:t>
            </w:r>
            <w:r w:rsidR="00850A03" w:rsidRPr="003331D1">
              <w:rPr>
                <w:rFonts w:ascii="Times New Roman" w:eastAsiaTheme="minorEastAsia" w:hAnsi="Times New Roman" w:hint="eastAsia"/>
                <w:color w:val="auto"/>
                <w:sz w:val="21"/>
                <w:szCs w:val="21"/>
              </w:rPr>
              <w:t>000</w:t>
            </w:r>
            <w:r w:rsidR="00850A03" w:rsidRPr="003331D1">
              <w:rPr>
                <w:rFonts w:ascii="Times New Roman" w:eastAsiaTheme="minorEastAsia" w:hAnsi="Times New Roman" w:hint="eastAsia"/>
                <w:color w:val="auto"/>
                <w:sz w:val="21"/>
                <w:szCs w:val="21"/>
              </w:rPr>
              <w:t>平方米，</w:t>
            </w:r>
            <w:r w:rsidR="00850A03" w:rsidRPr="003331D1">
              <w:rPr>
                <w:rFonts w:ascii="Times New Roman" w:eastAsiaTheme="minorEastAsia" w:hAnsi="Times New Roman"/>
                <w:color w:val="auto"/>
                <w:sz w:val="21"/>
                <w:szCs w:val="21"/>
              </w:rPr>
              <w:t>温湿度适宜，照明良好，满足办公需求。有</w:t>
            </w:r>
            <w:r w:rsidR="00850A03" w:rsidRPr="003331D1">
              <w:rPr>
                <w:rFonts w:ascii="Times New Roman" w:eastAsiaTheme="minorEastAsia" w:hAnsi="Times New Roman"/>
                <w:color w:val="auto"/>
                <w:sz w:val="21"/>
                <w:szCs w:val="21"/>
              </w:rPr>
              <w:t>“</w:t>
            </w:r>
            <w:r w:rsidR="00850A03" w:rsidRPr="003331D1">
              <w:rPr>
                <w:rFonts w:ascii="Times New Roman" w:eastAsiaTheme="minorEastAsia" w:hAnsi="Times New Roman"/>
                <w:color w:val="auto"/>
                <w:sz w:val="21"/>
                <w:szCs w:val="21"/>
              </w:rPr>
              <w:t>办公环境卫生管理制度</w:t>
            </w:r>
            <w:r w:rsidR="00850A03" w:rsidRPr="003331D1">
              <w:rPr>
                <w:rFonts w:ascii="Times New Roman" w:eastAsiaTheme="minorEastAsia" w:hAnsi="Times New Roman"/>
                <w:color w:val="auto"/>
                <w:sz w:val="21"/>
                <w:szCs w:val="21"/>
              </w:rPr>
              <w:t>”</w:t>
            </w:r>
            <w:r w:rsidR="00850A03" w:rsidRPr="003331D1">
              <w:rPr>
                <w:rFonts w:ascii="Times New Roman" w:eastAsiaTheme="minorEastAsia" w:hAnsi="Times New Roman"/>
                <w:color w:val="auto"/>
                <w:sz w:val="21"/>
                <w:szCs w:val="21"/>
              </w:rPr>
              <w:t>、</w:t>
            </w:r>
            <w:r w:rsidR="00850A03" w:rsidRPr="003331D1">
              <w:rPr>
                <w:rFonts w:ascii="Times New Roman" w:eastAsiaTheme="minorEastAsia" w:hAnsi="Times New Roman"/>
                <w:color w:val="auto"/>
                <w:sz w:val="21"/>
                <w:szCs w:val="21"/>
              </w:rPr>
              <w:t>“</w:t>
            </w:r>
            <w:r w:rsidR="00850A03" w:rsidRPr="003331D1">
              <w:rPr>
                <w:rFonts w:ascii="Times New Roman" w:eastAsiaTheme="minorEastAsia" w:hAnsi="Times New Roman"/>
                <w:color w:val="auto"/>
                <w:sz w:val="21"/>
                <w:szCs w:val="21"/>
              </w:rPr>
              <w:t>安全防火规定等规章制度</w:t>
            </w:r>
            <w:r w:rsidR="00850A03" w:rsidRPr="003331D1">
              <w:rPr>
                <w:rFonts w:ascii="Times New Roman" w:eastAsiaTheme="minorEastAsia" w:hAnsi="Times New Roman"/>
                <w:color w:val="auto"/>
                <w:sz w:val="21"/>
                <w:szCs w:val="21"/>
              </w:rPr>
              <w:t>”</w:t>
            </w:r>
            <w:r w:rsidR="00850A03" w:rsidRPr="003331D1">
              <w:rPr>
                <w:rFonts w:ascii="Times New Roman" w:eastAsiaTheme="minorEastAsia" w:hAnsi="Times New Roman"/>
                <w:color w:val="auto"/>
                <w:sz w:val="21"/>
                <w:szCs w:val="21"/>
              </w:rPr>
              <w:t>等规章制度。经与主管人员交谈，其对本部门在本条款管理中的职责、分工和接口关系清楚掌握，基本符合文件要求。</w:t>
            </w:r>
          </w:p>
          <w:p w:rsidR="00850A03" w:rsidRPr="003331D1" w:rsidRDefault="00850A03" w:rsidP="00EA7157">
            <w:pPr>
              <w:pStyle w:val="2"/>
              <w:spacing w:beforeLines="30" w:afterLines="30" w:line="288" w:lineRule="auto"/>
              <w:rPr>
                <w:rFonts w:ascii="Times New Roman" w:eastAsiaTheme="minorEastAsia" w:hAnsi="Times New Roman"/>
                <w:color w:val="auto"/>
                <w:sz w:val="21"/>
                <w:szCs w:val="21"/>
              </w:rPr>
            </w:pPr>
            <w:r w:rsidRPr="003331D1">
              <w:rPr>
                <w:rFonts w:ascii="Times New Roman" w:eastAsiaTheme="minorEastAsia" w:hAnsi="Times New Roman"/>
                <w:color w:val="auto"/>
                <w:sz w:val="21"/>
                <w:szCs w:val="21"/>
              </w:rPr>
              <w:t>远程观察，公司办公场所和生产场所均环境良好，满足办公需要，无特殊环境要求。</w:t>
            </w:r>
          </w:p>
          <w:p w:rsidR="00850A03" w:rsidRPr="003331D1" w:rsidRDefault="00850A03" w:rsidP="00EA7157">
            <w:pPr>
              <w:pStyle w:val="2"/>
              <w:spacing w:beforeLines="30" w:afterLines="30" w:line="288" w:lineRule="auto"/>
              <w:rPr>
                <w:rFonts w:ascii="Times New Roman" w:eastAsiaTheme="minorEastAsia" w:hAnsi="Times New Roman"/>
                <w:color w:val="auto"/>
                <w:sz w:val="21"/>
                <w:szCs w:val="21"/>
              </w:rPr>
            </w:pPr>
            <w:r w:rsidRPr="003331D1">
              <w:rPr>
                <w:rFonts w:ascii="Times New Roman" w:eastAsiaTheme="minorEastAsia" w:hAnsi="Times New Roman" w:hint="eastAsia"/>
                <w:color w:val="auto"/>
                <w:sz w:val="21"/>
                <w:szCs w:val="21"/>
              </w:rPr>
              <w:t>查看车间环保、消防安全设施等运行状态良好。生产区域原料存放区、生产加工半成品、产品等放置整齐，标识明确，远程巡视发现车间现场、仓库等区域</w:t>
            </w:r>
            <w:r w:rsidRPr="003331D1">
              <w:rPr>
                <w:rFonts w:ascii="Times New Roman" w:eastAsiaTheme="minorEastAsia" w:hAnsi="Times New Roman" w:hint="eastAsia"/>
                <w:color w:val="auto"/>
                <w:sz w:val="21"/>
                <w:szCs w:val="21"/>
              </w:rPr>
              <w:t>/</w:t>
            </w:r>
            <w:r w:rsidRPr="003331D1">
              <w:rPr>
                <w:rFonts w:ascii="Times New Roman" w:eastAsiaTheme="minorEastAsia" w:hAnsi="Times New Roman" w:hint="eastAsia"/>
                <w:color w:val="auto"/>
                <w:sz w:val="21"/>
                <w:szCs w:val="21"/>
              </w:rPr>
              <w:t>场所有按规定要求配备灭火器、安全通道畅通，远程观察到操作工按章作业，生产秩序良好。车间现场工作环境基本满足要求。</w:t>
            </w:r>
          </w:p>
          <w:p w:rsidR="00850A03" w:rsidRPr="003331D1" w:rsidRDefault="00850A03" w:rsidP="00EA7157">
            <w:pPr>
              <w:pStyle w:val="2"/>
              <w:spacing w:beforeLines="30" w:afterLines="30" w:line="288" w:lineRule="auto"/>
              <w:rPr>
                <w:rFonts w:ascii="Times New Roman" w:eastAsiaTheme="minorEastAsia" w:hAnsi="Times New Roman"/>
                <w:color w:val="auto"/>
                <w:sz w:val="21"/>
                <w:szCs w:val="21"/>
              </w:rPr>
            </w:pPr>
            <w:r w:rsidRPr="003331D1">
              <w:rPr>
                <w:rFonts w:ascii="Times New Roman" w:eastAsiaTheme="minorEastAsia" w:hAnsi="Times New Roman" w:hint="eastAsia"/>
                <w:color w:val="auto"/>
                <w:sz w:val="21"/>
                <w:szCs w:val="21"/>
              </w:rPr>
              <w:t>办公室区域分区设置，配置的办公桌符合人机工程要求，干净整洁，照明、通风良好；配置有空调，温度适宜；有少量绿植；查见配置有灭火器，状态良好；监控摄像头运行正常；禁止吸烟、无乱拉乱接电线、无超额电器使用；办公环境安静，无明显噪声和废气；办公室现场工作环境基本满足要求。</w:t>
            </w:r>
          </w:p>
          <w:p w:rsidR="00850A03" w:rsidRDefault="00850A03" w:rsidP="00EA7157">
            <w:pPr>
              <w:pStyle w:val="2"/>
              <w:spacing w:beforeLines="30" w:afterLines="30" w:line="288" w:lineRule="auto"/>
              <w:rPr>
                <w:rFonts w:cs="Arial"/>
                <w:spacing w:val="-6"/>
                <w:szCs w:val="21"/>
              </w:rPr>
            </w:pPr>
            <w:r w:rsidRPr="003331D1">
              <w:rPr>
                <w:rFonts w:ascii="Times New Roman" w:eastAsiaTheme="minorEastAsia" w:hAnsi="Times New Roman" w:hint="eastAsia"/>
                <w:color w:val="auto"/>
                <w:sz w:val="21"/>
                <w:szCs w:val="21"/>
              </w:rPr>
              <w:t>过程运行环境基本满足要求。</w:t>
            </w:r>
          </w:p>
        </w:tc>
        <w:tc>
          <w:tcPr>
            <w:tcW w:w="851" w:type="dxa"/>
            <w:vAlign w:val="center"/>
          </w:tcPr>
          <w:p w:rsidR="00850A03" w:rsidRPr="00E04F8D" w:rsidRDefault="00850A03" w:rsidP="008129FC">
            <w:pPr>
              <w:spacing w:line="360" w:lineRule="auto"/>
              <w:rPr>
                <w:rFonts w:eastAsiaTheme="minorEastAsia" w:hAnsiTheme="minorEastAsia"/>
                <w:kern w:val="0"/>
                <w:sz w:val="24"/>
                <w:szCs w:val="24"/>
              </w:rPr>
            </w:pPr>
            <w:r>
              <w:rPr>
                <w:rFonts w:eastAsiaTheme="minorEastAsia" w:hAnsiTheme="minorEastAsia" w:hint="eastAsia"/>
                <w:kern w:val="0"/>
                <w:sz w:val="24"/>
                <w:szCs w:val="24"/>
              </w:rPr>
              <w:t>符合</w:t>
            </w:r>
          </w:p>
        </w:tc>
      </w:tr>
      <w:tr w:rsidR="00D312CA" w:rsidRPr="00151C14">
        <w:trPr>
          <w:trHeight w:val="534"/>
        </w:trPr>
        <w:tc>
          <w:tcPr>
            <w:tcW w:w="1954" w:type="dxa"/>
          </w:tcPr>
          <w:p w:rsidR="00D312CA" w:rsidRPr="00151C14" w:rsidRDefault="00F16A33">
            <w:pPr>
              <w:spacing w:line="360" w:lineRule="auto"/>
              <w:rPr>
                <w:rFonts w:eastAsiaTheme="minorEastAsia"/>
                <w:szCs w:val="21"/>
              </w:rPr>
            </w:pPr>
            <w:r w:rsidRPr="00151C14">
              <w:rPr>
                <w:rFonts w:eastAsiaTheme="minorEastAsia" w:hAnsiTheme="minorEastAsia"/>
                <w:szCs w:val="21"/>
              </w:rPr>
              <w:t>标识和可追溯</w:t>
            </w:r>
            <w:r w:rsidRPr="00151C14">
              <w:rPr>
                <w:rFonts w:eastAsiaTheme="minorEastAsia"/>
                <w:szCs w:val="21"/>
              </w:rPr>
              <w:t>/</w:t>
            </w:r>
            <w:r w:rsidRPr="00151C14">
              <w:rPr>
                <w:rFonts w:eastAsiaTheme="minorEastAsia" w:hAnsiTheme="minorEastAsia"/>
                <w:szCs w:val="21"/>
              </w:rPr>
              <w:t>产品防护</w:t>
            </w:r>
          </w:p>
        </w:tc>
        <w:tc>
          <w:tcPr>
            <w:tcW w:w="1166" w:type="dxa"/>
          </w:tcPr>
          <w:p w:rsidR="00D312CA" w:rsidRPr="00151C14" w:rsidRDefault="00F16A33">
            <w:pPr>
              <w:spacing w:line="360" w:lineRule="auto"/>
              <w:rPr>
                <w:rFonts w:eastAsiaTheme="minorEastAsia"/>
                <w:b/>
                <w:bCs/>
                <w:szCs w:val="21"/>
              </w:rPr>
            </w:pPr>
            <w:r w:rsidRPr="00151C14">
              <w:rPr>
                <w:rFonts w:eastAsiaTheme="minorEastAsia"/>
                <w:b/>
                <w:bCs/>
                <w:szCs w:val="21"/>
              </w:rPr>
              <w:t>Q8.5.2</w:t>
            </w:r>
          </w:p>
          <w:p w:rsidR="00D312CA" w:rsidRPr="00151C14" w:rsidRDefault="00F16A33">
            <w:pPr>
              <w:spacing w:line="360" w:lineRule="auto"/>
              <w:rPr>
                <w:rFonts w:eastAsiaTheme="minorEastAsia"/>
                <w:szCs w:val="21"/>
              </w:rPr>
            </w:pPr>
            <w:r w:rsidRPr="00151C14">
              <w:rPr>
                <w:rFonts w:eastAsiaTheme="minorEastAsia"/>
                <w:b/>
                <w:bCs/>
                <w:szCs w:val="21"/>
              </w:rPr>
              <w:t>Q8.5.4</w:t>
            </w:r>
          </w:p>
        </w:tc>
        <w:tc>
          <w:tcPr>
            <w:tcW w:w="10738" w:type="dxa"/>
          </w:tcPr>
          <w:p w:rsidR="00E72AC7" w:rsidRPr="00E72AC7" w:rsidRDefault="00E72AC7" w:rsidP="00EA7157">
            <w:pPr>
              <w:spacing w:beforeLines="30" w:afterLines="30" w:line="288" w:lineRule="auto"/>
              <w:ind w:firstLineChars="200" w:firstLine="420"/>
              <w:rPr>
                <w:rFonts w:eastAsiaTheme="minorEastAsia" w:hAnsiTheme="minorEastAsia"/>
                <w:szCs w:val="21"/>
              </w:rPr>
            </w:pPr>
            <w:r w:rsidRPr="00E72AC7">
              <w:rPr>
                <w:rFonts w:eastAsiaTheme="minorEastAsia" w:hAnsiTheme="minorEastAsia" w:hint="eastAsia"/>
                <w:szCs w:val="21"/>
              </w:rPr>
              <w:t>产品标识主要通过划分区域（各原材料区、成品放置区等）、生产工艺记录、检验记录等进行标识，状态标识分为合格、不合格、待检等，生产加工过程中和产品监视和测量过程中有采取适当的方式对产品进行标识（含检验状态），标识有确保唯一性，当有追溯性要求时，可确保在必要时进行追溯。</w:t>
            </w:r>
          </w:p>
          <w:p w:rsidR="00E72AC7" w:rsidRPr="00E72AC7" w:rsidRDefault="00E72AC7" w:rsidP="00EA7157">
            <w:pPr>
              <w:spacing w:beforeLines="30" w:afterLines="30" w:line="288" w:lineRule="auto"/>
              <w:ind w:firstLineChars="200" w:firstLine="420"/>
              <w:rPr>
                <w:rFonts w:eastAsiaTheme="minorEastAsia" w:hAnsiTheme="minorEastAsia"/>
                <w:szCs w:val="21"/>
              </w:rPr>
            </w:pPr>
            <w:r w:rsidRPr="00E72AC7">
              <w:rPr>
                <w:rFonts w:eastAsiaTheme="minorEastAsia" w:hAnsiTheme="minorEastAsia" w:hint="eastAsia"/>
                <w:szCs w:val="21"/>
              </w:rPr>
              <w:t>原材料依据不同的类型和防护要求进行防护运输，产品运输要求包装等。</w:t>
            </w:r>
          </w:p>
          <w:p w:rsidR="00E72AC7" w:rsidRPr="00E72AC7" w:rsidRDefault="00E72AC7" w:rsidP="00EA7157">
            <w:pPr>
              <w:spacing w:beforeLines="30" w:afterLines="30" w:line="288" w:lineRule="auto"/>
              <w:ind w:firstLineChars="200" w:firstLine="420"/>
              <w:rPr>
                <w:rFonts w:eastAsiaTheme="minorEastAsia" w:hAnsiTheme="minorEastAsia"/>
                <w:szCs w:val="21"/>
              </w:rPr>
            </w:pPr>
            <w:r w:rsidRPr="00E72AC7">
              <w:rPr>
                <w:rFonts w:eastAsiaTheme="minorEastAsia" w:hAnsiTheme="minorEastAsia" w:hint="eastAsia"/>
                <w:szCs w:val="21"/>
              </w:rPr>
              <w:t>生产车间原材料分类分区放置在指定仓库、产品标识方法得当、未发现不同类型和状态产品发生混淆现象。标</w:t>
            </w:r>
            <w:r w:rsidRPr="00E72AC7">
              <w:rPr>
                <w:rFonts w:eastAsiaTheme="minorEastAsia" w:hAnsiTheme="minorEastAsia" w:hint="eastAsia"/>
                <w:szCs w:val="21"/>
              </w:rPr>
              <w:lastRenderedPageBreak/>
              <w:t>识和可追溯性基本符合标准要求。</w:t>
            </w:r>
          </w:p>
          <w:p w:rsidR="00E72AC7" w:rsidRPr="00E72AC7" w:rsidRDefault="00E72AC7" w:rsidP="00EA7157">
            <w:pPr>
              <w:spacing w:beforeLines="30" w:afterLines="30" w:line="288" w:lineRule="auto"/>
              <w:ind w:firstLineChars="200" w:firstLine="420"/>
              <w:rPr>
                <w:rFonts w:eastAsiaTheme="minorEastAsia" w:hAnsiTheme="minorEastAsia"/>
                <w:szCs w:val="21"/>
              </w:rPr>
            </w:pPr>
            <w:r w:rsidRPr="00E72AC7">
              <w:rPr>
                <w:rFonts w:eastAsiaTheme="minorEastAsia" w:hAnsiTheme="minorEastAsia" w:hint="eastAsia"/>
                <w:szCs w:val="21"/>
              </w:rPr>
              <w:t>产品生产过程中有采取相应的措施进行防护，以确保符合要求。防护包括标识、处置、污染控制、包装、储存、运输以及保护等。产品交工、包装及交付到预定地点期间，针对产品采取适当的防护措施，包括选择合适的搬运方法和设备、贮存场所，保持标识完整、清晰。</w:t>
            </w:r>
          </w:p>
          <w:p w:rsidR="00D312CA" w:rsidRPr="00151C14" w:rsidRDefault="00E72AC7" w:rsidP="00EA7157">
            <w:pPr>
              <w:spacing w:beforeLines="30" w:afterLines="30" w:line="288" w:lineRule="auto"/>
              <w:ind w:firstLineChars="200" w:firstLine="420"/>
              <w:rPr>
                <w:rFonts w:eastAsiaTheme="minorEastAsia"/>
                <w:szCs w:val="21"/>
              </w:rPr>
            </w:pPr>
            <w:r w:rsidRPr="00E72AC7">
              <w:rPr>
                <w:rFonts w:eastAsiaTheme="minorEastAsia" w:hAnsiTheme="minorEastAsia" w:hint="eastAsia"/>
                <w:szCs w:val="21"/>
              </w:rPr>
              <w:t>产品标识和防护管理基本符合要求。</w:t>
            </w:r>
          </w:p>
        </w:tc>
        <w:tc>
          <w:tcPr>
            <w:tcW w:w="851" w:type="dxa"/>
          </w:tcPr>
          <w:p w:rsidR="00D312CA" w:rsidRPr="00151C14" w:rsidRDefault="003210B4">
            <w:pPr>
              <w:rPr>
                <w:rFonts w:eastAsiaTheme="minorEastAsia"/>
                <w:szCs w:val="21"/>
              </w:rPr>
            </w:pPr>
            <w:r w:rsidRPr="00151C14">
              <w:rPr>
                <w:rFonts w:eastAsiaTheme="minorEastAsia"/>
                <w:szCs w:val="21"/>
              </w:rPr>
              <w:lastRenderedPageBreak/>
              <w:t>符合</w:t>
            </w:r>
          </w:p>
        </w:tc>
      </w:tr>
      <w:tr w:rsidR="00D312CA" w:rsidRPr="00151C14">
        <w:trPr>
          <w:trHeight w:val="1104"/>
        </w:trPr>
        <w:tc>
          <w:tcPr>
            <w:tcW w:w="1954" w:type="dxa"/>
          </w:tcPr>
          <w:p w:rsidR="00D312CA" w:rsidRPr="00151C14" w:rsidRDefault="00F16A33">
            <w:pPr>
              <w:rPr>
                <w:rFonts w:eastAsiaTheme="minorEastAsia"/>
                <w:szCs w:val="21"/>
              </w:rPr>
            </w:pPr>
            <w:r w:rsidRPr="00151C14">
              <w:rPr>
                <w:rFonts w:eastAsiaTheme="minorEastAsia" w:hAnsiTheme="minorEastAsia"/>
                <w:szCs w:val="21"/>
              </w:rPr>
              <w:lastRenderedPageBreak/>
              <w:t>更改的控制</w:t>
            </w:r>
          </w:p>
          <w:p w:rsidR="00D312CA" w:rsidRPr="00151C14" w:rsidRDefault="00D312CA">
            <w:pPr>
              <w:rPr>
                <w:rFonts w:eastAsiaTheme="minorEastAsia"/>
                <w:szCs w:val="21"/>
              </w:rPr>
            </w:pPr>
          </w:p>
        </w:tc>
        <w:tc>
          <w:tcPr>
            <w:tcW w:w="1166" w:type="dxa"/>
          </w:tcPr>
          <w:p w:rsidR="00D312CA" w:rsidRPr="00151C14" w:rsidRDefault="00F16A33">
            <w:pPr>
              <w:rPr>
                <w:rFonts w:eastAsiaTheme="minorEastAsia"/>
                <w:szCs w:val="21"/>
              </w:rPr>
            </w:pPr>
            <w:r w:rsidRPr="00151C14">
              <w:rPr>
                <w:rFonts w:eastAsiaTheme="minorEastAsia"/>
                <w:szCs w:val="21"/>
              </w:rPr>
              <w:t>Q8.5.6</w:t>
            </w:r>
          </w:p>
        </w:tc>
        <w:tc>
          <w:tcPr>
            <w:tcW w:w="10738" w:type="dxa"/>
          </w:tcPr>
          <w:p w:rsidR="00D312CA" w:rsidRPr="00151C14" w:rsidRDefault="00E812C3" w:rsidP="00EA7157">
            <w:pPr>
              <w:spacing w:beforeLines="30" w:afterLines="30" w:line="288" w:lineRule="auto"/>
              <w:ind w:firstLineChars="200" w:firstLine="420"/>
              <w:rPr>
                <w:rFonts w:eastAsiaTheme="minorEastAsia"/>
                <w:szCs w:val="21"/>
              </w:rPr>
            </w:pPr>
            <w:r w:rsidRPr="00151C14">
              <w:rPr>
                <w:rFonts w:eastAsiaTheme="minorEastAsia" w:hAnsiTheme="minorEastAsia"/>
                <w:szCs w:val="21"/>
              </w:rPr>
              <w:t>生产部厂长介绍，当内外部环境</w:t>
            </w:r>
            <w:r w:rsidRPr="00151C14">
              <w:rPr>
                <w:rFonts w:eastAsiaTheme="minorEastAsia" w:hAnsiTheme="minorEastAsia"/>
                <w:szCs w:val="21"/>
              </w:rPr>
              <w:t>(</w:t>
            </w:r>
            <w:r w:rsidRPr="00151C14">
              <w:rPr>
                <w:rFonts w:eastAsiaTheme="minorEastAsia" w:hAnsiTheme="minorEastAsia"/>
                <w:szCs w:val="21"/>
              </w:rPr>
              <w:t>如客户要求、产品技术和质量要求、生产工艺、适用的法律法规和产品技术标准等</w:t>
            </w:r>
            <w:r w:rsidRPr="00151C14">
              <w:rPr>
                <w:rFonts w:eastAsiaTheme="minorEastAsia" w:hAnsiTheme="minorEastAsia"/>
                <w:szCs w:val="21"/>
              </w:rPr>
              <w:t>)</w:t>
            </w:r>
            <w:r w:rsidRPr="00151C14">
              <w:rPr>
                <w:rFonts w:eastAsiaTheme="minorEastAsia" w:hAnsiTheme="minorEastAsia"/>
                <w:szCs w:val="21"/>
              </w:rPr>
              <w:t>有更改时，相关部门提出更改计划并进行更改，更改由原制定人负责具体实施。自体系建立以来，未发生生产和服务控制有关信息的变更。</w:t>
            </w:r>
          </w:p>
        </w:tc>
        <w:tc>
          <w:tcPr>
            <w:tcW w:w="851" w:type="dxa"/>
          </w:tcPr>
          <w:p w:rsidR="00D312CA" w:rsidRPr="00151C14" w:rsidRDefault="00E812C3">
            <w:pPr>
              <w:rPr>
                <w:rFonts w:eastAsiaTheme="minorEastAsia"/>
                <w:szCs w:val="21"/>
              </w:rPr>
            </w:pPr>
            <w:r w:rsidRPr="00151C14">
              <w:rPr>
                <w:rFonts w:eastAsiaTheme="minorEastAsia"/>
                <w:szCs w:val="21"/>
              </w:rPr>
              <w:t>符合</w:t>
            </w:r>
          </w:p>
        </w:tc>
      </w:tr>
    </w:tbl>
    <w:p w:rsidR="00D312CA" w:rsidRDefault="00D312CA">
      <w:pPr>
        <w:jc w:val="center"/>
      </w:pPr>
    </w:p>
    <w:p w:rsidR="00D312CA" w:rsidRDefault="00D312CA"/>
    <w:p w:rsidR="00D312CA" w:rsidRDefault="00D312CA"/>
    <w:p w:rsidR="00D312CA" w:rsidRDefault="00F16A33">
      <w:pPr>
        <w:pStyle w:val="a7"/>
      </w:pPr>
      <w:r>
        <w:rPr>
          <w:rFonts w:hint="eastAsia"/>
        </w:rPr>
        <w:t>说明：不符合标注</w:t>
      </w:r>
      <w:r>
        <w:t>N</w:t>
      </w:r>
    </w:p>
    <w:sectPr w:rsidR="00D312CA" w:rsidSect="00D312CA">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5F2D" w:rsidRDefault="00635F2D" w:rsidP="00D312CA">
      <w:r>
        <w:separator/>
      </w:r>
    </w:p>
  </w:endnote>
  <w:endnote w:type="continuationSeparator" w:id="1">
    <w:p w:rsidR="00635F2D" w:rsidRDefault="00635F2D" w:rsidP="00D312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9FC" w:rsidRDefault="00204BD6">
    <w:pPr>
      <w:pStyle w:val="a7"/>
      <w:jc w:val="center"/>
    </w:pPr>
    <w:r>
      <w:rPr>
        <w:b/>
      </w:rPr>
      <w:fldChar w:fldCharType="begin"/>
    </w:r>
    <w:r w:rsidR="008129FC">
      <w:rPr>
        <w:b/>
      </w:rPr>
      <w:instrText>PAGE</w:instrText>
    </w:r>
    <w:r>
      <w:rPr>
        <w:b/>
      </w:rPr>
      <w:fldChar w:fldCharType="separate"/>
    </w:r>
    <w:r w:rsidR="00EA7157">
      <w:rPr>
        <w:b/>
        <w:noProof/>
      </w:rPr>
      <w:t>1</w:t>
    </w:r>
    <w:r>
      <w:rPr>
        <w:b/>
      </w:rPr>
      <w:fldChar w:fldCharType="end"/>
    </w:r>
    <w:r w:rsidR="008129FC">
      <w:rPr>
        <w:lang w:val="zh-CN"/>
      </w:rPr>
      <w:t xml:space="preserve"> / </w:t>
    </w:r>
    <w:r>
      <w:rPr>
        <w:b/>
      </w:rPr>
      <w:fldChar w:fldCharType="begin"/>
    </w:r>
    <w:r w:rsidR="008129FC">
      <w:rPr>
        <w:b/>
      </w:rPr>
      <w:instrText>NUMPAGES</w:instrText>
    </w:r>
    <w:r>
      <w:rPr>
        <w:b/>
      </w:rPr>
      <w:fldChar w:fldCharType="separate"/>
    </w:r>
    <w:r w:rsidR="00EA7157">
      <w:rPr>
        <w:b/>
        <w:noProof/>
      </w:rPr>
      <w:t>4</w:t>
    </w:r>
    <w:r>
      <w:rPr>
        <w:b/>
      </w:rPr>
      <w:fldChar w:fldCharType="end"/>
    </w:r>
  </w:p>
  <w:p w:rsidR="008129FC" w:rsidRDefault="008129F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5F2D" w:rsidRDefault="00635F2D" w:rsidP="00D312CA">
      <w:r>
        <w:separator/>
      </w:r>
    </w:p>
  </w:footnote>
  <w:footnote w:type="continuationSeparator" w:id="1">
    <w:p w:rsidR="00635F2D" w:rsidRDefault="00635F2D" w:rsidP="00D312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9FC" w:rsidRDefault="008129FC" w:rsidP="0066275E">
    <w:pPr>
      <w:pStyle w:val="a8"/>
      <w:pBdr>
        <w:bottom w:val="nil"/>
      </w:pBdr>
      <w:tabs>
        <w:tab w:val="clear" w:pos="4153"/>
        <w:tab w:val="left" w:pos="8910"/>
        <w:tab w:val="left" w:pos="9142"/>
      </w:tabs>
      <w:spacing w:line="320" w:lineRule="exact"/>
      <w:ind w:leftChars="-41" w:left="-86" w:firstLineChars="450" w:firstLine="810"/>
      <w:jc w:val="left"/>
      <w:rPr>
        <w:rStyle w:val="CharChar1"/>
      </w:rPr>
    </w:pPr>
    <w:r>
      <w:rPr>
        <w:noProof/>
      </w:rP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print"/>
                  <a:stretch>
                    <a:fillRect/>
                  </a:stretch>
                </pic:blipFill>
                <pic:spPr>
                  <a:xfrm>
                    <a:off x="0" y="0"/>
                    <a:ext cx="485775" cy="485775"/>
                  </a:xfrm>
                  <a:prstGeom prst="rect">
                    <a:avLst/>
                  </a:prstGeom>
                </pic:spPr>
              </pic:pic>
            </a:graphicData>
          </a:graphic>
        </wp:anchor>
      </w:drawing>
    </w:r>
    <w:r w:rsidR="00204BD6" w:rsidRPr="00204BD6">
      <w:pict>
        <v:shapetype id="_x0000_t202" coordsize="21600,21600" o:spt="202" path="m,l,21600r21600,l21600,xe">
          <v:stroke joinstyle="miter"/>
          <v:path gradientshapeok="t" o:connecttype="rect"/>
        </v:shapetype>
        <v:shape id="文本框 1" o:spid="_x0000_s4100" type="#_x0000_t202" style="position:absolute;left:0;text-align:left;margin-left:620.4pt;margin-top:12.55pt;width:102.7pt;height:20.2pt;z-index:251660288;mso-position-horizontal-relative:text;mso-position-vertical-relative:text" stroked="f">
          <v:textbox style="mso-next-textbox:#文本框 1">
            <w:txbxContent>
              <w:p w:rsidR="008129FC" w:rsidRDefault="008129FC" w:rsidP="0066275E">
                <w:pPr>
                  <w:rPr>
                    <w:sz w:val="18"/>
                    <w:szCs w:val="18"/>
                  </w:rPr>
                </w:pPr>
                <w:r>
                  <w:rPr>
                    <w:rFonts w:hint="eastAsia"/>
                    <w:sz w:val="18"/>
                    <w:szCs w:val="18"/>
                  </w:rPr>
                  <w:t>ISC-B-II-12(05</w:t>
                </w:r>
                <w:r>
                  <w:rPr>
                    <w:rFonts w:hint="eastAsia"/>
                    <w:sz w:val="18"/>
                    <w:szCs w:val="18"/>
                  </w:rPr>
                  <w:t>版）</w:t>
                </w:r>
              </w:p>
            </w:txbxContent>
          </v:textbox>
        </v:shape>
      </w:pict>
    </w:r>
    <w:r>
      <w:rPr>
        <w:rStyle w:val="CharChar1"/>
      </w:rPr>
      <w:t>北京国标联合认证有限公司</w:t>
    </w:r>
    <w:r>
      <w:rPr>
        <w:rStyle w:val="CharChar1"/>
      </w:rPr>
      <w:tab/>
    </w:r>
    <w:r>
      <w:rPr>
        <w:rStyle w:val="CharChar1"/>
      </w:rPr>
      <w:tab/>
    </w:r>
    <w:r>
      <w:rPr>
        <w:rStyle w:val="CharChar1"/>
      </w:rPr>
      <w:tab/>
    </w:r>
  </w:p>
  <w:p w:rsidR="008129FC" w:rsidRDefault="008129FC" w:rsidP="0066275E">
    <w:pPr>
      <w:pStyle w:val="a8"/>
      <w:pBdr>
        <w:bottom w:val="nil"/>
      </w:pBdr>
      <w:spacing w:line="320" w:lineRule="exact"/>
      <w:ind w:firstLineChars="400" w:firstLine="755"/>
      <w:jc w:val="left"/>
    </w:pPr>
    <w:r>
      <w:rPr>
        <w:rStyle w:val="CharChar1"/>
        <w:w w:val="90"/>
      </w:rPr>
      <w:t>Beijing International Standard united Certification Co.,Ltd.</w:t>
    </w:r>
  </w:p>
  <w:p w:rsidR="008129FC" w:rsidRPr="0066275E" w:rsidRDefault="008129FC" w:rsidP="0066275E">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8145567"/>
    <w:multiLevelType w:val="singleLevel"/>
    <w:tmpl w:val="F8145567"/>
    <w:lvl w:ilvl="0">
      <w:start w:val="3"/>
      <w:numFmt w:val="decimal"/>
      <w:suff w:val="nothing"/>
      <w:lvlText w:val="%1、"/>
      <w:lvlJc w:val="left"/>
      <w:rPr>
        <w:rFonts w:cs="Times New Roman"/>
      </w:rPr>
    </w:lvl>
  </w:abstractNum>
  <w:abstractNum w:abstractNumId="1">
    <w:nsid w:val="59CB4BF7"/>
    <w:multiLevelType w:val="singleLevel"/>
    <w:tmpl w:val="59CB4BF7"/>
    <w:lvl w:ilvl="0">
      <w:start w:val="1"/>
      <w:numFmt w:val="decimal"/>
      <w:suff w:val="nothing"/>
      <w:lvlText w:val="%1、"/>
      <w:lvlJc w:val="left"/>
    </w:lvl>
  </w:abstractNum>
  <w:abstractNum w:abstractNumId="2">
    <w:nsid w:val="59CB5667"/>
    <w:multiLevelType w:val="singleLevel"/>
    <w:tmpl w:val="59CB5667"/>
    <w:lvl w:ilvl="0">
      <w:start w:val="2"/>
      <w:numFmt w:val="decimal"/>
      <w:suff w:val="nothing"/>
      <w:lvlText w:val="%1、"/>
      <w:lvlJc w:val="left"/>
    </w:lvl>
  </w:abstractNum>
  <w:abstractNum w:abstractNumId="3">
    <w:nsid w:val="59CB57A6"/>
    <w:multiLevelType w:val="singleLevel"/>
    <w:tmpl w:val="59CB57A6"/>
    <w:lvl w:ilvl="0">
      <w:start w:val="1"/>
      <w:numFmt w:val="decimal"/>
      <w:suff w:val="nothing"/>
      <w:lvlText w:val="%1、"/>
      <w:lvlJc w:val="left"/>
    </w:lvl>
  </w:abstractNum>
  <w:abstractNum w:abstractNumId="4">
    <w:nsid w:val="5A6FD64E"/>
    <w:multiLevelType w:val="singleLevel"/>
    <w:tmpl w:val="5A6FD64E"/>
    <w:lvl w:ilvl="0">
      <w:start w:val="1"/>
      <w:numFmt w:val="decimal"/>
      <w:suff w:val="nothing"/>
      <w:lvlText w:val="%1、"/>
      <w:lvlJc w:val="left"/>
      <w:rPr>
        <w:rFonts w:cs="Times New Roman"/>
      </w:rPr>
    </w:lvl>
  </w:abstractNum>
  <w:abstractNum w:abstractNumId="5">
    <w:nsid w:val="71DB2B6F"/>
    <w:multiLevelType w:val="multilevel"/>
    <w:tmpl w:val="71DB2B6F"/>
    <w:lvl w:ilvl="0">
      <w:start w:val="8"/>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4"/>
  </w:num>
  <w:num w:numId="2">
    <w:abstractNumId w:val="0"/>
  </w:num>
  <w:num w:numId="3">
    <w:abstractNumId w:val="5"/>
  </w:num>
  <w:num w:numId="4">
    <w:abstractNumId w:val="1"/>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6082"/>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B25DE"/>
    <w:rsid w:val="0001184C"/>
    <w:rsid w:val="000219B9"/>
    <w:rsid w:val="0003373A"/>
    <w:rsid w:val="00033C9F"/>
    <w:rsid w:val="000400E2"/>
    <w:rsid w:val="00044058"/>
    <w:rsid w:val="00046679"/>
    <w:rsid w:val="00051254"/>
    <w:rsid w:val="00054C20"/>
    <w:rsid w:val="00062369"/>
    <w:rsid w:val="00063A3B"/>
    <w:rsid w:val="00067C6F"/>
    <w:rsid w:val="0007050C"/>
    <w:rsid w:val="00073A7D"/>
    <w:rsid w:val="000748D2"/>
    <w:rsid w:val="000759E0"/>
    <w:rsid w:val="00081926"/>
    <w:rsid w:val="000A39EB"/>
    <w:rsid w:val="000A4F12"/>
    <w:rsid w:val="000B51BD"/>
    <w:rsid w:val="000D2823"/>
    <w:rsid w:val="000E2F84"/>
    <w:rsid w:val="000E54C2"/>
    <w:rsid w:val="000F0D61"/>
    <w:rsid w:val="000F0F7E"/>
    <w:rsid w:val="000F2F92"/>
    <w:rsid w:val="00123AC0"/>
    <w:rsid w:val="00131AC7"/>
    <w:rsid w:val="00133F48"/>
    <w:rsid w:val="00144E9B"/>
    <w:rsid w:val="00151C14"/>
    <w:rsid w:val="00153815"/>
    <w:rsid w:val="00153BAF"/>
    <w:rsid w:val="00160FE6"/>
    <w:rsid w:val="00166C1F"/>
    <w:rsid w:val="00170B0D"/>
    <w:rsid w:val="00170FB7"/>
    <w:rsid w:val="00176E59"/>
    <w:rsid w:val="0017723E"/>
    <w:rsid w:val="00193594"/>
    <w:rsid w:val="0019698C"/>
    <w:rsid w:val="001A0D03"/>
    <w:rsid w:val="001B08FB"/>
    <w:rsid w:val="001B25DE"/>
    <w:rsid w:val="001C6C63"/>
    <w:rsid w:val="001D45A7"/>
    <w:rsid w:val="001D52D6"/>
    <w:rsid w:val="001E155C"/>
    <w:rsid w:val="001F1012"/>
    <w:rsid w:val="00200BE4"/>
    <w:rsid w:val="00202985"/>
    <w:rsid w:val="00204BD6"/>
    <w:rsid w:val="00204C69"/>
    <w:rsid w:val="0021644A"/>
    <w:rsid w:val="002177CA"/>
    <w:rsid w:val="00225BAB"/>
    <w:rsid w:val="00243B9F"/>
    <w:rsid w:val="00250D0F"/>
    <w:rsid w:val="00251F7F"/>
    <w:rsid w:val="00267646"/>
    <w:rsid w:val="00273E21"/>
    <w:rsid w:val="0028445E"/>
    <w:rsid w:val="002A4508"/>
    <w:rsid w:val="002B33F0"/>
    <w:rsid w:val="002D3565"/>
    <w:rsid w:val="00302F2F"/>
    <w:rsid w:val="00303300"/>
    <w:rsid w:val="00310DD0"/>
    <w:rsid w:val="003210B4"/>
    <w:rsid w:val="003331D1"/>
    <w:rsid w:val="00351198"/>
    <w:rsid w:val="00353935"/>
    <w:rsid w:val="00354550"/>
    <w:rsid w:val="00354BEE"/>
    <w:rsid w:val="003552E6"/>
    <w:rsid w:val="003663A8"/>
    <w:rsid w:val="00370CCC"/>
    <w:rsid w:val="00387673"/>
    <w:rsid w:val="00390345"/>
    <w:rsid w:val="003951C2"/>
    <w:rsid w:val="003A3182"/>
    <w:rsid w:val="003A727D"/>
    <w:rsid w:val="003B0223"/>
    <w:rsid w:val="003B04A0"/>
    <w:rsid w:val="003D4EE6"/>
    <w:rsid w:val="003E08A5"/>
    <w:rsid w:val="003F49F0"/>
    <w:rsid w:val="00400E92"/>
    <w:rsid w:val="00414688"/>
    <w:rsid w:val="00416CB1"/>
    <w:rsid w:val="004241EE"/>
    <w:rsid w:val="0043219E"/>
    <w:rsid w:val="00433001"/>
    <w:rsid w:val="00435C09"/>
    <w:rsid w:val="00440E39"/>
    <w:rsid w:val="00445465"/>
    <w:rsid w:val="004473D0"/>
    <w:rsid w:val="004526F0"/>
    <w:rsid w:val="00466E9E"/>
    <w:rsid w:val="004801A0"/>
    <w:rsid w:val="004815EB"/>
    <w:rsid w:val="004900EC"/>
    <w:rsid w:val="00496783"/>
    <w:rsid w:val="004B0B38"/>
    <w:rsid w:val="004B6927"/>
    <w:rsid w:val="004C1932"/>
    <w:rsid w:val="004C6812"/>
    <w:rsid w:val="004E17E5"/>
    <w:rsid w:val="004F443E"/>
    <w:rsid w:val="004F4911"/>
    <w:rsid w:val="00512602"/>
    <w:rsid w:val="00530F23"/>
    <w:rsid w:val="00552571"/>
    <w:rsid w:val="005560EC"/>
    <w:rsid w:val="00560DB6"/>
    <w:rsid w:val="00561934"/>
    <w:rsid w:val="00561940"/>
    <w:rsid w:val="00567A42"/>
    <w:rsid w:val="005752A6"/>
    <w:rsid w:val="005A1ED2"/>
    <w:rsid w:val="005A4889"/>
    <w:rsid w:val="005A7A70"/>
    <w:rsid w:val="005C20AE"/>
    <w:rsid w:val="005C4C8E"/>
    <w:rsid w:val="005D3218"/>
    <w:rsid w:val="005D40E0"/>
    <w:rsid w:val="005D4B76"/>
    <w:rsid w:val="005E2F71"/>
    <w:rsid w:val="005E7E15"/>
    <w:rsid w:val="005F1D55"/>
    <w:rsid w:val="00600C20"/>
    <w:rsid w:val="00610CCF"/>
    <w:rsid w:val="00614C4D"/>
    <w:rsid w:val="00620D5E"/>
    <w:rsid w:val="006310F1"/>
    <w:rsid w:val="00635F2D"/>
    <w:rsid w:val="006510E0"/>
    <w:rsid w:val="006522E9"/>
    <w:rsid w:val="0066275E"/>
    <w:rsid w:val="006743FE"/>
    <w:rsid w:val="00697127"/>
    <w:rsid w:val="006C4065"/>
    <w:rsid w:val="006D1F4A"/>
    <w:rsid w:val="006F1DC2"/>
    <w:rsid w:val="00701B19"/>
    <w:rsid w:val="00701F8C"/>
    <w:rsid w:val="00703F6B"/>
    <w:rsid w:val="00704180"/>
    <w:rsid w:val="00705786"/>
    <w:rsid w:val="00712323"/>
    <w:rsid w:val="007438B3"/>
    <w:rsid w:val="0074390F"/>
    <w:rsid w:val="00760FB8"/>
    <w:rsid w:val="007620A1"/>
    <w:rsid w:val="007702BC"/>
    <w:rsid w:val="007719AD"/>
    <w:rsid w:val="007757F3"/>
    <w:rsid w:val="00790B70"/>
    <w:rsid w:val="00796363"/>
    <w:rsid w:val="007A02D2"/>
    <w:rsid w:val="007A09B7"/>
    <w:rsid w:val="007B7ED5"/>
    <w:rsid w:val="007B7F25"/>
    <w:rsid w:val="007C5E3B"/>
    <w:rsid w:val="007D3035"/>
    <w:rsid w:val="007F0444"/>
    <w:rsid w:val="00801158"/>
    <w:rsid w:val="00802116"/>
    <w:rsid w:val="008129FC"/>
    <w:rsid w:val="00812FB7"/>
    <w:rsid w:val="00823D21"/>
    <w:rsid w:val="00824A66"/>
    <w:rsid w:val="00826DBD"/>
    <w:rsid w:val="00827780"/>
    <w:rsid w:val="00844620"/>
    <w:rsid w:val="008467DB"/>
    <w:rsid w:val="00847CA6"/>
    <w:rsid w:val="00850A03"/>
    <w:rsid w:val="00863309"/>
    <w:rsid w:val="00863941"/>
    <w:rsid w:val="00866652"/>
    <w:rsid w:val="0087523E"/>
    <w:rsid w:val="00883CE4"/>
    <w:rsid w:val="008846D0"/>
    <w:rsid w:val="008971C0"/>
    <w:rsid w:val="008973EE"/>
    <w:rsid w:val="008A3324"/>
    <w:rsid w:val="008A37E8"/>
    <w:rsid w:val="008A5298"/>
    <w:rsid w:val="008C1B99"/>
    <w:rsid w:val="008C6391"/>
    <w:rsid w:val="008D54C7"/>
    <w:rsid w:val="008E6797"/>
    <w:rsid w:val="008E75D5"/>
    <w:rsid w:val="008F045B"/>
    <w:rsid w:val="00913909"/>
    <w:rsid w:val="00914C10"/>
    <w:rsid w:val="0091775C"/>
    <w:rsid w:val="0092445F"/>
    <w:rsid w:val="0093182A"/>
    <w:rsid w:val="00946FD4"/>
    <w:rsid w:val="00951529"/>
    <w:rsid w:val="00953B0B"/>
    <w:rsid w:val="009617C6"/>
    <w:rsid w:val="00972F3A"/>
    <w:rsid w:val="00981F19"/>
    <w:rsid w:val="00984A26"/>
    <w:rsid w:val="00987E40"/>
    <w:rsid w:val="00992B54"/>
    <w:rsid w:val="009A06D2"/>
    <w:rsid w:val="009A2964"/>
    <w:rsid w:val="009A5088"/>
    <w:rsid w:val="009A5B7A"/>
    <w:rsid w:val="009B1CED"/>
    <w:rsid w:val="009B4611"/>
    <w:rsid w:val="009B6ACD"/>
    <w:rsid w:val="009F1EFD"/>
    <w:rsid w:val="009F416F"/>
    <w:rsid w:val="009F6343"/>
    <w:rsid w:val="00A011D3"/>
    <w:rsid w:val="00A14097"/>
    <w:rsid w:val="00A21EF2"/>
    <w:rsid w:val="00A25BB5"/>
    <w:rsid w:val="00A31393"/>
    <w:rsid w:val="00A36D27"/>
    <w:rsid w:val="00A45D9E"/>
    <w:rsid w:val="00A55FDA"/>
    <w:rsid w:val="00A61C46"/>
    <w:rsid w:val="00A6299B"/>
    <w:rsid w:val="00A633BD"/>
    <w:rsid w:val="00A85752"/>
    <w:rsid w:val="00A91162"/>
    <w:rsid w:val="00A92F74"/>
    <w:rsid w:val="00AB3B8F"/>
    <w:rsid w:val="00AC1D0C"/>
    <w:rsid w:val="00AC43CE"/>
    <w:rsid w:val="00AC43D6"/>
    <w:rsid w:val="00AC685D"/>
    <w:rsid w:val="00AF4055"/>
    <w:rsid w:val="00AF4316"/>
    <w:rsid w:val="00B00B90"/>
    <w:rsid w:val="00B02E01"/>
    <w:rsid w:val="00B06544"/>
    <w:rsid w:val="00B13582"/>
    <w:rsid w:val="00B22E5A"/>
    <w:rsid w:val="00B40D69"/>
    <w:rsid w:val="00B41FC2"/>
    <w:rsid w:val="00B475ED"/>
    <w:rsid w:val="00B620EB"/>
    <w:rsid w:val="00B77922"/>
    <w:rsid w:val="00B77DB2"/>
    <w:rsid w:val="00B80A34"/>
    <w:rsid w:val="00B846E0"/>
    <w:rsid w:val="00B8487A"/>
    <w:rsid w:val="00B86800"/>
    <w:rsid w:val="00B86992"/>
    <w:rsid w:val="00B90FA4"/>
    <w:rsid w:val="00B933B7"/>
    <w:rsid w:val="00B94BA5"/>
    <w:rsid w:val="00BB5AE7"/>
    <w:rsid w:val="00BC1671"/>
    <w:rsid w:val="00BC2159"/>
    <w:rsid w:val="00BE63F9"/>
    <w:rsid w:val="00BF047C"/>
    <w:rsid w:val="00BF55C1"/>
    <w:rsid w:val="00C02988"/>
    <w:rsid w:val="00C0469F"/>
    <w:rsid w:val="00C0589B"/>
    <w:rsid w:val="00C27353"/>
    <w:rsid w:val="00C30763"/>
    <w:rsid w:val="00C51F68"/>
    <w:rsid w:val="00C53F8C"/>
    <w:rsid w:val="00C55007"/>
    <w:rsid w:val="00C66196"/>
    <w:rsid w:val="00C711BC"/>
    <w:rsid w:val="00C759BA"/>
    <w:rsid w:val="00C85C5F"/>
    <w:rsid w:val="00C9295A"/>
    <w:rsid w:val="00CA6511"/>
    <w:rsid w:val="00CA69BB"/>
    <w:rsid w:val="00CB2F54"/>
    <w:rsid w:val="00CC03A8"/>
    <w:rsid w:val="00CC523E"/>
    <w:rsid w:val="00CC7965"/>
    <w:rsid w:val="00CD7A1F"/>
    <w:rsid w:val="00CF0432"/>
    <w:rsid w:val="00CF7501"/>
    <w:rsid w:val="00D018F8"/>
    <w:rsid w:val="00D05722"/>
    <w:rsid w:val="00D1170F"/>
    <w:rsid w:val="00D1502A"/>
    <w:rsid w:val="00D23666"/>
    <w:rsid w:val="00D30776"/>
    <w:rsid w:val="00D312CA"/>
    <w:rsid w:val="00D3222C"/>
    <w:rsid w:val="00D37631"/>
    <w:rsid w:val="00D5511E"/>
    <w:rsid w:val="00D57A07"/>
    <w:rsid w:val="00D61AC0"/>
    <w:rsid w:val="00D705B3"/>
    <w:rsid w:val="00D7291B"/>
    <w:rsid w:val="00D80418"/>
    <w:rsid w:val="00D957B0"/>
    <w:rsid w:val="00D95DE8"/>
    <w:rsid w:val="00D97C9F"/>
    <w:rsid w:val="00DA547C"/>
    <w:rsid w:val="00DB75AA"/>
    <w:rsid w:val="00DC7766"/>
    <w:rsid w:val="00DD047E"/>
    <w:rsid w:val="00DD35E1"/>
    <w:rsid w:val="00DD5D57"/>
    <w:rsid w:val="00E02963"/>
    <w:rsid w:val="00E057F8"/>
    <w:rsid w:val="00E07D26"/>
    <w:rsid w:val="00E1264F"/>
    <w:rsid w:val="00E27414"/>
    <w:rsid w:val="00E31D5A"/>
    <w:rsid w:val="00E34131"/>
    <w:rsid w:val="00E47862"/>
    <w:rsid w:val="00E6224C"/>
    <w:rsid w:val="00E638E5"/>
    <w:rsid w:val="00E67F6B"/>
    <w:rsid w:val="00E7027E"/>
    <w:rsid w:val="00E72AC7"/>
    <w:rsid w:val="00E72FD7"/>
    <w:rsid w:val="00E812C3"/>
    <w:rsid w:val="00E83DA5"/>
    <w:rsid w:val="00E9127E"/>
    <w:rsid w:val="00E97B40"/>
    <w:rsid w:val="00EA5909"/>
    <w:rsid w:val="00EA6FEB"/>
    <w:rsid w:val="00EA7157"/>
    <w:rsid w:val="00EB6DBD"/>
    <w:rsid w:val="00EC08C4"/>
    <w:rsid w:val="00EC4201"/>
    <w:rsid w:val="00ED120F"/>
    <w:rsid w:val="00EE2282"/>
    <w:rsid w:val="00F00235"/>
    <w:rsid w:val="00F03B13"/>
    <w:rsid w:val="00F16A33"/>
    <w:rsid w:val="00F241D5"/>
    <w:rsid w:val="00F6675A"/>
    <w:rsid w:val="00F74248"/>
    <w:rsid w:val="00F81AA1"/>
    <w:rsid w:val="00F84329"/>
    <w:rsid w:val="00F91283"/>
    <w:rsid w:val="00F92DF0"/>
    <w:rsid w:val="00F9511B"/>
    <w:rsid w:val="00F97461"/>
    <w:rsid w:val="00F97BBD"/>
    <w:rsid w:val="00FA70AD"/>
    <w:rsid w:val="00FC0249"/>
    <w:rsid w:val="00FC2C87"/>
    <w:rsid w:val="00FF3A70"/>
    <w:rsid w:val="00FF5E73"/>
    <w:rsid w:val="00FF762E"/>
    <w:rsid w:val="05953C2C"/>
    <w:rsid w:val="08882643"/>
    <w:rsid w:val="0E771873"/>
    <w:rsid w:val="0F947AE3"/>
    <w:rsid w:val="28734DD1"/>
    <w:rsid w:val="28BD04D3"/>
    <w:rsid w:val="4C5A1B34"/>
    <w:rsid w:val="5064051C"/>
    <w:rsid w:val="542C6DE8"/>
    <w:rsid w:val="56E47D49"/>
    <w:rsid w:val="5B792324"/>
    <w:rsid w:val="64A73086"/>
    <w:rsid w:val="6C5C710F"/>
    <w:rsid w:val="74AB307B"/>
    <w:rsid w:val="74B730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608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page number" w:semiHidden="0" w:uiPriority="0" w:unhideWhenUsed="0"/>
    <w:lsdException w:name="Title" w:locked="1" w:semiHidden="0" w:uiPriority="0" w:unhideWhenUsed="0" w:qFormat="1"/>
    <w:lsdException w:name="Default Paragraph Font" w:uiPriority="1" w:qFormat="1"/>
    <w:lsdException w:name="Body Text" w:semiHidden="0" w:unhideWhenUsed="0" w:qFormat="1"/>
    <w:lsdException w:name="Body Text Indent" w:unhideWhenUsed="0" w:qFormat="1"/>
    <w:lsdException w:name="Subtitle" w:locked="1" w:semiHidden="0" w:uiPriority="0" w:unhideWhenUsed="0" w:qFormat="1"/>
    <w:lsdException w:name="Body Text First Indent 2" w:semiHidden="0" w:unhideWhenUsed="0" w:qFormat="1"/>
    <w:lsdException w:name="Hyperlink" w:unhideWhenUsed="0" w:qFormat="1"/>
    <w:lsdException w:name="Strong" w:locked="1" w:semiHidden="0" w:uiPriority="0" w:unhideWhenUsed="0" w:qFormat="1"/>
    <w:lsdException w:name="Emphasis" w:locked="1" w:semiHidden="0" w:uiPriority="0" w:unhideWhenUsed="0" w:qFormat="1"/>
    <w:lsdException w:name="Plain Text" w:semiHidden="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2CA"/>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qFormat/>
    <w:rsid w:val="00D312CA"/>
    <w:pPr>
      <w:spacing w:line="360" w:lineRule="auto"/>
    </w:pPr>
    <w:rPr>
      <w:sz w:val="24"/>
    </w:rPr>
  </w:style>
  <w:style w:type="paragraph" w:styleId="a4">
    <w:name w:val="Body Text Indent"/>
    <w:basedOn w:val="a"/>
    <w:link w:val="Char"/>
    <w:uiPriority w:val="99"/>
    <w:semiHidden/>
    <w:qFormat/>
    <w:rsid w:val="00D312CA"/>
    <w:pPr>
      <w:spacing w:after="120"/>
      <w:ind w:leftChars="200" w:left="420"/>
    </w:pPr>
  </w:style>
  <w:style w:type="paragraph" w:styleId="a5">
    <w:name w:val="Plain Text"/>
    <w:basedOn w:val="a"/>
    <w:link w:val="Char0"/>
    <w:uiPriority w:val="99"/>
    <w:qFormat/>
    <w:rsid w:val="00D312CA"/>
    <w:rPr>
      <w:rFonts w:ascii="宋体" w:hAnsi="Courier New"/>
    </w:rPr>
  </w:style>
  <w:style w:type="paragraph" w:styleId="a6">
    <w:name w:val="Balloon Text"/>
    <w:basedOn w:val="a"/>
    <w:link w:val="Char1"/>
    <w:uiPriority w:val="99"/>
    <w:semiHidden/>
    <w:qFormat/>
    <w:rsid w:val="00D312CA"/>
    <w:rPr>
      <w:sz w:val="18"/>
      <w:szCs w:val="18"/>
    </w:rPr>
  </w:style>
  <w:style w:type="paragraph" w:styleId="a7">
    <w:name w:val="footer"/>
    <w:basedOn w:val="a"/>
    <w:link w:val="Char2"/>
    <w:uiPriority w:val="99"/>
    <w:qFormat/>
    <w:rsid w:val="00D312CA"/>
    <w:pPr>
      <w:tabs>
        <w:tab w:val="center" w:pos="4153"/>
        <w:tab w:val="right" w:pos="8306"/>
      </w:tabs>
      <w:snapToGrid w:val="0"/>
      <w:jc w:val="left"/>
    </w:pPr>
    <w:rPr>
      <w:sz w:val="18"/>
      <w:szCs w:val="18"/>
    </w:rPr>
  </w:style>
  <w:style w:type="paragraph" w:styleId="a8">
    <w:name w:val="header"/>
    <w:basedOn w:val="a"/>
    <w:link w:val="Char3"/>
    <w:qFormat/>
    <w:rsid w:val="00D312CA"/>
    <w:pPr>
      <w:pBdr>
        <w:bottom w:val="single" w:sz="6" w:space="1" w:color="auto"/>
      </w:pBdr>
      <w:tabs>
        <w:tab w:val="center" w:pos="4153"/>
        <w:tab w:val="right" w:pos="8306"/>
      </w:tabs>
      <w:snapToGrid w:val="0"/>
      <w:jc w:val="center"/>
    </w:pPr>
    <w:rPr>
      <w:sz w:val="18"/>
      <w:szCs w:val="18"/>
    </w:rPr>
  </w:style>
  <w:style w:type="paragraph" w:styleId="2">
    <w:name w:val="Body Text First Indent 2"/>
    <w:basedOn w:val="a4"/>
    <w:link w:val="2Char"/>
    <w:uiPriority w:val="99"/>
    <w:qFormat/>
    <w:rsid w:val="00D312CA"/>
    <w:pPr>
      <w:spacing w:after="0"/>
      <w:ind w:leftChars="0" w:left="0" w:firstLineChars="200" w:firstLine="420"/>
      <w:jc w:val="left"/>
    </w:pPr>
    <w:rPr>
      <w:rFonts w:ascii="宋体" w:eastAsia="仿宋_GB2312" w:hAnsi="宋体"/>
      <w:color w:val="000000"/>
      <w:sz w:val="28"/>
    </w:rPr>
  </w:style>
  <w:style w:type="character" w:styleId="a9">
    <w:name w:val="page number"/>
    <w:basedOn w:val="a0"/>
    <w:rsid w:val="00D312CA"/>
  </w:style>
  <w:style w:type="character" w:styleId="aa">
    <w:name w:val="Hyperlink"/>
    <w:uiPriority w:val="99"/>
    <w:semiHidden/>
    <w:qFormat/>
    <w:rsid w:val="00D312CA"/>
    <w:rPr>
      <w:rFonts w:cs="Times New Roman"/>
      <w:color w:val="0000FF"/>
      <w:u w:val="single"/>
    </w:rPr>
  </w:style>
  <w:style w:type="character" w:customStyle="1" w:styleId="Char1">
    <w:name w:val="批注框文本 Char"/>
    <w:link w:val="a6"/>
    <w:uiPriority w:val="99"/>
    <w:semiHidden/>
    <w:qFormat/>
    <w:locked/>
    <w:rsid w:val="00D312CA"/>
    <w:rPr>
      <w:rFonts w:ascii="Times New Roman" w:eastAsia="宋体" w:hAnsi="Times New Roman" w:cs="Times New Roman"/>
      <w:sz w:val="18"/>
      <w:szCs w:val="18"/>
    </w:rPr>
  </w:style>
  <w:style w:type="character" w:customStyle="1" w:styleId="Char2">
    <w:name w:val="页脚 Char"/>
    <w:link w:val="a7"/>
    <w:uiPriority w:val="99"/>
    <w:qFormat/>
    <w:locked/>
    <w:rsid w:val="00D312CA"/>
    <w:rPr>
      <w:rFonts w:ascii="Times New Roman" w:eastAsia="宋体" w:hAnsi="Times New Roman" w:cs="Times New Roman"/>
      <w:sz w:val="18"/>
      <w:szCs w:val="18"/>
    </w:rPr>
  </w:style>
  <w:style w:type="character" w:customStyle="1" w:styleId="Char3">
    <w:name w:val="页眉 Char"/>
    <w:link w:val="a8"/>
    <w:qFormat/>
    <w:locked/>
    <w:rsid w:val="00D312CA"/>
    <w:rPr>
      <w:rFonts w:ascii="Times New Roman" w:eastAsia="宋体" w:hAnsi="Times New Roman" w:cs="Times New Roman"/>
      <w:sz w:val="18"/>
      <w:szCs w:val="18"/>
    </w:rPr>
  </w:style>
  <w:style w:type="character" w:customStyle="1" w:styleId="CharChar1">
    <w:name w:val="Char Char1"/>
    <w:qFormat/>
    <w:locked/>
    <w:rsid w:val="00D312CA"/>
    <w:rPr>
      <w:rFonts w:ascii="宋体" w:eastAsia="宋体" w:hAnsi="Courier New"/>
      <w:kern w:val="2"/>
      <w:sz w:val="21"/>
      <w:lang w:val="en-US" w:eastAsia="zh-CN"/>
    </w:rPr>
  </w:style>
  <w:style w:type="character" w:customStyle="1" w:styleId="Char">
    <w:name w:val="正文文本缩进 Char"/>
    <w:link w:val="a4"/>
    <w:uiPriority w:val="99"/>
    <w:semiHidden/>
    <w:qFormat/>
    <w:locked/>
    <w:rsid w:val="00D312CA"/>
    <w:rPr>
      <w:rFonts w:eastAsia="宋体" w:cs="Times New Roman"/>
      <w:kern w:val="2"/>
      <w:sz w:val="21"/>
      <w:lang w:val="en-US" w:eastAsia="zh-CN" w:bidi="ar-SA"/>
    </w:rPr>
  </w:style>
  <w:style w:type="character" w:customStyle="1" w:styleId="2Char">
    <w:name w:val="正文首行缩进 2 Char"/>
    <w:link w:val="2"/>
    <w:uiPriority w:val="99"/>
    <w:qFormat/>
    <w:locked/>
    <w:rsid w:val="00D312CA"/>
    <w:rPr>
      <w:rFonts w:ascii="宋体" w:eastAsia="仿宋_GB2312" w:hAnsi="宋体" w:cs="Times New Roman"/>
      <w:color w:val="000000"/>
      <w:kern w:val="2"/>
      <w:sz w:val="28"/>
      <w:lang w:val="en-US" w:eastAsia="zh-CN" w:bidi="ar-SA"/>
    </w:rPr>
  </w:style>
  <w:style w:type="paragraph" w:customStyle="1" w:styleId="ab">
    <w:name w:val="表格文字"/>
    <w:basedOn w:val="a"/>
    <w:qFormat/>
    <w:rsid w:val="00D312CA"/>
    <w:pPr>
      <w:spacing w:before="25" w:after="25"/>
    </w:pPr>
    <w:rPr>
      <w:bCs/>
      <w:spacing w:val="10"/>
    </w:rPr>
  </w:style>
  <w:style w:type="character" w:customStyle="1" w:styleId="Char0">
    <w:name w:val="纯文本 Char"/>
    <w:link w:val="a5"/>
    <w:uiPriority w:val="99"/>
    <w:qFormat/>
    <w:locked/>
    <w:rsid w:val="00D312CA"/>
    <w:rPr>
      <w:rFonts w:ascii="宋体" w:eastAsia="宋体" w:hAnsi="Courier New" w:cs="Times New Roman"/>
      <w:kern w:val="2"/>
      <w:sz w:val="21"/>
      <w:lang w:val="en-US" w:eastAsia="zh-CN" w:bidi="ar-SA"/>
    </w:rPr>
  </w:style>
  <w:style w:type="paragraph" w:styleId="ac">
    <w:name w:val="List Paragraph"/>
    <w:basedOn w:val="a"/>
    <w:uiPriority w:val="99"/>
    <w:qFormat/>
    <w:rsid w:val="00D312CA"/>
    <w:pPr>
      <w:ind w:firstLineChars="200" w:firstLine="420"/>
    </w:pPr>
  </w:style>
  <w:style w:type="paragraph" w:customStyle="1" w:styleId="ad">
    <w:name w:val="东方正文"/>
    <w:basedOn w:val="a"/>
    <w:uiPriority w:val="99"/>
    <w:qFormat/>
    <w:rsid w:val="00D312CA"/>
    <w:pPr>
      <w:spacing w:line="400" w:lineRule="exact"/>
      <w:ind w:left="284" w:right="284"/>
    </w:pPr>
    <w:rPr>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761C20-45C3-4DB6-B19C-6A5C5E622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1327</TotalTime>
  <Pages>4</Pages>
  <Words>343</Words>
  <Characters>1960</Characters>
  <Application>Microsoft Office Word</Application>
  <DocSecurity>0</DocSecurity>
  <Lines>16</Lines>
  <Paragraphs>4</Paragraphs>
  <ScaleCrop>false</ScaleCrop>
  <Company>china</Company>
  <LinksUpToDate>false</LinksUpToDate>
  <CharactersWithSpaces>2299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Microsoft</cp:lastModifiedBy>
  <cp:revision>46</cp:revision>
  <dcterms:created xsi:type="dcterms:W3CDTF">2020-08-29T03:47:00Z</dcterms:created>
  <dcterms:modified xsi:type="dcterms:W3CDTF">2022-06-18T16:47:00Z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