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E5" w:rsidRDefault="0066459F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645BE5">
        <w:trPr>
          <w:trHeight w:val="515"/>
        </w:trPr>
        <w:tc>
          <w:tcPr>
            <w:tcW w:w="1242" w:type="dxa"/>
            <w:vMerge w:val="restart"/>
            <w:vAlign w:val="center"/>
          </w:tcPr>
          <w:p w:rsidR="00645BE5" w:rsidRDefault="0066459F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过程与活动、</w:t>
            </w:r>
          </w:p>
          <w:p w:rsidR="00645BE5" w:rsidRDefault="0066459F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645BE5" w:rsidRDefault="0066459F">
            <w:pPr>
              <w:spacing w:line="360" w:lineRule="auto"/>
              <w:rPr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受审核部门：市场部主管领导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/>
                <w:szCs w:val="21"/>
              </w:rPr>
              <w:t>陪同人员：</w:t>
            </w:r>
            <w:r>
              <w:rPr>
                <w:rFonts w:ascii="宋体" w:hAnsi="宋体" w:hint="eastAsia"/>
                <w:szCs w:val="21"/>
              </w:rPr>
              <w:t>杨婷/姜建平</w:t>
            </w:r>
          </w:p>
        </w:tc>
        <w:tc>
          <w:tcPr>
            <w:tcW w:w="1585" w:type="dxa"/>
            <w:vMerge w:val="restart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判定</w:t>
            </w:r>
            <w:bookmarkStart w:id="0" w:name="_GoBack"/>
            <w:bookmarkEnd w:id="0"/>
          </w:p>
        </w:tc>
      </w:tr>
      <w:tr w:rsidR="00645BE5">
        <w:trPr>
          <w:trHeight w:val="403"/>
        </w:trPr>
        <w:tc>
          <w:tcPr>
            <w:tcW w:w="1242" w:type="dxa"/>
            <w:vMerge/>
            <w:vAlign w:val="center"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645BE5" w:rsidRDefault="0066459F" w:rsidP="000536F9">
            <w:pPr>
              <w:spacing w:before="120"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审核员：文波</w:t>
            </w:r>
            <w:r w:rsidR="00836C3F">
              <w:rPr>
                <w:rFonts w:eastAsiaTheme="minorEastAsia" w:hint="eastAsia"/>
                <w:szCs w:val="21"/>
              </w:rPr>
              <w:t>（微信）</w:t>
            </w:r>
            <w:r w:rsidR="00836C3F">
              <w:rPr>
                <w:rFonts w:eastAsiaTheme="minorEastAsia" w:hint="eastAsia"/>
                <w:szCs w:val="21"/>
              </w:rPr>
              <w:t xml:space="preserve">  </w:t>
            </w:r>
            <w:r>
              <w:rPr>
                <w:rFonts w:eastAsiaTheme="minorEastAsia" w:hAnsiTheme="minorEastAsia"/>
                <w:szCs w:val="21"/>
              </w:rPr>
              <w:t>审核时间：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1585" w:type="dxa"/>
            <w:vMerge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45BE5">
        <w:trPr>
          <w:trHeight w:val="516"/>
        </w:trPr>
        <w:tc>
          <w:tcPr>
            <w:tcW w:w="1242" w:type="dxa"/>
            <w:vMerge/>
            <w:vAlign w:val="center"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645BE5" w:rsidRDefault="0066459F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</w:pPr>
            <w:r>
              <w:t>审核条款：</w:t>
            </w:r>
          </w:p>
          <w:p w:rsidR="00645BE5" w:rsidRDefault="000536F9" w:rsidP="003449CC">
            <w:pPr>
              <w:spacing w:beforeLines="30" w:afterLines="30" w:line="288" w:lineRule="auto"/>
              <w:ind w:firstLineChars="200" w:firstLine="420"/>
            </w:pPr>
            <w:r w:rsidRPr="000536F9">
              <w:rPr>
                <w:rFonts w:eastAsiaTheme="minorEastAsia" w:hint="eastAsia"/>
                <w:szCs w:val="21"/>
              </w:rPr>
              <w:t>OHSMS: 5.3</w:t>
            </w:r>
            <w:r w:rsidRPr="000536F9">
              <w:rPr>
                <w:rFonts w:eastAsiaTheme="minorEastAsia" w:hint="eastAsia"/>
                <w:szCs w:val="21"/>
              </w:rPr>
              <w:t>组织的岗位、职责和权限、</w:t>
            </w:r>
            <w:r w:rsidRPr="000536F9">
              <w:rPr>
                <w:rFonts w:eastAsiaTheme="minorEastAsia" w:hint="eastAsia"/>
                <w:szCs w:val="21"/>
              </w:rPr>
              <w:t>6.2.1</w:t>
            </w:r>
            <w:r w:rsidRPr="000536F9">
              <w:rPr>
                <w:rFonts w:eastAsiaTheme="minorEastAsia" w:hint="eastAsia"/>
                <w:szCs w:val="21"/>
              </w:rPr>
              <w:t>职业健康安全目标、</w:t>
            </w:r>
            <w:r w:rsidRPr="000536F9">
              <w:rPr>
                <w:rFonts w:eastAsiaTheme="minorEastAsia" w:hint="eastAsia"/>
                <w:szCs w:val="21"/>
              </w:rPr>
              <w:t>6.2.2</w:t>
            </w:r>
            <w:r w:rsidRPr="000536F9">
              <w:rPr>
                <w:rFonts w:eastAsiaTheme="minorEastAsia" w:hint="eastAsia"/>
                <w:szCs w:val="21"/>
              </w:rPr>
              <w:t>实现职业健康安全目标措施的策划、</w:t>
            </w:r>
            <w:r w:rsidRPr="000536F9">
              <w:rPr>
                <w:rFonts w:eastAsiaTheme="minorEastAsia" w:hint="eastAsia"/>
                <w:szCs w:val="21"/>
              </w:rPr>
              <w:t>6.1.2</w:t>
            </w:r>
            <w:r w:rsidRPr="000536F9">
              <w:rPr>
                <w:rFonts w:eastAsiaTheme="minorEastAsia" w:hint="eastAsia"/>
                <w:szCs w:val="21"/>
              </w:rPr>
              <w:t>危险源的识别与评价、</w:t>
            </w:r>
            <w:r w:rsidRPr="000536F9">
              <w:rPr>
                <w:rFonts w:eastAsiaTheme="minorEastAsia" w:hint="eastAsia"/>
                <w:szCs w:val="21"/>
              </w:rPr>
              <w:t>6.1.4</w:t>
            </w:r>
            <w:r w:rsidRPr="000536F9">
              <w:rPr>
                <w:rFonts w:eastAsiaTheme="minorEastAsia" w:hint="eastAsia"/>
                <w:szCs w:val="21"/>
              </w:rPr>
              <w:t>措施的策划、</w:t>
            </w:r>
            <w:r w:rsidRPr="000536F9">
              <w:rPr>
                <w:rFonts w:eastAsiaTheme="minorEastAsia" w:hint="eastAsia"/>
                <w:szCs w:val="21"/>
              </w:rPr>
              <w:t>8.1</w:t>
            </w:r>
            <w:r w:rsidRPr="000536F9">
              <w:rPr>
                <w:rFonts w:eastAsiaTheme="minorEastAsia" w:hint="eastAsia"/>
                <w:szCs w:val="21"/>
              </w:rPr>
              <w:t>运行策划和控制、</w:t>
            </w:r>
            <w:r w:rsidRPr="000536F9">
              <w:rPr>
                <w:rFonts w:eastAsiaTheme="minorEastAsia" w:hint="eastAsia"/>
                <w:szCs w:val="21"/>
              </w:rPr>
              <w:t>8.2</w:t>
            </w:r>
            <w:r w:rsidRPr="000536F9">
              <w:rPr>
                <w:rFonts w:eastAsiaTheme="minorEastAsia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45BE5">
        <w:trPr>
          <w:trHeight w:val="1936"/>
        </w:trPr>
        <w:tc>
          <w:tcPr>
            <w:tcW w:w="1242" w:type="dxa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O</w:t>
            </w:r>
            <w:r>
              <w:rPr>
                <w:rFonts w:eastAsiaTheme="minorEastAsia"/>
                <w:szCs w:val="21"/>
              </w:rPr>
              <w:t>5.3</w:t>
            </w:r>
          </w:p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:rsidR="00645BE5" w:rsidRDefault="0066459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本部门现有人员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 w:hint="eastAsia"/>
                <w:szCs w:val="21"/>
              </w:rPr>
              <w:t>人；</w:t>
            </w:r>
          </w:p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主要负责：采购控制、市场调研与开发，招投标、商务谈判及合同评审，顾客档案建立，售后服务及顾客满意度评价与分析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本部门环境因素和危险源识别和控制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本部门目标实施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与相关方做好沟通等。</w:t>
            </w:r>
          </w:p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645BE5">
        <w:trPr>
          <w:trHeight w:val="516"/>
        </w:trPr>
        <w:tc>
          <w:tcPr>
            <w:tcW w:w="1242" w:type="dxa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O6.2</w:t>
            </w:r>
          </w:p>
        </w:tc>
        <w:tc>
          <w:tcPr>
            <w:tcW w:w="10606" w:type="dxa"/>
            <w:vAlign w:val="center"/>
          </w:tcPr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部门主要目标：</w:t>
            </w:r>
            <w:r>
              <w:rPr>
                <w:rFonts w:eastAsiaTheme="minorEastAsia"/>
                <w:szCs w:val="21"/>
              </w:rPr>
              <w:t xml:space="preserve">                                            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日考核</w:t>
            </w:r>
          </w:p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合同履约率达</w:t>
            </w:r>
            <w:r>
              <w:rPr>
                <w:rFonts w:eastAsiaTheme="minorEastAsia" w:hAnsiTheme="minorEastAsia" w:hint="eastAsia"/>
                <w:szCs w:val="21"/>
              </w:rPr>
              <w:t xml:space="preserve">100%                                         100%  </w:t>
            </w:r>
          </w:p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顾客满意度达</w:t>
            </w:r>
            <w:r>
              <w:rPr>
                <w:rFonts w:eastAsiaTheme="minorEastAsia" w:hAnsiTheme="minorEastAsia" w:hint="eastAsia"/>
                <w:szCs w:val="21"/>
              </w:rPr>
              <w:t>95</w:t>
            </w:r>
            <w:r>
              <w:rPr>
                <w:rFonts w:eastAsiaTheme="minorEastAsia" w:hAnsiTheme="minorEastAsia" w:hint="eastAsia"/>
                <w:szCs w:val="21"/>
              </w:rPr>
              <w:t>分</w:t>
            </w:r>
            <w:r>
              <w:rPr>
                <w:rFonts w:eastAsiaTheme="minorEastAsia" w:hAnsiTheme="minorEastAsia" w:hint="eastAsia"/>
                <w:szCs w:val="21"/>
              </w:rPr>
              <w:t xml:space="preserve">                                          99.1</w:t>
            </w:r>
            <w:r>
              <w:rPr>
                <w:rFonts w:eastAsiaTheme="minorEastAsia" w:hAnsiTheme="minorEastAsia" w:hint="eastAsia"/>
                <w:szCs w:val="21"/>
              </w:rPr>
              <w:t>分</w:t>
            </w:r>
          </w:p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固废分类处置率</w:t>
            </w:r>
            <w:r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火灾事故发生次数为</w:t>
            </w:r>
            <w:r>
              <w:rPr>
                <w:rFonts w:eastAsiaTheme="minorEastAsia" w:hAnsiTheme="minorEastAsia" w:hint="eastAsia"/>
                <w:szCs w:val="21"/>
              </w:rPr>
              <w:t>0                                        0</w:t>
            </w:r>
            <w:r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重大交通事故为0                                             0次</w:t>
            </w:r>
          </w:p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合考核情况：经查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4.1</w:t>
            </w:r>
            <w:r>
              <w:rPr>
                <w:rFonts w:eastAsiaTheme="minorEastAsia" w:hAnsiTheme="minorEastAsia"/>
                <w:szCs w:val="21"/>
              </w:rPr>
              <w:t>质量</w:t>
            </w:r>
            <w:r>
              <w:rPr>
                <w:rFonts w:eastAsiaTheme="minorEastAsia"/>
                <w:szCs w:val="21"/>
              </w:rPr>
              <w:t>\</w:t>
            </w:r>
            <w:r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查见“目标与管理方案及实施情况一览表”，对指标、措施、时间要求、责任部门、责任人进行了明确；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月考核目标均已全部完成；</w:t>
            </w:r>
          </w:p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645BE5" w:rsidRDefault="0066459F"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645BE5">
        <w:trPr>
          <w:trHeight w:val="1151"/>
        </w:trPr>
        <w:tc>
          <w:tcPr>
            <w:tcW w:w="1242" w:type="dxa"/>
            <w:vAlign w:val="center"/>
          </w:tcPr>
          <w:p w:rsidR="00645BE5" w:rsidRDefault="0066459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环境因素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危险源辨识与评价</w:t>
            </w:r>
          </w:p>
          <w:p w:rsidR="003449CC" w:rsidRDefault="003449CC" w:rsidP="003449CC">
            <w:pPr>
              <w:pStyle w:val="a0"/>
              <w:rPr>
                <w:rFonts w:hint="eastAsia"/>
              </w:rPr>
            </w:pPr>
          </w:p>
          <w:p w:rsidR="003449CC" w:rsidRDefault="003449CC" w:rsidP="003449CC">
            <w:pPr>
              <w:pStyle w:val="a0"/>
              <w:rPr>
                <w:rFonts w:hint="eastAsia"/>
              </w:rPr>
            </w:pPr>
          </w:p>
          <w:p w:rsidR="003449CC" w:rsidRPr="003449CC" w:rsidRDefault="003449CC" w:rsidP="003449CC">
            <w:pPr>
              <w:pStyle w:val="a0"/>
            </w:pPr>
            <w:r>
              <w:rPr>
                <w:rFonts w:hint="eastAsia"/>
              </w:rPr>
              <w:t>措施的策划</w:t>
            </w:r>
          </w:p>
        </w:tc>
        <w:tc>
          <w:tcPr>
            <w:tcW w:w="1276" w:type="dxa"/>
          </w:tcPr>
          <w:p w:rsidR="00645BE5" w:rsidRDefault="0066459F">
            <w:pPr>
              <w:tabs>
                <w:tab w:val="left" w:pos="6597"/>
              </w:tabs>
              <w:spacing w:line="360" w:lineRule="auto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/>
                <w:szCs w:val="21"/>
              </w:rPr>
              <w:t>O6.1.2</w:t>
            </w:r>
          </w:p>
          <w:p w:rsidR="003449CC" w:rsidRDefault="003449CC" w:rsidP="003449CC">
            <w:pPr>
              <w:pStyle w:val="a0"/>
              <w:rPr>
                <w:rFonts w:hint="eastAsia"/>
              </w:rPr>
            </w:pPr>
          </w:p>
          <w:p w:rsidR="003449CC" w:rsidRPr="003449CC" w:rsidRDefault="003449CC" w:rsidP="003449CC">
            <w:pPr>
              <w:pStyle w:val="a0"/>
            </w:pPr>
            <w:r>
              <w:rPr>
                <w:rFonts w:hint="eastAsia"/>
              </w:rPr>
              <w:t>6.1.4</w:t>
            </w:r>
          </w:p>
        </w:tc>
        <w:tc>
          <w:tcPr>
            <w:tcW w:w="10606" w:type="dxa"/>
          </w:tcPr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>
              <w:rPr>
                <w:rFonts w:eastAsiaTheme="minorEastAsia"/>
                <w:szCs w:val="21"/>
              </w:rPr>
              <w:t>,</w:t>
            </w:r>
            <w:r>
              <w:rPr>
                <w:rFonts w:eastAsiaTheme="minorEastAsia" w:hAnsiTheme="minorEastAsia"/>
                <w:szCs w:val="21"/>
              </w:rPr>
              <w:t>市场部按照办公过程和采购服务过程、销售服务过程对环境因素、危险源进行了辨识，辨识时考虑了三种时态：过去、现在和将来，和三种状态：正常、异常和紧急。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查“环境因素辨识和评价表”，对办公活动、</w:t>
            </w:r>
            <w:r>
              <w:t>消防</w:t>
            </w:r>
            <w:r>
              <w:rPr>
                <w:rFonts w:hint="eastAsia"/>
              </w:rPr>
              <w:t>、</w:t>
            </w:r>
            <w:r>
              <w:t>能源使用</w:t>
            </w:r>
            <w:r>
              <w:rPr>
                <w:rFonts w:hint="eastAsia"/>
              </w:rPr>
              <w:t>等过程的环境因素进行了辨识和评价；涉及生活垃圾、消防器材的消耗、能源使用、</w:t>
            </w:r>
            <w:r>
              <w:rPr>
                <w:rFonts w:hint="eastAsia"/>
                <w:szCs w:val="22"/>
              </w:rPr>
              <w:t>火灾等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项；考虑了生命周期观点。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采取打分法评价；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查到“重要环境因素清单”，评价出固废、潜在火灾为办公活动的重要环境因素。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查市场部的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 w:hAnsiTheme="minorEastAsia"/>
                <w:szCs w:val="21"/>
              </w:rPr>
              <w:t>危险源识别及风险评价表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 w:hAnsiTheme="minorEastAsia"/>
                <w:szCs w:val="21"/>
              </w:rPr>
              <w:t>，识别了办公</w:t>
            </w:r>
            <w:r>
              <w:rPr>
                <w:rFonts w:eastAsiaTheme="minorEastAsia" w:hAnsiTheme="minorEastAsia" w:hint="eastAsia"/>
                <w:szCs w:val="21"/>
              </w:rPr>
              <w:t>电线破损裸露、</w:t>
            </w:r>
            <w:r>
              <w:rPr>
                <w:rFonts w:eastAsiaTheme="minorEastAsia" w:hAnsiTheme="minorEastAsia"/>
                <w:szCs w:val="21"/>
              </w:rPr>
              <w:t>电器漏电触电、</w:t>
            </w:r>
            <w:r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>
              <w:rPr>
                <w:rFonts w:eastAsiaTheme="minorEastAsia" w:hAnsiTheme="minorEastAsia"/>
                <w:szCs w:val="21"/>
              </w:rPr>
              <w:t>等危险源。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控制措施：固废集中收集，由行政部处理；危险源控制执行管理方案、配备消防器材、个体防护、日常检查、培训教育、应急预案等运行控制措施。</w:t>
            </w:r>
            <w:r>
              <w:rPr>
                <w:rFonts w:hint="eastAsia"/>
              </w:rPr>
              <w:t>制订了“目标与管理方案及实施情况一览表”，明确了控制措施、时间要求、责任部门、责任人等。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645BE5" w:rsidRDefault="0066459F"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645BE5">
        <w:trPr>
          <w:trHeight w:val="1151"/>
        </w:trPr>
        <w:tc>
          <w:tcPr>
            <w:tcW w:w="1242" w:type="dxa"/>
            <w:vAlign w:val="center"/>
          </w:tcPr>
          <w:p w:rsidR="00645BE5" w:rsidRDefault="0066459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645BE5" w:rsidRDefault="0066459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O8.1</w:t>
            </w:r>
          </w:p>
        </w:tc>
        <w:tc>
          <w:tcPr>
            <w:tcW w:w="10606" w:type="dxa"/>
          </w:tcPr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1.</w:t>
            </w:r>
            <w:r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2.</w:t>
            </w:r>
            <w:r>
              <w:rPr>
                <w:rFonts w:eastAsiaTheme="minorEastAsia" w:hint="eastAsia"/>
                <w:szCs w:val="21"/>
              </w:rPr>
              <w:t>公司目前销售的产品是骨灰盒存放架（福寿架）产品。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3.</w:t>
            </w:r>
            <w:r>
              <w:rPr>
                <w:rFonts w:eastAsiaTheme="minorEastAsia" w:hint="eastAsia"/>
                <w:szCs w:val="21"/>
              </w:rPr>
              <w:t>查看</w:t>
            </w:r>
            <w:r w:rsidR="00836C3F">
              <w:rPr>
                <w:rFonts w:eastAsiaTheme="minorEastAsia" w:hint="eastAsia"/>
                <w:szCs w:val="21"/>
              </w:rPr>
              <w:t>到</w:t>
            </w:r>
            <w:r>
              <w:rPr>
                <w:rFonts w:eastAsiaTheme="minorEastAsia" w:hint="eastAsia"/>
                <w:szCs w:val="21"/>
              </w:rPr>
              <w:t>市场部办公室有垃圾桶，有禁止吸烟标识，办公过程产生的垃圾由公司行政部统一处理，部门不单独处理。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4.</w:t>
            </w:r>
            <w:r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5.</w:t>
            </w:r>
            <w:r>
              <w:rPr>
                <w:rFonts w:eastAsiaTheme="minorEastAsia" w:hint="eastAsia"/>
                <w:szCs w:val="21"/>
              </w:rPr>
              <w:t>废气管控：无。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6.</w:t>
            </w:r>
            <w:r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7.</w:t>
            </w:r>
            <w:r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办公室和仓库内主要是电的使用，电器有漏电保护器，经常对电路、电源进行检查，没有露电现象发生，查见有消防器材检查记录，</w:t>
            </w:r>
            <w:r>
              <w:rPr>
                <w:rFonts w:eastAsiaTheme="minorEastAsia" w:hint="eastAsia"/>
                <w:szCs w:val="21"/>
              </w:rPr>
              <w:t>2022.6</w:t>
            </w:r>
            <w:r>
              <w:rPr>
                <w:rFonts w:eastAsiaTheme="minorEastAsia" w:hint="eastAsia"/>
                <w:szCs w:val="21"/>
              </w:rPr>
              <w:t>月份检查结果正常。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 w:rsidR="00836C3F">
              <w:rPr>
                <w:rFonts w:eastAsiaTheme="minorEastAsia" w:hint="eastAsia"/>
                <w:szCs w:val="21"/>
              </w:rPr>
              <w:t>原材料及成品仓库，按物料种类分类摆放，查看各</w:t>
            </w:r>
            <w:r>
              <w:rPr>
                <w:rFonts w:eastAsiaTheme="minorEastAsia" w:hint="eastAsia"/>
                <w:szCs w:val="21"/>
              </w:rPr>
              <w:t>物料排放整齐，物料标识清晰；查看</w:t>
            </w:r>
            <w:r w:rsidR="00836C3F">
              <w:rPr>
                <w:rFonts w:eastAsiaTheme="minorEastAsia" w:hint="eastAsia"/>
                <w:szCs w:val="21"/>
              </w:rPr>
              <w:t>到</w:t>
            </w:r>
            <w:r>
              <w:rPr>
                <w:rFonts w:eastAsiaTheme="minorEastAsia" w:hint="eastAsia"/>
                <w:szCs w:val="21"/>
              </w:rPr>
              <w:t>办公区域和仓库区域配备了灭火器等消防设施，状况正常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9.</w:t>
            </w:r>
            <w:r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10.</w:t>
            </w:r>
            <w:r>
              <w:rPr>
                <w:rFonts w:eastAsiaTheme="minorEastAsia" w:hint="eastAsia"/>
                <w:szCs w:val="21"/>
              </w:rPr>
              <w:t>在产品运输时，车况良好，禁止疲劳驾驶，控制车速，避免扬尘。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11.</w:t>
            </w:r>
            <w:r>
              <w:rPr>
                <w:rFonts w:eastAsiaTheme="minorEastAsia" w:hint="eastAsia"/>
                <w:szCs w:val="21"/>
              </w:rPr>
              <w:t>在产品装车时，装运人员穿戴劳动防护用品，合理使用搬运工具。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12.</w:t>
            </w:r>
            <w:r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13.</w:t>
            </w:r>
            <w:r>
              <w:rPr>
                <w:rFonts w:eastAsiaTheme="minorEastAsia" w:hint="eastAsia"/>
                <w:szCs w:val="21"/>
              </w:rPr>
              <w:t>查看</w:t>
            </w:r>
            <w:r w:rsidR="00836C3F">
              <w:rPr>
                <w:rFonts w:eastAsiaTheme="minorEastAsia" w:hint="eastAsia"/>
                <w:szCs w:val="21"/>
              </w:rPr>
              <w:t>到</w:t>
            </w:r>
            <w:r>
              <w:rPr>
                <w:rFonts w:eastAsiaTheme="minorEastAsia" w:hint="eastAsia"/>
                <w:szCs w:val="21"/>
              </w:rPr>
              <w:t>各销售、办公人员坐姿正确</w:t>
            </w:r>
            <w:r w:rsidR="00836C3F">
              <w:rPr>
                <w:rFonts w:eastAsiaTheme="minorEastAsia" w:hint="eastAsia"/>
                <w:szCs w:val="21"/>
              </w:rPr>
              <w:t>，</w:t>
            </w:r>
            <w:r>
              <w:rPr>
                <w:rFonts w:eastAsiaTheme="minorEastAsia" w:hint="eastAsia"/>
                <w:szCs w:val="21"/>
              </w:rPr>
              <w:t>避免过度疲劳。</w:t>
            </w:r>
          </w:p>
          <w:p w:rsidR="00645BE5" w:rsidRDefault="00836C3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各办公区域内</w:t>
            </w:r>
            <w:r w:rsidR="0066459F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:rsidR="00645BE5" w:rsidRDefault="00836C3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区域内</w:t>
            </w:r>
            <w:r w:rsidR="0066459F">
              <w:rPr>
                <w:rFonts w:eastAsiaTheme="minorEastAsia" w:hint="eastAsia"/>
                <w:szCs w:val="21"/>
              </w:rPr>
              <w:t>配备有灭火器，均有效。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645BE5" w:rsidRDefault="0066459F"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645BE5">
        <w:trPr>
          <w:trHeight w:val="1151"/>
        </w:trPr>
        <w:tc>
          <w:tcPr>
            <w:tcW w:w="1242" w:type="dxa"/>
            <w:vAlign w:val="center"/>
          </w:tcPr>
          <w:p w:rsidR="00645BE5" w:rsidRDefault="0066459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645BE5" w:rsidRDefault="0066459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O8.2</w:t>
            </w:r>
          </w:p>
        </w:tc>
        <w:tc>
          <w:tcPr>
            <w:tcW w:w="10606" w:type="dxa"/>
          </w:tcPr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编制了《应急准备和响应控制程序》，确定的紧急情况有：火灾、触电等。。</w:t>
            </w:r>
          </w:p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应急设施配置：在市场部区域内均配备了灭火器等消防设施，均在有效期内，状态良好。</w:t>
            </w:r>
          </w:p>
          <w:p w:rsidR="00645BE5" w:rsidRDefault="0066459F" w:rsidP="003449C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市场部有参加公司组织的《火灾应急预案演练》等，</w:t>
            </w:r>
            <w:r>
              <w:rPr>
                <w:rFonts w:eastAsiaTheme="minorEastAsia" w:hint="eastAsia"/>
                <w:szCs w:val="21"/>
              </w:rPr>
              <w:t>见行政部审核记录。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645BE5" w:rsidRDefault="0066459F">
            <w:r>
              <w:rPr>
                <w:rFonts w:eastAsiaTheme="minorEastAsia" w:hint="eastAsia"/>
                <w:szCs w:val="21"/>
              </w:rPr>
              <w:t>Y</w:t>
            </w:r>
          </w:p>
        </w:tc>
      </w:tr>
    </w:tbl>
    <w:p w:rsidR="00645BE5" w:rsidRDefault="0066459F"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 w:rsidR="00645BE5" w:rsidRDefault="00645BE5">
      <w:pPr>
        <w:rPr>
          <w:rFonts w:eastAsiaTheme="minorEastAsia"/>
        </w:rPr>
      </w:pPr>
    </w:p>
    <w:p w:rsidR="00645BE5" w:rsidRDefault="0066459F">
      <w:pPr>
        <w:pStyle w:val="a8"/>
        <w:rPr>
          <w:rFonts w:eastAsiaTheme="minorEastAsia"/>
        </w:rPr>
      </w:pPr>
      <w:r>
        <w:rPr>
          <w:rFonts w:eastAsiaTheme="minorEastAsia" w:hAnsiTheme="minorEastAsia"/>
        </w:rPr>
        <w:t>说明：不符合标注</w:t>
      </w:r>
      <w:r>
        <w:rPr>
          <w:rFonts w:eastAsiaTheme="minorEastAsia"/>
        </w:rPr>
        <w:t>N</w:t>
      </w:r>
    </w:p>
    <w:sectPr w:rsidR="00645BE5" w:rsidSect="00645BE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833" w:rsidRDefault="008D6833" w:rsidP="00645BE5">
      <w:r>
        <w:separator/>
      </w:r>
    </w:p>
  </w:endnote>
  <w:endnote w:type="continuationSeparator" w:id="1">
    <w:p w:rsidR="008D6833" w:rsidRDefault="008D6833" w:rsidP="00645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645BE5" w:rsidRDefault="009F491F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6459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449C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66459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6459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449C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5BE5" w:rsidRDefault="00645B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833" w:rsidRDefault="008D6833" w:rsidP="00645BE5">
      <w:r>
        <w:separator/>
      </w:r>
    </w:p>
  </w:footnote>
  <w:footnote w:type="continuationSeparator" w:id="1">
    <w:p w:rsidR="008D6833" w:rsidRDefault="008D6833" w:rsidP="00645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E5" w:rsidRDefault="0066459F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1905" b="190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491F" w:rsidRPr="009F49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645BE5" w:rsidRDefault="006645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45BE5" w:rsidRDefault="0066459F" w:rsidP="00836C3F">
    <w:pPr>
      <w:pStyle w:val="a9"/>
      <w:ind w:firstLineChars="400" w:firstLine="755"/>
      <w:jc w:val="both"/>
    </w:pPr>
    <w:r>
      <w:rPr>
        <w:rStyle w:val="CharChar1"/>
        <w:rFonts w:hint="default"/>
        <w:w w:val="90"/>
      </w:rPr>
      <w:t>Beijing International Standard united Certification Co.,Ltd.</w:t>
    </w:r>
  </w:p>
  <w:p w:rsidR="00645BE5" w:rsidRDefault="00645BE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0160"/>
    <w:rsid w:val="0005199E"/>
    <w:rsid w:val="00052202"/>
    <w:rsid w:val="000536F9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EBC"/>
    <w:rsid w:val="00286827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449CC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BE5"/>
    <w:rsid w:val="00645FB8"/>
    <w:rsid w:val="00646E90"/>
    <w:rsid w:val="00651986"/>
    <w:rsid w:val="00652264"/>
    <w:rsid w:val="006545E8"/>
    <w:rsid w:val="006629CC"/>
    <w:rsid w:val="006641CC"/>
    <w:rsid w:val="0066459F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365B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36C3F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55DC"/>
    <w:rsid w:val="008C6BF3"/>
    <w:rsid w:val="008D089D"/>
    <w:rsid w:val="008D23FA"/>
    <w:rsid w:val="008D6833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222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491F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775A0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3658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3E7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492761E6"/>
    <w:rsid w:val="4AAD0598"/>
    <w:rsid w:val="52FE0E63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5B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645BE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645B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45BE5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645BE5"/>
    <w:pPr>
      <w:spacing w:before="25" w:after="25"/>
    </w:pPr>
    <w:rPr>
      <w:bCs/>
      <w:spacing w:val="10"/>
    </w:rPr>
  </w:style>
  <w:style w:type="paragraph" w:styleId="a4">
    <w:name w:val="Normal Indent"/>
    <w:basedOn w:val="a"/>
    <w:qFormat/>
    <w:rsid w:val="00645BE5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link w:val="Char"/>
    <w:uiPriority w:val="99"/>
    <w:unhideWhenUsed/>
    <w:qFormat/>
    <w:rsid w:val="00645BE5"/>
    <w:pPr>
      <w:spacing w:line="420" w:lineRule="exact"/>
    </w:pPr>
    <w:rPr>
      <w:sz w:val="24"/>
    </w:rPr>
  </w:style>
  <w:style w:type="paragraph" w:styleId="a6">
    <w:name w:val="Plain Text"/>
    <w:basedOn w:val="a"/>
    <w:link w:val="Char0"/>
    <w:qFormat/>
    <w:rsid w:val="00645BE5"/>
    <w:rPr>
      <w:rFonts w:ascii="宋体" w:hAnsi="Courier New"/>
    </w:rPr>
  </w:style>
  <w:style w:type="paragraph" w:styleId="a7">
    <w:name w:val="Balloon Text"/>
    <w:basedOn w:val="a"/>
    <w:link w:val="Char1"/>
    <w:uiPriority w:val="99"/>
    <w:semiHidden/>
    <w:unhideWhenUsed/>
    <w:qFormat/>
    <w:rsid w:val="00645BE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45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645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645BE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b">
    <w:name w:val="Title"/>
    <w:basedOn w:val="a"/>
    <w:link w:val="Char4"/>
    <w:qFormat/>
    <w:rsid w:val="00645BE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c">
    <w:name w:val="Table Grid"/>
    <w:basedOn w:val="a2"/>
    <w:uiPriority w:val="59"/>
    <w:qFormat/>
    <w:rsid w:val="00645BE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rsid w:val="00645BE5"/>
    <w:rPr>
      <w:color w:val="0000FF" w:themeColor="hyperlink"/>
      <w:u w:val="single"/>
    </w:rPr>
  </w:style>
  <w:style w:type="character" w:customStyle="1" w:styleId="Char3">
    <w:name w:val="页眉 Char"/>
    <w:basedOn w:val="a1"/>
    <w:link w:val="a9"/>
    <w:uiPriority w:val="99"/>
    <w:rsid w:val="00645BE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645BE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645BE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45BE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rsid w:val="00645BE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sid w:val="00645BE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1"/>
    <w:link w:val="2"/>
    <w:uiPriority w:val="9"/>
    <w:rsid w:val="00645B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1"/>
    <w:link w:val="a5"/>
    <w:uiPriority w:val="99"/>
    <w:rsid w:val="00645BE5"/>
    <w:rPr>
      <w:rFonts w:ascii="Times New Roman" w:eastAsia="宋体" w:hAnsi="Times New Roman" w:cs="Times New Roman"/>
      <w:kern w:val="2"/>
      <w:sz w:val="24"/>
    </w:rPr>
  </w:style>
  <w:style w:type="character" w:customStyle="1" w:styleId="Char0">
    <w:name w:val="纯文本 Char"/>
    <w:basedOn w:val="a1"/>
    <w:link w:val="a6"/>
    <w:qFormat/>
    <w:rsid w:val="00645BE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1"/>
    <w:link w:val="ab"/>
    <w:qFormat/>
    <w:rsid w:val="00645BE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e">
    <w:name w:val="List Paragraph"/>
    <w:basedOn w:val="a"/>
    <w:uiPriority w:val="99"/>
    <w:unhideWhenUsed/>
    <w:qFormat/>
    <w:rsid w:val="00645BE5"/>
    <w:pPr>
      <w:ind w:firstLineChars="200" w:firstLine="420"/>
    </w:pPr>
  </w:style>
  <w:style w:type="paragraph" w:styleId="af">
    <w:name w:val="No Spacing"/>
    <w:uiPriority w:val="99"/>
    <w:qFormat/>
    <w:rsid w:val="00645BE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1"/>
    <w:link w:val="1"/>
    <w:qFormat/>
    <w:rsid w:val="00645BE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1"/>
    <w:link w:val="3"/>
    <w:rsid w:val="00645BE5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645BE5"/>
    <w:pPr>
      <w:jc w:val="left"/>
    </w:pPr>
    <w:rPr>
      <w:kern w:val="0"/>
      <w:szCs w:val="24"/>
    </w:rPr>
  </w:style>
  <w:style w:type="character" w:customStyle="1" w:styleId="cons">
    <w:name w:val="cons"/>
    <w:basedOn w:val="a1"/>
    <w:qFormat/>
    <w:rsid w:val="00645B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1041</cp:revision>
  <dcterms:created xsi:type="dcterms:W3CDTF">2015-06-17T12:51:00Z</dcterms:created>
  <dcterms:modified xsi:type="dcterms:W3CDTF">2022-06-18T16:51:00Z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19B161DF9F7E4115B0CC498F24074CC4</vt:lpwstr>
  </property>
</Properties>
</file>