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0151-2020-QEO-2022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江西广泉专用汽车制造有限公司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Q:ISC-Q-2020-0857,E:ISC-E-2020-0579,O:ISC-O-2020-0530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91360982MA383Y6D3T</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Q:22,E:22,O:22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pacing w:val="-2"/>
                <w:sz w:val="21"/>
                <w:szCs w:val="21"/>
              </w:rPr>
              <w:t>■</w:t>
            </w:r>
            <w:r>
              <w:rPr>
                <w:rFonts w:hint="eastAsia"/>
                <w:b/>
                <w:color w:val="000000" w:themeColor="text1"/>
                <w:sz w:val="22"/>
                <w:szCs w:val="22"/>
              </w:rPr>
              <w:t>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江西广泉专用汽车制造有限公司</w:t>
            </w:r>
            <w:bookmarkEnd w:id="17"/>
          </w:p>
        </w:tc>
        <w:tc>
          <w:tcPr>
            <w:tcW w:w="5013" w:type="dxa"/>
            <w:gridSpan w:val="4"/>
            <w:vMerge w:val="restart"/>
          </w:tcPr>
          <w:p>
            <w:pPr>
              <w:snapToGrid w:val="0"/>
              <w:spacing w:line="0" w:lineRule="atLeast"/>
              <w:jc w:val="left"/>
              <w:rPr>
                <w:rFonts w:hint="eastAsia" w:eastAsia="宋体"/>
                <w:sz w:val="22"/>
                <w:szCs w:val="22"/>
                <w:lang w:eastAsia="zh-CN"/>
              </w:rPr>
            </w:pPr>
            <w:bookmarkStart w:id="18" w:name="审核范围"/>
            <w:r>
              <w:rPr>
                <w:sz w:val="22"/>
                <w:szCs w:val="22"/>
              </w:rPr>
              <w:t>Q：殡仪车专用汽车改装制造</w:t>
            </w:r>
            <w:r>
              <w:rPr>
                <w:rFonts w:hint="eastAsia"/>
                <w:sz w:val="22"/>
                <w:szCs w:val="22"/>
                <w:lang w:eastAsia="zh-CN"/>
              </w:rPr>
              <w:t>。</w:t>
            </w:r>
          </w:p>
          <w:p>
            <w:pPr>
              <w:snapToGrid w:val="0"/>
              <w:spacing w:line="0" w:lineRule="atLeast"/>
              <w:jc w:val="left"/>
              <w:rPr>
                <w:sz w:val="22"/>
                <w:szCs w:val="22"/>
              </w:rPr>
            </w:pPr>
            <w:r>
              <w:rPr>
                <w:sz w:val="22"/>
                <w:szCs w:val="22"/>
              </w:rPr>
              <w:t>E：殡仪车专用汽车改装制造所涉及的环境管理活动。</w:t>
            </w:r>
          </w:p>
          <w:p>
            <w:pPr>
              <w:snapToGrid w:val="0"/>
              <w:spacing w:line="0" w:lineRule="atLeast"/>
              <w:jc w:val="left"/>
              <w:rPr>
                <w:sz w:val="22"/>
                <w:szCs w:val="22"/>
              </w:rPr>
            </w:pPr>
            <w:r>
              <w:rPr>
                <w:sz w:val="22"/>
                <w:szCs w:val="22"/>
              </w:rPr>
              <w:t>O：殡仪车专用汽车改装制造所涉及的相关职业健康安全管理活动。</w:t>
            </w:r>
            <w:bookmarkEnd w:id="18"/>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江西省宜春市樟树市城北工业园</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asciiTheme="minorEastAsia" w:hAnsiTheme="minorEastAsia" w:eastAsiaTheme="minorEastAsia"/>
                <w:sz w:val="20"/>
              </w:rPr>
              <w:t>江西省宜春市樟树市城北工业园(生产地址)；江西省宜春市樟树市盐城大道178号(翡翠明珠21栋) (办公地址)</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Jiangxi Guangquan Special purpose Vehicle Manufacturing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cs="Arial"/>
                <w:b/>
                <w:bCs/>
                <w:sz w:val="22"/>
                <w:szCs w:val="16"/>
              </w:rPr>
            </w:pPr>
            <w:r>
              <w:rPr>
                <w:rFonts w:hint="eastAsia" w:cs="Arial"/>
                <w:b/>
                <w:bCs/>
                <w:sz w:val="22"/>
                <w:szCs w:val="16"/>
              </w:rPr>
              <w:t>Funeral car special car modified manufacturing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cs="Arial"/>
                <w:b/>
                <w:bCs/>
                <w:sz w:val="22"/>
                <w:szCs w:val="16"/>
              </w:rPr>
            </w:pPr>
            <w:r>
              <w:rPr>
                <w:rFonts w:hint="eastAsia" w:cs="Arial"/>
                <w:b/>
                <w:bCs/>
                <w:sz w:val="22"/>
                <w:szCs w:val="16"/>
              </w:rPr>
              <w:t>Environmental management activities involved in the modification and manufacturing of special vehicles for funeral vehicles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Chengbei Industrial Park, Zhangshu City, Yichun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cs="Arial"/>
                <w:b/>
                <w:bCs/>
                <w:sz w:val="22"/>
                <w:szCs w:val="16"/>
              </w:rPr>
            </w:pPr>
            <w:r>
              <w:rPr>
                <w:rFonts w:hint="eastAsia" w:cs="Arial"/>
                <w:b/>
                <w:bCs/>
                <w:sz w:val="22"/>
                <w:szCs w:val="16"/>
              </w:rPr>
              <w:t>Related occupational health and safety management activities involved in the modification and manufacturing of special vehicles for funeral vehicles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Chengbei Industrial Park, Zhangshu City, Jiangxi Province (Production address); No.178, Yancheng Avenue, Zhangshu City, Yichun City, Jiangxi Province (Jade Pearl, Building 21) (Office address)</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ascii="宋体" w:hAnsi="宋体"/>
                <w:szCs w:val="22"/>
              </w:rPr>
              <w:drawing>
                <wp:anchor distT="0" distB="0" distL="114300" distR="114300" simplePos="0" relativeHeight="251660288"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D:\收集资料\文波-2.png"/>
                          <pic:cNvPicPr>
                            <a:picLocks noChangeAspect="1" noChangeArrowheads="1"/>
                          </pic:cNvPicPr>
                        </pic:nvPicPr>
                        <pic:blipFill>
                          <a:blip r:embed="rId5" cstate="print"/>
                          <a:srcRect/>
                          <a:stretch>
                            <a:fillRect/>
                          </a:stretch>
                        </pic:blipFill>
                        <pic:spPr>
                          <a:xfrm>
                            <a:off x="0" y="0"/>
                            <a:ext cx="542925" cy="321310"/>
                          </a:xfrm>
                          <a:prstGeom prst="rect">
                            <a:avLst/>
                          </a:prstGeom>
                          <a:noFill/>
                          <a:ln w="9525">
                            <a:noFill/>
                            <a:miter lim="800000"/>
                            <a:headEnd/>
                            <a:tailEnd/>
                          </a:ln>
                        </pic:spPr>
                      </pic:pic>
                    </a:graphicData>
                  </a:graphic>
                </wp:anchor>
              </w:drawing>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kOTE0MzhhMDQ2OWQ5YWQ3MWY5Mzc5YTk3ZDBhNTIifQ=="/>
  </w:docVars>
  <w:rsids>
    <w:rsidRoot w:val="00E66542"/>
    <w:rsid w:val="005417D4"/>
    <w:rsid w:val="00771100"/>
    <w:rsid w:val="00E66542"/>
    <w:rsid w:val="45721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788</Words>
  <Characters>1316</Characters>
  <Lines>11</Lines>
  <Paragraphs>3</Paragraphs>
  <TotalTime>5</TotalTime>
  <ScaleCrop>false</ScaleCrop>
  <LinksUpToDate>false</LinksUpToDate>
  <CharactersWithSpaces>1483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2022-06-10T01:37:54Z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