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C1" w:rsidRDefault="001E334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1765"/>
        <w:gridCol w:w="851"/>
      </w:tblGrid>
      <w:tr w:rsidR="004E27C1">
        <w:trPr>
          <w:trHeight w:val="515"/>
        </w:trPr>
        <w:tc>
          <w:tcPr>
            <w:tcW w:w="1242" w:type="dxa"/>
            <w:vMerge w:val="restart"/>
            <w:vAlign w:val="center"/>
          </w:tcPr>
          <w:p w:rsidR="004E27C1" w:rsidRDefault="001E334B">
            <w:pPr>
              <w:spacing w:before="120"/>
              <w:jc w:val="center"/>
              <w:rPr>
                <w:rFonts w:ascii="楷体" w:eastAsia="楷体" w:hAnsi="楷体"/>
                <w:sz w:val="24"/>
                <w:szCs w:val="24"/>
              </w:rPr>
            </w:pPr>
            <w:r>
              <w:rPr>
                <w:rFonts w:ascii="楷体" w:eastAsia="楷体" w:hAnsi="楷体" w:hint="eastAsia"/>
                <w:sz w:val="24"/>
                <w:szCs w:val="24"/>
              </w:rPr>
              <w:t>过程与活动、</w:t>
            </w:r>
          </w:p>
          <w:p w:rsidR="004E27C1" w:rsidRDefault="001E334B">
            <w:pPr>
              <w:jc w:val="center"/>
              <w:rPr>
                <w:rFonts w:ascii="楷体" w:eastAsia="楷体" w:hAnsi="楷体"/>
                <w:sz w:val="24"/>
                <w:szCs w:val="24"/>
              </w:rPr>
            </w:pPr>
            <w:r>
              <w:rPr>
                <w:rFonts w:ascii="楷体" w:eastAsia="楷体" w:hAnsi="楷体" w:hint="eastAsia"/>
                <w:sz w:val="24"/>
                <w:szCs w:val="24"/>
              </w:rPr>
              <w:t>抽样计划</w:t>
            </w:r>
          </w:p>
        </w:tc>
        <w:tc>
          <w:tcPr>
            <w:tcW w:w="851" w:type="dxa"/>
            <w:vMerge w:val="restart"/>
            <w:vAlign w:val="center"/>
          </w:tcPr>
          <w:p w:rsidR="004E27C1" w:rsidRDefault="001E334B">
            <w:pPr>
              <w:rPr>
                <w:rFonts w:ascii="楷体" w:eastAsia="楷体" w:hAnsi="楷体"/>
                <w:sz w:val="24"/>
                <w:szCs w:val="24"/>
              </w:rPr>
            </w:pPr>
            <w:r>
              <w:rPr>
                <w:rFonts w:ascii="楷体" w:eastAsia="楷体" w:hAnsi="楷体" w:hint="eastAsia"/>
                <w:sz w:val="24"/>
                <w:szCs w:val="24"/>
              </w:rPr>
              <w:t>涉及</w:t>
            </w:r>
          </w:p>
          <w:p w:rsidR="004E27C1" w:rsidRDefault="001E334B">
            <w:pPr>
              <w:rPr>
                <w:rFonts w:ascii="楷体" w:eastAsia="楷体" w:hAnsi="楷体"/>
                <w:sz w:val="24"/>
                <w:szCs w:val="24"/>
              </w:rPr>
            </w:pPr>
            <w:r>
              <w:rPr>
                <w:rFonts w:ascii="楷体" w:eastAsia="楷体" w:hAnsi="楷体" w:hint="eastAsia"/>
                <w:sz w:val="24"/>
                <w:szCs w:val="24"/>
              </w:rPr>
              <w:t>条款</w:t>
            </w:r>
          </w:p>
        </w:tc>
        <w:tc>
          <w:tcPr>
            <w:tcW w:w="11765" w:type="dxa"/>
            <w:vAlign w:val="center"/>
          </w:tcPr>
          <w:p w:rsidR="004E27C1" w:rsidRDefault="001E334B" w:rsidP="00D23F2E">
            <w:pPr>
              <w:rPr>
                <w:rFonts w:ascii="楷体" w:eastAsia="楷体" w:hAnsi="楷体"/>
                <w:sz w:val="24"/>
                <w:szCs w:val="24"/>
              </w:rPr>
            </w:pPr>
            <w:r>
              <w:rPr>
                <w:rFonts w:ascii="楷体" w:eastAsia="楷体" w:hAnsi="楷体" w:hint="eastAsia"/>
                <w:sz w:val="24"/>
                <w:szCs w:val="24"/>
              </w:rPr>
              <w:t>受审核部门：管理层                主管领导</w:t>
            </w:r>
            <w:r w:rsidR="00D23F2E">
              <w:rPr>
                <w:rFonts w:ascii="楷体" w:eastAsia="楷体" w:hAnsi="楷体" w:hint="eastAsia"/>
                <w:sz w:val="24"/>
                <w:szCs w:val="24"/>
              </w:rPr>
              <w:t>：</w:t>
            </w:r>
            <w:r>
              <w:rPr>
                <w:rFonts w:ascii="楷体" w:eastAsia="楷体" w:hAnsi="楷体" w:cs="宋体" w:hint="eastAsia"/>
                <w:sz w:val="24"/>
                <w:szCs w:val="24"/>
              </w:rPr>
              <w:t>张本林、郭爱霞</w:t>
            </w:r>
            <w:r w:rsidR="00D23F2E">
              <w:rPr>
                <w:rFonts w:ascii="楷体" w:eastAsia="楷体" w:hAnsi="楷体" w:cs="宋体" w:hint="eastAsia"/>
                <w:sz w:val="24"/>
                <w:szCs w:val="24"/>
              </w:rPr>
              <w:t xml:space="preserve">，   </w:t>
            </w:r>
            <w:r w:rsidR="00D23F2E">
              <w:rPr>
                <w:rFonts w:ascii="楷体" w:eastAsia="楷体" w:hAnsi="楷体" w:hint="eastAsia"/>
                <w:sz w:val="24"/>
                <w:szCs w:val="24"/>
              </w:rPr>
              <w:t>陪同人员：</w:t>
            </w:r>
            <w:r w:rsidRPr="00D23F2E">
              <w:rPr>
                <w:rFonts w:ascii="楷体" w:eastAsia="楷体" w:hAnsi="楷体" w:hint="eastAsia"/>
                <w:sz w:val="24"/>
                <w:szCs w:val="24"/>
              </w:rPr>
              <w:t>刘燕</w:t>
            </w:r>
          </w:p>
        </w:tc>
        <w:tc>
          <w:tcPr>
            <w:tcW w:w="851" w:type="dxa"/>
            <w:vMerge w:val="restart"/>
            <w:vAlign w:val="center"/>
          </w:tcPr>
          <w:p w:rsidR="004E27C1" w:rsidRDefault="001E334B">
            <w:pPr>
              <w:rPr>
                <w:sz w:val="24"/>
                <w:szCs w:val="24"/>
              </w:rPr>
            </w:pPr>
            <w:r>
              <w:rPr>
                <w:rFonts w:hint="eastAsia"/>
                <w:sz w:val="24"/>
                <w:szCs w:val="24"/>
              </w:rPr>
              <w:t>判定</w:t>
            </w:r>
          </w:p>
        </w:tc>
      </w:tr>
      <w:tr w:rsidR="004E27C1">
        <w:trPr>
          <w:trHeight w:val="403"/>
        </w:trPr>
        <w:tc>
          <w:tcPr>
            <w:tcW w:w="1242" w:type="dxa"/>
            <w:vMerge/>
            <w:vAlign w:val="center"/>
          </w:tcPr>
          <w:p w:rsidR="004E27C1" w:rsidRDefault="004E27C1">
            <w:pPr>
              <w:rPr>
                <w:rFonts w:ascii="楷体" w:eastAsia="楷体" w:hAnsi="楷体"/>
                <w:sz w:val="24"/>
                <w:szCs w:val="24"/>
              </w:rPr>
            </w:pPr>
          </w:p>
        </w:tc>
        <w:tc>
          <w:tcPr>
            <w:tcW w:w="851" w:type="dxa"/>
            <w:vMerge/>
            <w:vAlign w:val="center"/>
          </w:tcPr>
          <w:p w:rsidR="004E27C1" w:rsidRDefault="004E27C1">
            <w:pPr>
              <w:rPr>
                <w:rFonts w:ascii="楷体" w:eastAsia="楷体" w:hAnsi="楷体"/>
                <w:sz w:val="24"/>
                <w:szCs w:val="24"/>
              </w:rPr>
            </w:pPr>
          </w:p>
        </w:tc>
        <w:tc>
          <w:tcPr>
            <w:tcW w:w="11765" w:type="dxa"/>
            <w:vAlign w:val="center"/>
          </w:tcPr>
          <w:p w:rsidR="004E27C1" w:rsidRDefault="001E334B">
            <w:pPr>
              <w:spacing w:before="120"/>
              <w:rPr>
                <w:rFonts w:ascii="楷体" w:eastAsia="楷体" w:hAnsi="楷体"/>
                <w:sz w:val="24"/>
                <w:szCs w:val="24"/>
              </w:rPr>
            </w:pPr>
            <w:r>
              <w:rPr>
                <w:rFonts w:ascii="楷体" w:eastAsia="楷体" w:hAnsi="楷体" w:hint="eastAsia"/>
                <w:sz w:val="24"/>
                <w:szCs w:val="24"/>
              </w:rPr>
              <w:t>审核员：姜海军        审核时间：</w:t>
            </w:r>
            <w:r>
              <w:rPr>
                <w:rFonts w:ascii="楷体" w:eastAsia="楷体" w:hAnsi="楷体"/>
                <w:sz w:val="24"/>
                <w:szCs w:val="24"/>
              </w:rPr>
              <w:t>202</w:t>
            </w:r>
            <w:r>
              <w:rPr>
                <w:rFonts w:ascii="楷体" w:eastAsia="楷体" w:hAnsi="楷体" w:hint="eastAsia"/>
                <w:sz w:val="24"/>
                <w:szCs w:val="24"/>
              </w:rPr>
              <w:t>2.6.8</w:t>
            </w:r>
          </w:p>
        </w:tc>
        <w:tc>
          <w:tcPr>
            <w:tcW w:w="851" w:type="dxa"/>
            <w:vMerge/>
          </w:tcPr>
          <w:p w:rsidR="004E27C1" w:rsidRDefault="004E27C1"/>
        </w:tc>
      </w:tr>
      <w:tr w:rsidR="004E27C1">
        <w:trPr>
          <w:trHeight w:val="516"/>
        </w:trPr>
        <w:tc>
          <w:tcPr>
            <w:tcW w:w="1242" w:type="dxa"/>
            <w:vMerge/>
            <w:vAlign w:val="center"/>
          </w:tcPr>
          <w:p w:rsidR="004E27C1" w:rsidRDefault="004E27C1">
            <w:pPr>
              <w:rPr>
                <w:rFonts w:ascii="楷体" w:eastAsia="楷体" w:hAnsi="楷体"/>
                <w:sz w:val="24"/>
                <w:szCs w:val="24"/>
              </w:rPr>
            </w:pPr>
          </w:p>
        </w:tc>
        <w:tc>
          <w:tcPr>
            <w:tcW w:w="851" w:type="dxa"/>
            <w:vMerge/>
            <w:vAlign w:val="center"/>
          </w:tcPr>
          <w:p w:rsidR="004E27C1" w:rsidRDefault="004E27C1">
            <w:pPr>
              <w:rPr>
                <w:rFonts w:ascii="楷体" w:eastAsia="楷体" w:hAnsi="楷体"/>
                <w:sz w:val="24"/>
                <w:szCs w:val="24"/>
              </w:rPr>
            </w:pPr>
          </w:p>
        </w:tc>
        <w:tc>
          <w:tcPr>
            <w:tcW w:w="11765" w:type="dxa"/>
            <w:vAlign w:val="center"/>
          </w:tcPr>
          <w:p w:rsidR="004E27C1" w:rsidRDefault="001E334B">
            <w:pPr>
              <w:adjustRightInd w:val="0"/>
              <w:snapToGrid w:val="0"/>
              <w:spacing w:line="276" w:lineRule="auto"/>
              <w:ind w:rightChars="50" w:right="105"/>
              <w:textAlignment w:val="baseline"/>
              <w:rPr>
                <w:rFonts w:ascii="华文仿宋" w:eastAsia="华文仿宋" w:hAnsi="华文仿宋" w:cs="华文仿宋"/>
                <w:spacing w:val="-6"/>
                <w:szCs w:val="21"/>
              </w:rPr>
            </w:pPr>
            <w:r>
              <w:rPr>
                <w:rFonts w:ascii="宋体" w:hAnsi="宋体" w:cs="Arial" w:hint="eastAsia"/>
                <w:spacing w:val="-6"/>
                <w:szCs w:val="21"/>
              </w:rPr>
              <w:t>Q</w:t>
            </w:r>
            <w:r>
              <w:rPr>
                <w:rFonts w:ascii="华文仿宋" w:eastAsia="华文仿宋" w:hAnsi="华文仿宋" w:cs="华文仿宋" w:hint="eastAsia"/>
                <w:spacing w:val="-6"/>
                <w:szCs w:val="21"/>
              </w:rPr>
              <w:t>:4.1理解组织及其环境、4.2理解相关方的需求和期望、4.3 确定管理体系的范围、4.4质量管理体系及其过程、5.1领导作用和承诺、5.2管理方针、5.3组织的岗位、职责和权限、6.1应对风险和机遇的措施、6.2质量目标及其实现的策划、Q6.3变更的策划、7.1.1资源总则、7.4沟通、9.3管理评审、10.1改进、10.3持续改进，</w:t>
            </w:r>
          </w:p>
          <w:p w:rsidR="004E27C1" w:rsidRDefault="001E334B">
            <w:pPr>
              <w:adjustRightInd w:val="0"/>
              <w:snapToGrid w:val="0"/>
              <w:spacing w:line="276" w:lineRule="auto"/>
              <w:ind w:rightChars="50" w:right="105"/>
              <w:textAlignment w:val="baseline"/>
              <w:rPr>
                <w:rFonts w:ascii="华文仿宋" w:eastAsia="华文仿宋" w:hAnsi="华文仿宋" w:cs="华文仿宋"/>
                <w:spacing w:val="-6"/>
                <w:szCs w:val="21"/>
              </w:rPr>
            </w:pPr>
            <w:r>
              <w:rPr>
                <w:rFonts w:ascii="华文仿宋" w:eastAsia="华文仿宋" w:hAnsi="华文仿宋" w:cs="华文仿宋" w:hint="eastAsia"/>
                <w:spacing w:val="-6"/>
                <w:szCs w:val="21"/>
              </w:rPr>
              <w:t>国家/地方监督抽查情况；顾客满意、相关</w:t>
            </w:r>
            <w:proofErr w:type="gramStart"/>
            <w:r>
              <w:rPr>
                <w:rFonts w:ascii="华文仿宋" w:eastAsia="华文仿宋" w:hAnsi="华文仿宋" w:cs="华文仿宋" w:hint="eastAsia"/>
                <w:spacing w:val="-6"/>
                <w:szCs w:val="21"/>
              </w:rPr>
              <w:t>方投诉</w:t>
            </w:r>
            <w:proofErr w:type="gramEnd"/>
            <w:r>
              <w:rPr>
                <w:rFonts w:ascii="华文仿宋" w:eastAsia="华文仿宋" w:hAnsi="华文仿宋" w:cs="华文仿宋" w:hint="eastAsia"/>
                <w:spacing w:val="-6"/>
                <w:szCs w:val="21"/>
              </w:rPr>
              <w:t>及处理情况；</w:t>
            </w:r>
          </w:p>
          <w:p w:rsidR="004E27C1" w:rsidRDefault="001E334B">
            <w:pPr>
              <w:adjustRightInd w:val="0"/>
              <w:snapToGrid w:val="0"/>
              <w:spacing w:line="276" w:lineRule="auto"/>
              <w:ind w:rightChars="50" w:right="105"/>
              <w:textAlignment w:val="baseline"/>
              <w:rPr>
                <w:rFonts w:ascii="华文仿宋" w:eastAsia="华文仿宋" w:hAnsi="华文仿宋" w:cs="华文仿宋"/>
                <w:spacing w:val="-6"/>
                <w:szCs w:val="21"/>
              </w:rPr>
            </w:pPr>
            <w:r>
              <w:rPr>
                <w:rFonts w:ascii="华文仿宋" w:eastAsia="华文仿宋" w:hAnsi="华文仿宋" w:cs="华文仿宋" w:hint="eastAsia"/>
                <w:spacing w:val="-6"/>
                <w:szCs w:val="21"/>
              </w:rPr>
              <w:t>验证企业相关资质证明的有效性，上次审核不符合验证；证书及标志的使用，变更，</w:t>
            </w:r>
          </w:p>
        </w:tc>
        <w:tc>
          <w:tcPr>
            <w:tcW w:w="851" w:type="dxa"/>
            <w:vMerge/>
          </w:tcPr>
          <w:p w:rsidR="004E27C1" w:rsidRDefault="004E27C1"/>
        </w:tc>
      </w:tr>
      <w:tr w:rsidR="004E27C1">
        <w:trPr>
          <w:trHeight w:val="90"/>
        </w:trPr>
        <w:tc>
          <w:tcPr>
            <w:tcW w:w="1242"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1、理解组织及其环境</w:t>
            </w:r>
          </w:p>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总要求</w:t>
            </w:r>
          </w:p>
          <w:p w:rsidR="004E27C1" w:rsidRDefault="004E27C1">
            <w:pPr>
              <w:spacing w:line="280" w:lineRule="exact"/>
              <w:rPr>
                <w:rFonts w:ascii="楷体" w:eastAsia="楷体" w:hAnsi="楷体"/>
                <w:b/>
                <w:sz w:val="24"/>
                <w:szCs w:val="24"/>
              </w:rPr>
            </w:pPr>
          </w:p>
        </w:tc>
        <w:tc>
          <w:tcPr>
            <w:tcW w:w="851"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Q4.1</w:t>
            </w:r>
          </w:p>
          <w:p w:rsidR="004E27C1" w:rsidRDefault="004E27C1">
            <w:pPr>
              <w:spacing w:line="280" w:lineRule="exact"/>
              <w:rPr>
                <w:rFonts w:ascii="楷体" w:eastAsia="楷体" w:hAnsi="楷体"/>
                <w:b/>
                <w:sz w:val="24"/>
                <w:szCs w:val="24"/>
              </w:rPr>
            </w:pPr>
          </w:p>
        </w:tc>
        <w:tc>
          <w:tcPr>
            <w:tcW w:w="11765" w:type="dxa"/>
            <w:vAlign w:val="center"/>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该公司1997年3月13日注册，法人：张本林，总经理：张本林。</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注册地址：</w:t>
            </w:r>
            <w:bookmarkStart w:id="0" w:name="注册地址"/>
            <w:r>
              <w:rPr>
                <w:rFonts w:ascii="楷体" w:eastAsia="楷体" w:hAnsi="楷体" w:cs="宋体" w:hint="eastAsia"/>
                <w:sz w:val="24"/>
                <w:szCs w:val="24"/>
              </w:rPr>
              <w:t>菏泽市丹阳办事处郭庄社区</w:t>
            </w:r>
            <w:r>
              <w:rPr>
                <w:rFonts w:ascii="楷体" w:eastAsia="楷体" w:hAnsi="楷体" w:cs="宋体"/>
                <w:sz w:val="24"/>
                <w:szCs w:val="24"/>
              </w:rPr>
              <w:t>69</w:t>
            </w:r>
            <w:r>
              <w:rPr>
                <w:rFonts w:ascii="楷体" w:eastAsia="楷体" w:hAnsi="楷体" w:cs="宋体" w:hint="eastAsia"/>
                <w:sz w:val="24"/>
                <w:szCs w:val="24"/>
              </w:rPr>
              <w:t>号</w:t>
            </w:r>
            <w:bookmarkEnd w:id="0"/>
            <w:r>
              <w:rPr>
                <w:rFonts w:ascii="楷体" w:eastAsia="楷体" w:hAnsi="楷体" w:cs="宋体" w:hint="eastAsia"/>
                <w:sz w:val="24"/>
                <w:szCs w:val="24"/>
              </w:rPr>
              <w:t>；</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生产经营地址：</w:t>
            </w:r>
            <w:bookmarkStart w:id="1" w:name="办公地址"/>
            <w:r>
              <w:rPr>
                <w:rFonts w:ascii="楷体" w:eastAsia="楷体" w:hAnsi="楷体" w:cs="宋体" w:hint="eastAsia"/>
                <w:sz w:val="24"/>
                <w:szCs w:val="24"/>
              </w:rPr>
              <w:t>菏泽市泰山路与解放大街交叉口北100米</w:t>
            </w:r>
            <w:bookmarkEnd w:id="1"/>
            <w:r>
              <w:rPr>
                <w:rFonts w:ascii="楷体" w:eastAsia="楷体" w:hAnsi="楷体" w:cs="宋体" w:hint="eastAsia"/>
                <w:sz w:val="24"/>
                <w:szCs w:val="24"/>
              </w:rPr>
              <w:t>；有租赁合同。</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营业执照符合要求，见附件。</w:t>
            </w:r>
          </w:p>
          <w:p w:rsidR="004E27C1" w:rsidRDefault="001E334B">
            <w:pPr>
              <w:spacing w:line="280" w:lineRule="exact"/>
              <w:ind w:firstLineChars="200" w:firstLine="480"/>
              <w:jc w:val="left"/>
              <w:rPr>
                <w:rFonts w:ascii="楷体" w:eastAsia="楷体" w:hAnsi="楷体" w:cs="宋体"/>
                <w:sz w:val="24"/>
                <w:szCs w:val="24"/>
              </w:rPr>
            </w:pPr>
            <w:r>
              <w:rPr>
                <w:rFonts w:ascii="楷体" w:eastAsia="楷体" w:hAnsi="楷体" w:cs="宋体" w:hint="eastAsia"/>
                <w:sz w:val="24"/>
                <w:szCs w:val="24"/>
              </w:rPr>
              <w:t>认证范围为：</w:t>
            </w:r>
          </w:p>
          <w:p w:rsidR="004E27C1" w:rsidRDefault="001E334B">
            <w:pPr>
              <w:spacing w:line="240" w:lineRule="exact"/>
              <w:rPr>
                <w:rFonts w:ascii="楷体" w:eastAsia="楷体" w:hAnsi="楷体" w:cs="宋体"/>
                <w:sz w:val="24"/>
                <w:szCs w:val="24"/>
              </w:rPr>
            </w:pPr>
            <w:bookmarkStart w:id="2" w:name="审核范围"/>
            <w:r>
              <w:rPr>
                <w:rFonts w:ascii="楷体" w:eastAsia="楷体" w:hAnsi="楷体" w:cs="宋体"/>
                <w:sz w:val="24"/>
                <w:szCs w:val="24"/>
              </w:rPr>
              <w:t>Q：</w:t>
            </w:r>
            <w:r>
              <w:rPr>
                <w:rFonts w:ascii="楷体" w:eastAsia="楷体" w:hAnsi="楷体" w:cs="宋体" w:hint="eastAsia"/>
                <w:sz w:val="24"/>
                <w:szCs w:val="24"/>
              </w:rPr>
              <w:t>实验用专用仪器仪表、通用仪器仪表的生产(不含需许可证产品)</w:t>
            </w:r>
          </w:p>
          <w:bookmarkEnd w:id="2"/>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公司管理体系设置了办公室、质检部、供销部、生产部。</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总经理</w:t>
            </w:r>
            <w:proofErr w:type="gramStart"/>
            <w:r>
              <w:rPr>
                <w:rFonts w:ascii="楷体" w:eastAsia="楷体" w:hAnsi="楷体" w:cs="宋体" w:hint="eastAsia"/>
                <w:sz w:val="24"/>
                <w:szCs w:val="24"/>
              </w:rPr>
              <w:t>张本林</w:t>
            </w:r>
            <w:proofErr w:type="gramEnd"/>
            <w:r>
              <w:rPr>
                <w:rFonts w:ascii="楷体" w:eastAsia="楷体" w:hAnsi="楷体" w:cs="宋体" w:hint="eastAsia"/>
                <w:sz w:val="24"/>
                <w:szCs w:val="24"/>
              </w:rPr>
              <w:t xml:space="preserve"> 介绍：公司推行管理体系的目的就是提高公司市场准入。</w:t>
            </w:r>
          </w:p>
          <w:p w:rsidR="004E27C1" w:rsidRDefault="001E334B">
            <w:pPr>
              <w:spacing w:line="280" w:lineRule="exact"/>
              <w:ind w:firstLineChars="200" w:firstLine="480"/>
              <w:rPr>
                <w:rFonts w:ascii="楷体" w:eastAsia="楷体" w:hAnsi="楷体"/>
                <w:b/>
                <w:sz w:val="24"/>
                <w:szCs w:val="24"/>
              </w:rPr>
            </w:pPr>
            <w:r>
              <w:rPr>
                <w:rFonts w:ascii="楷体" w:eastAsia="楷体" w:hAnsi="楷体" w:cs="宋体" w:hint="eastAsia"/>
                <w:sz w:val="24"/>
                <w:szCs w:val="24"/>
              </w:rPr>
              <w:t>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p>
        </w:tc>
        <w:tc>
          <w:tcPr>
            <w:tcW w:w="851" w:type="dxa"/>
          </w:tcPr>
          <w:p w:rsidR="004E27C1" w:rsidRDefault="004E27C1"/>
        </w:tc>
      </w:tr>
      <w:tr w:rsidR="004E27C1">
        <w:trPr>
          <w:trHeight w:val="1512"/>
        </w:trPr>
        <w:tc>
          <w:tcPr>
            <w:tcW w:w="1242"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理解相关方的需求和期望</w:t>
            </w:r>
          </w:p>
          <w:p w:rsidR="004E27C1" w:rsidRDefault="004E27C1">
            <w:pPr>
              <w:spacing w:line="280" w:lineRule="exact"/>
              <w:rPr>
                <w:rFonts w:ascii="楷体" w:eastAsia="楷体" w:hAnsi="楷体"/>
                <w:b/>
                <w:sz w:val="24"/>
                <w:szCs w:val="24"/>
              </w:rPr>
            </w:pPr>
          </w:p>
        </w:tc>
        <w:tc>
          <w:tcPr>
            <w:tcW w:w="851"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Q4.2</w:t>
            </w:r>
          </w:p>
          <w:p w:rsidR="004E27C1" w:rsidRDefault="004E27C1">
            <w:pPr>
              <w:spacing w:line="280" w:lineRule="exact"/>
              <w:rPr>
                <w:rFonts w:ascii="楷体" w:eastAsia="楷体" w:hAnsi="楷体"/>
                <w:b/>
                <w:sz w:val="24"/>
                <w:szCs w:val="24"/>
              </w:rPr>
            </w:pPr>
          </w:p>
        </w:tc>
        <w:tc>
          <w:tcPr>
            <w:tcW w:w="11765" w:type="dxa"/>
            <w:vAlign w:val="center"/>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公司对这些相关方及其要求的相关信息进行监视和评审，以便于理解和持续满足相关方的需求和期望。</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本公司考虑以下相关方：--顾客；--最终用户或受益人；股东；---外部供应商；--雇员及其他为组织工作者；--法律法规及监管机关；--地方社区团体；--非政府组织等。</w:t>
            </w:r>
          </w:p>
          <w:p w:rsidR="004E27C1" w:rsidRDefault="001E334B">
            <w:pPr>
              <w:spacing w:line="280" w:lineRule="exact"/>
              <w:ind w:firstLineChars="200" w:firstLine="480"/>
              <w:rPr>
                <w:rFonts w:ascii="楷体" w:eastAsia="楷体" w:hAnsi="楷体"/>
                <w:b/>
                <w:sz w:val="24"/>
                <w:szCs w:val="24"/>
              </w:rPr>
            </w:pPr>
            <w:r>
              <w:rPr>
                <w:rFonts w:ascii="楷体" w:eastAsia="楷体" w:hAnsi="楷体" w:cs="宋体" w:hint="eastAsia"/>
                <w:sz w:val="24"/>
                <w:szCs w:val="24"/>
              </w:rPr>
              <w:t>目前顾客的主要需求期望是：提供顾客满意的生产产品和销售产品和服务。</w:t>
            </w:r>
          </w:p>
        </w:tc>
        <w:tc>
          <w:tcPr>
            <w:tcW w:w="851" w:type="dxa"/>
          </w:tcPr>
          <w:p w:rsidR="004E27C1" w:rsidRDefault="004E27C1"/>
        </w:tc>
      </w:tr>
      <w:tr w:rsidR="004E27C1">
        <w:trPr>
          <w:trHeight w:val="90"/>
        </w:trPr>
        <w:tc>
          <w:tcPr>
            <w:tcW w:w="1242"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t>确定管理体系的范</w:t>
            </w:r>
            <w:r>
              <w:rPr>
                <w:rFonts w:ascii="楷体" w:eastAsia="楷体" w:hAnsi="楷体" w:cs="宋体" w:hint="eastAsia"/>
                <w:sz w:val="24"/>
                <w:szCs w:val="24"/>
              </w:rPr>
              <w:lastRenderedPageBreak/>
              <w:t>围</w:t>
            </w:r>
          </w:p>
          <w:p w:rsidR="004E27C1" w:rsidRDefault="004E27C1">
            <w:pPr>
              <w:spacing w:line="280" w:lineRule="exact"/>
              <w:rPr>
                <w:rFonts w:ascii="楷体" w:eastAsia="楷体" w:hAnsi="楷体"/>
                <w:b/>
                <w:sz w:val="24"/>
                <w:szCs w:val="24"/>
              </w:rPr>
            </w:pPr>
          </w:p>
        </w:tc>
        <w:tc>
          <w:tcPr>
            <w:tcW w:w="851" w:type="dxa"/>
          </w:tcPr>
          <w:p w:rsidR="004E27C1" w:rsidRDefault="001E334B">
            <w:pPr>
              <w:spacing w:line="280" w:lineRule="exact"/>
              <w:rPr>
                <w:rFonts w:ascii="楷体" w:eastAsia="楷体" w:hAnsi="楷体" w:cs="宋体"/>
                <w:sz w:val="24"/>
                <w:szCs w:val="24"/>
              </w:rPr>
            </w:pPr>
            <w:r>
              <w:rPr>
                <w:rFonts w:ascii="楷体" w:eastAsia="楷体" w:hAnsi="楷体" w:cs="宋体" w:hint="eastAsia"/>
                <w:sz w:val="24"/>
                <w:szCs w:val="24"/>
              </w:rPr>
              <w:lastRenderedPageBreak/>
              <w:t>Q 4.3</w:t>
            </w:r>
          </w:p>
          <w:p w:rsidR="004E27C1" w:rsidRDefault="004E27C1">
            <w:pPr>
              <w:spacing w:line="280" w:lineRule="exact"/>
              <w:rPr>
                <w:rFonts w:ascii="楷体" w:eastAsia="楷体" w:hAnsi="楷体"/>
                <w:b/>
                <w:sz w:val="24"/>
                <w:szCs w:val="24"/>
              </w:rPr>
            </w:pPr>
          </w:p>
        </w:tc>
        <w:tc>
          <w:tcPr>
            <w:tcW w:w="11765" w:type="dxa"/>
            <w:vAlign w:val="center"/>
          </w:tcPr>
          <w:p w:rsidR="004E27C1" w:rsidRDefault="001E334B">
            <w:pPr>
              <w:spacing w:line="280" w:lineRule="exact"/>
              <w:jc w:val="left"/>
              <w:rPr>
                <w:rFonts w:ascii="楷体" w:eastAsia="楷体" w:hAnsi="楷体" w:cs="宋体"/>
                <w:sz w:val="24"/>
                <w:szCs w:val="24"/>
              </w:rPr>
            </w:pPr>
            <w:r>
              <w:rPr>
                <w:rFonts w:ascii="楷体" w:eastAsia="楷体" w:hAnsi="楷体" w:cs="宋体" w:hint="eastAsia"/>
                <w:sz w:val="24"/>
                <w:szCs w:val="24"/>
              </w:rPr>
              <w:t>公司管理体系范围</w:t>
            </w:r>
            <w:r w:rsidR="00D23F2E">
              <w:rPr>
                <w:rFonts w:ascii="楷体" w:eastAsia="楷体" w:hAnsi="楷体" w:cs="宋体" w:hint="eastAsia"/>
                <w:sz w:val="24"/>
                <w:szCs w:val="24"/>
              </w:rPr>
              <w:t>没有变化</w:t>
            </w:r>
            <w:r>
              <w:rPr>
                <w:rFonts w:ascii="楷体" w:eastAsia="楷体" w:hAnsi="楷体" w:cs="宋体" w:hint="eastAsia"/>
                <w:sz w:val="24"/>
                <w:szCs w:val="24"/>
              </w:rPr>
              <w:t>：</w:t>
            </w:r>
          </w:p>
          <w:p w:rsidR="004E27C1" w:rsidRDefault="001E334B">
            <w:pPr>
              <w:spacing w:line="240" w:lineRule="exact"/>
              <w:rPr>
                <w:rFonts w:ascii="楷体" w:eastAsia="楷体" w:hAnsi="楷体"/>
                <w:sz w:val="24"/>
                <w:szCs w:val="24"/>
              </w:rPr>
            </w:pPr>
            <w:r>
              <w:rPr>
                <w:rFonts w:ascii="楷体" w:eastAsia="楷体" w:hAnsi="楷体"/>
                <w:sz w:val="24"/>
                <w:szCs w:val="24"/>
              </w:rPr>
              <w:t>Q：</w:t>
            </w:r>
            <w:r>
              <w:rPr>
                <w:rFonts w:ascii="楷体" w:eastAsia="楷体" w:hAnsi="楷体" w:hint="eastAsia"/>
                <w:sz w:val="24"/>
                <w:szCs w:val="24"/>
              </w:rPr>
              <w:t>实验用专用仪器仪表、通用仪器仪表的生产(不含需许可证产品)</w:t>
            </w:r>
          </w:p>
          <w:p w:rsidR="004E27C1" w:rsidRDefault="001E334B">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lastRenderedPageBreak/>
              <w:t>不适用情况：质量管理体系8.3条款不适用，按照标准和顾客要求以及传统加工工艺生产，无需再进行设计开发，删减不影响组织满足法律法规和顾客要求的能力和责任，删减适宜。</w:t>
            </w:r>
          </w:p>
          <w:p w:rsidR="004E27C1" w:rsidRDefault="001E334B">
            <w:pPr>
              <w:spacing w:line="280" w:lineRule="exact"/>
              <w:ind w:firstLineChars="200" w:firstLine="480"/>
              <w:rPr>
                <w:rFonts w:ascii="楷体" w:eastAsia="楷体" w:hAnsi="楷体"/>
                <w:b/>
                <w:sz w:val="24"/>
                <w:szCs w:val="24"/>
              </w:rPr>
            </w:pPr>
            <w:r>
              <w:rPr>
                <w:rFonts w:ascii="楷体" w:eastAsia="楷体" w:hAnsi="楷体" w:cs="宋体" w:hint="eastAsia"/>
                <w:sz w:val="24"/>
                <w:szCs w:val="24"/>
              </w:rPr>
              <w:t>外包情况：产品运输过程。</w:t>
            </w:r>
          </w:p>
        </w:tc>
        <w:tc>
          <w:tcPr>
            <w:tcW w:w="851" w:type="dxa"/>
          </w:tcPr>
          <w:p w:rsidR="004E27C1" w:rsidRDefault="004E27C1"/>
        </w:tc>
      </w:tr>
      <w:tr w:rsidR="00D23F2E">
        <w:trPr>
          <w:trHeight w:val="662"/>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管理体系及其过程</w:t>
            </w:r>
          </w:p>
          <w:p w:rsidR="00D23F2E" w:rsidRDefault="00D23F2E">
            <w:pPr>
              <w:spacing w:line="280" w:lineRule="exact"/>
              <w:rPr>
                <w:rFonts w:ascii="楷体" w:eastAsia="楷体" w:hAnsi="楷体"/>
                <w:b/>
                <w:sz w:val="24"/>
                <w:szCs w:val="24"/>
              </w:rPr>
            </w:pPr>
          </w:p>
        </w:tc>
        <w:tc>
          <w:tcPr>
            <w:tcW w:w="851" w:type="dxa"/>
          </w:tcPr>
          <w:p w:rsidR="00D23F2E" w:rsidRPr="00AD21B0" w:rsidRDefault="00D23F2E" w:rsidP="003F0313">
            <w:pPr>
              <w:spacing w:line="360" w:lineRule="auto"/>
              <w:rPr>
                <w:rFonts w:ascii="楷体" w:eastAsia="楷体" w:hAnsi="楷体" w:cs="宋体"/>
                <w:sz w:val="24"/>
                <w:szCs w:val="24"/>
              </w:rPr>
            </w:pPr>
            <w:r w:rsidRPr="00AD21B0">
              <w:rPr>
                <w:rFonts w:ascii="楷体" w:eastAsia="楷体" w:hAnsi="楷体" w:cs="宋体" w:hint="eastAsia"/>
                <w:sz w:val="24"/>
                <w:szCs w:val="24"/>
              </w:rPr>
              <w:t>Q4.4</w:t>
            </w:r>
          </w:p>
          <w:p w:rsidR="00D23F2E" w:rsidRPr="00AD21B0" w:rsidRDefault="00D23F2E" w:rsidP="003F0313">
            <w:pPr>
              <w:spacing w:line="360" w:lineRule="auto"/>
              <w:rPr>
                <w:rFonts w:ascii="楷体" w:eastAsia="楷体" w:hAnsi="楷体"/>
                <w:b/>
                <w:sz w:val="24"/>
                <w:szCs w:val="24"/>
              </w:rPr>
            </w:pPr>
          </w:p>
        </w:tc>
        <w:tc>
          <w:tcPr>
            <w:tcW w:w="11765" w:type="dxa"/>
            <w:vAlign w:val="center"/>
          </w:tcPr>
          <w:p w:rsidR="00D23F2E" w:rsidRPr="00B20480" w:rsidRDefault="00D23F2E" w:rsidP="003F0313">
            <w:pPr>
              <w:spacing w:line="360" w:lineRule="auto"/>
              <w:ind w:firstLineChars="200" w:firstLine="480"/>
              <w:rPr>
                <w:rFonts w:ascii="楷体" w:eastAsia="楷体" w:hAnsi="楷体"/>
                <w:sz w:val="24"/>
                <w:szCs w:val="24"/>
              </w:rPr>
            </w:pPr>
            <w:r w:rsidRPr="00AD21B0">
              <w:rPr>
                <w:rFonts w:ascii="楷体" w:eastAsia="楷体" w:hAnsi="楷体" w:cs="宋体" w:hint="eastAsia"/>
                <w:sz w:val="24"/>
                <w:szCs w:val="24"/>
              </w:rPr>
              <w:t>该公司</w:t>
            </w:r>
            <w:r w:rsidRPr="00B20480">
              <w:rPr>
                <w:rFonts w:ascii="楷体" w:eastAsia="楷体" w:hAnsi="楷体" w:hint="eastAsia"/>
                <w:sz w:val="24"/>
                <w:szCs w:val="24"/>
              </w:rPr>
              <w:t>识别了质量管理体系所需的过程及相互作用，识别了质量管理体系涉及的各个过程：</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a) 确定这些过程所需的输入和期望的输出；</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b) 确定这些过程的顺序和相互作用；</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c) 建立了程序文件、管理制度、检验规范等明确了各个过程所需的准则和方法，并明确了目标。</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d) 规定了每个过程所需的资源；</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e) 规定与这些过程相关的责任和权限；</w:t>
            </w:r>
          </w:p>
          <w:p w:rsidR="00D23F2E" w:rsidRPr="00B20480" w:rsidRDefault="00D23F2E" w:rsidP="003F0313">
            <w:pPr>
              <w:spacing w:line="360" w:lineRule="auto"/>
              <w:rPr>
                <w:rFonts w:ascii="楷体" w:eastAsia="楷体" w:hAnsi="楷体"/>
                <w:sz w:val="24"/>
                <w:szCs w:val="24"/>
              </w:rPr>
            </w:pPr>
            <w:r w:rsidRPr="00B20480">
              <w:rPr>
                <w:rFonts w:ascii="楷体" w:eastAsia="楷体" w:hAnsi="楷体" w:hint="eastAsia"/>
                <w:sz w:val="24"/>
                <w:szCs w:val="24"/>
              </w:rPr>
              <w:t xml:space="preserve">　  f) 针对这些过程识别和确定了质量管理活动的风险、机会以及所需的措施；</w:t>
            </w:r>
          </w:p>
          <w:p w:rsidR="00D23F2E" w:rsidRPr="00B20480" w:rsidRDefault="00D23F2E" w:rsidP="003F0313">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g) 对这些过程进行了评价，暂无所需的变更；</w:t>
            </w:r>
          </w:p>
          <w:p w:rsidR="00D23F2E" w:rsidRPr="00B20480" w:rsidRDefault="00D23F2E" w:rsidP="003F0313">
            <w:pPr>
              <w:spacing w:line="360" w:lineRule="auto"/>
              <w:ind w:firstLineChars="200" w:firstLine="480"/>
              <w:rPr>
                <w:rFonts w:ascii="楷体" w:eastAsia="楷体" w:hAnsi="楷体"/>
                <w:sz w:val="24"/>
                <w:szCs w:val="24"/>
              </w:rPr>
            </w:pPr>
            <w:r w:rsidRPr="00B20480">
              <w:rPr>
                <w:rFonts w:ascii="楷体" w:eastAsia="楷体" w:hAnsi="楷体" w:hint="eastAsia"/>
                <w:sz w:val="24"/>
                <w:szCs w:val="24"/>
              </w:rPr>
              <w:t>h) 公司通过绩效评价、内部审核、管理评审等以期对</w:t>
            </w:r>
            <w:r>
              <w:rPr>
                <w:rFonts w:ascii="楷体" w:eastAsia="楷体" w:hAnsi="楷体" w:hint="eastAsia"/>
                <w:sz w:val="24"/>
                <w:szCs w:val="24"/>
              </w:rPr>
              <w:t>质量管理体系</w:t>
            </w:r>
            <w:r w:rsidRPr="00B20480">
              <w:rPr>
                <w:rFonts w:ascii="楷体" w:eastAsia="楷体" w:hAnsi="楷体" w:hint="eastAsia"/>
                <w:sz w:val="24"/>
                <w:szCs w:val="24"/>
              </w:rPr>
              <w:t>得到改进。</w:t>
            </w:r>
          </w:p>
          <w:p w:rsidR="00D23F2E" w:rsidRPr="00AD21B0" w:rsidRDefault="00D23F2E" w:rsidP="003F0313">
            <w:pPr>
              <w:spacing w:line="360" w:lineRule="auto"/>
              <w:ind w:firstLineChars="200" w:firstLine="480"/>
              <w:rPr>
                <w:rFonts w:ascii="楷体" w:eastAsia="楷体" w:hAnsi="楷体"/>
                <w:b/>
                <w:sz w:val="24"/>
                <w:szCs w:val="24"/>
              </w:rPr>
            </w:pPr>
            <w:r w:rsidRPr="00B20480">
              <w:rPr>
                <w:rFonts w:ascii="楷体" w:eastAsia="楷体" w:hAnsi="楷体" w:hint="eastAsia"/>
                <w:sz w:val="24"/>
                <w:szCs w:val="24"/>
              </w:rPr>
              <w:t>公司按照标准建立了文件化的</w:t>
            </w:r>
            <w:r>
              <w:rPr>
                <w:rFonts w:ascii="楷体" w:eastAsia="楷体" w:hAnsi="楷体" w:hint="eastAsia"/>
                <w:sz w:val="24"/>
                <w:szCs w:val="24"/>
              </w:rPr>
              <w:t>质量管理体系，编制了质量</w:t>
            </w:r>
            <w:r w:rsidRPr="00B20480">
              <w:rPr>
                <w:rFonts w:ascii="楷体" w:eastAsia="楷体" w:hAnsi="楷体" w:hint="eastAsia"/>
                <w:sz w:val="24"/>
                <w:szCs w:val="24"/>
              </w:rPr>
              <w:t>手册，流程性文件、管理制度等；并对各个过程的监控进行了记录，形成了相关文件化信息，为过程运行提供了支持，以证实过程按照策划执行。</w:t>
            </w:r>
          </w:p>
        </w:tc>
        <w:tc>
          <w:tcPr>
            <w:tcW w:w="851" w:type="dxa"/>
          </w:tcPr>
          <w:p w:rsidR="00D23F2E" w:rsidRDefault="00D23F2E"/>
        </w:tc>
      </w:tr>
      <w:tr w:rsidR="00D23F2E">
        <w:trPr>
          <w:trHeight w:val="211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领导作用与承诺</w:t>
            </w:r>
          </w:p>
          <w:p w:rsidR="00D23F2E" w:rsidRDefault="00D23F2E">
            <w:pPr>
              <w:spacing w:line="280" w:lineRule="exact"/>
              <w:rPr>
                <w:rFonts w:ascii="楷体" w:eastAsia="楷体" w:hAnsi="楷体"/>
                <w:b/>
                <w:sz w:val="24"/>
                <w:szCs w:val="24"/>
              </w:rPr>
            </w:pPr>
            <w:r>
              <w:rPr>
                <w:rFonts w:ascii="楷体" w:eastAsia="楷体" w:hAnsi="楷体" w:cs="宋体" w:hint="eastAsia"/>
                <w:sz w:val="24"/>
                <w:szCs w:val="24"/>
              </w:rPr>
              <w:t>--总则</w:t>
            </w:r>
          </w:p>
        </w:tc>
        <w:tc>
          <w:tcPr>
            <w:tcW w:w="851"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Q</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5.1</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5.1.1</w:t>
            </w:r>
          </w:p>
          <w:p w:rsidR="00D23F2E" w:rsidRDefault="00D23F2E">
            <w:pPr>
              <w:spacing w:line="280" w:lineRule="exact"/>
              <w:rPr>
                <w:rFonts w:ascii="楷体" w:eastAsia="楷体" w:hAnsi="楷体"/>
                <w:b/>
                <w:sz w:val="24"/>
                <w:szCs w:val="24"/>
              </w:rPr>
            </w:pPr>
          </w:p>
        </w:tc>
        <w:tc>
          <w:tcPr>
            <w:tcW w:w="11765" w:type="dxa"/>
            <w:vAlign w:val="center"/>
          </w:tcPr>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公司总经理</w:t>
            </w:r>
            <w:proofErr w:type="gramStart"/>
            <w:r>
              <w:rPr>
                <w:rFonts w:ascii="楷体" w:eastAsia="楷体" w:hAnsi="楷体" w:cs="宋体" w:hint="eastAsia"/>
                <w:sz w:val="24"/>
                <w:szCs w:val="24"/>
              </w:rPr>
              <w:t>张本林</w:t>
            </w:r>
            <w:proofErr w:type="gramEnd"/>
            <w:r>
              <w:rPr>
                <w:rFonts w:ascii="楷体" w:eastAsia="楷体" w:hAnsi="楷体" w:cs="宋体" w:hint="eastAsia"/>
                <w:sz w:val="24"/>
                <w:szCs w:val="24"/>
              </w:rPr>
              <w:t xml:space="preserve"> 介绍主要承诺有：</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1)对管理体系的有效性要承担责任；</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2)建立公司的管理方针和目标并确保与公司的环境相适应，与公司战略方向保持一致以及方针在公司内得到沟通理解和有效实施；</w:t>
            </w:r>
            <w:r>
              <w:rPr>
                <w:rFonts w:ascii="宋体" w:eastAsia="楷体" w:hAnsi="宋体" w:cs="宋体" w:hint="eastAsia"/>
                <w:sz w:val="24"/>
                <w:szCs w:val="24"/>
              </w:rPr>
              <w:t> </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3）确保管理体系要求融入公司的生产、销售各过程。</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4）促进使用过程方法和机遇风险的思维。</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5)建立合理的公司组织结构,确保管理体系所需资源能被获得；</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6)建立良好的沟通机制，杜绝因沟通影响管理体系运行有效性；</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7）确保管理体系实现其预期的结果。</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8)促使员工积极参与，指导和支持他们为公司管理体系的有效性</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贡献。</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9）推动公司改进和创新；</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10)做好管理岗位的任命，公司内部公开发布任命书，以支持其他管理者在其负责领域证实其领导作用；</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D23F2E" w:rsidRDefault="00D23F2E">
            <w:pPr>
              <w:spacing w:line="280" w:lineRule="exact"/>
              <w:ind w:firstLineChars="200" w:firstLine="480"/>
              <w:rPr>
                <w:rFonts w:ascii="楷体" w:eastAsia="楷体" w:hAnsi="楷体"/>
                <w:b/>
                <w:sz w:val="24"/>
                <w:szCs w:val="24"/>
              </w:rPr>
            </w:pPr>
            <w:r>
              <w:rPr>
                <w:rFonts w:ascii="楷体" w:eastAsia="楷体" w:hAnsi="楷体" w:cs="宋体" w:hint="eastAsia"/>
                <w:sz w:val="24"/>
                <w:szCs w:val="24"/>
              </w:rPr>
              <w:t>承诺基本实现，没有违反的情况发生。</w:t>
            </w:r>
          </w:p>
        </w:tc>
        <w:tc>
          <w:tcPr>
            <w:tcW w:w="851" w:type="dxa"/>
          </w:tcPr>
          <w:p w:rsidR="00D23F2E" w:rsidRDefault="00D23F2E"/>
        </w:tc>
      </w:tr>
      <w:tr w:rsidR="00D23F2E">
        <w:trPr>
          <w:trHeight w:val="1796"/>
        </w:trPr>
        <w:tc>
          <w:tcPr>
            <w:tcW w:w="1242" w:type="dxa"/>
          </w:tcPr>
          <w:p w:rsidR="00D23F2E" w:rsidRDefault="00D23F2E">
            <w:pPr>
              <w:spacing w:line="280" w:lineRule="exact"/>
              <w:ind w:firstLine="422"/>
              <w:rPr>
                <w:rFonts w:ascii="楷体" w:eastAsia="楷体" w:hAnsi="楷体" w:cs="宋体"/>
                <w:sz w:val="24"/>
                <w:szCs w:val="24"/>
              </w:rPr>
            </w:pPr>
            <w:r>
              <w:rPr>
                <w:rFonts w:ascii="楷体" w:eastAsia="楷体" w:hAnsi="楷体" w:cs="宋体" w:hint="eastAsia"/>
                <w:sz w:val="24"/>
                <w:szCs w:val="24"/>
              </w:rPr>
              <w:lastRenderedPageBreak/>
              <w:t>以顾客为关注焦点</w:t>
            </w:r>
          </w:p>
          <w:p w:rsidR="00D23F2E" w:rsidRDefault="00D23F2E">
            <w:pPr>
              <w:spacing w:line="280" w:lineRule="exact"/>
              <w:ind w:firstLine="422"/>
              <w:rPr>
                <w:rFonts w:ascii="楷体" w:eastAsia="楷体" w:hAnsi="楷体"/>
                <w:sz w:val="24"/>
                <w:szCs w:val="24"/>
              </w:rPr>
            </w:pPr>
          </w:p>
        </w:tc>
        <w:tc>
          <w:tcPr>
            <w:tcW w:w="851"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Q5.1.2</w:t>
            </w:r>
          </w:p>
          <w:p w:rsidR="00D23F2E" w:rsidRDefault="00D23F2E">
            <w:pPr>
              <w:spacing w:line="280" w:lineRule="exact"/>
              <w:ind w:firstLine="422"/>
              <w:rPr>
                <w:rFonts w:ascii="楷体" w:eastAsia="楷体" w:hAnsi="楷体"/>
                <w:sz w:val="24"/>
                <w:szCs w:val="24"/>
              </w:rPr>
            </w:pPr>
          </w:p>
        </w:tc>
        <w:tc>
          <w:tcPr>
            <w:tcW w:w="11765" w:type="dxa"/>
            <w:vAlign w:val="center"/>
          </w:tcPr>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总经理证实其以顾客为关注焦点的领导作用和承诺，通过以下方面实现：</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a) 确定、理解并持续满足顾客要求以及适用的法律法规要求；</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b) 确定和应对能够影响产品、产品符合性以及增强顾客满意能力的风险和机遇；</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c) 始终致力于增强顾客满意。</w:t>
            </w:r>
          </w:p>
          <w:p w:rsidR="00D23F2E" w:rsidRDefault="00D23F2E">
            <w:pPr>
              <w:spacing w:line="280" w:lineRule="exact"/>
              <w:ind w:firstLineChars="200" w:firstLine="480"/>
              <w:rPr>
                <w:rFonts w:ascii="楷体" w:eastAsia="楷体" w:hAnsi="楷体"/>
                <w:sz w:val="24"/>
                <w:szCs w:val="24"/>
              </w:rPr>
            </w:pPr>
            <w:r>
              <w:rPr>
                <w:rFonts w:ascii="楷体" w:eastAsia="楷体" w:hAnsi="楷体" w:cs="宋体" w:hint="eastAsia"/>
                <w:sz w:val="24"/>
                <w:szCs w:val="24"/>
              </w:rPr>
              <w:t>详见审核Q9.1.2条款记录。</w:t>
            </w:r>
          </w:p>
        </w:tc>
        <w:tc>
          <w:tcPr>
            <w:tcW w:w="851" w:type="dxa"/>
          </w:tcPr>
          <w:p w:rsidR="00D23F2E" w:rsidRDefault="00D23F2E"/>
        </w:tc>
      </w:tr>
      <w:tr w:rsidR="00D23F2E">
        <w:trPr>
          <w:trHeight w:val="211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方针</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制定方针</w:t>
            </w:r>
          </w:p>
          <w:p w:rsidR="00D23F2E" w:rsidRDefault="00D23F2E">
            <w:pPr>
              <w:spacing w:line="280" w:lineRule="exact"/>
              <w:rPr>
                <w:rFonts w:ascii="楷体" w:eastAsia="楷体" w:hAnsi="楷体"/>
                <w:b/>
                <w:sz w:val="24"/>
                <w:szCs w:val="24"/>
              </w:rPr>
            </w:pPr>
            <w:r>
              <w:rPr>
                <w:rFonts w:ascii="楷体" w:eastAsia="楷体" w:hAnsi="楷体" w:cs="宋体" w:hint="eastAsia"/>
                <w:sz w:val="24"/>
                <w:szCs w:val="24"/>
              </w:rPr>
              <w:t>沟通方针</w:t>
            </w:r>
          </w:p>
        </w:tc>
        <w:tc>
          <w:tcPr>
            <w:tcW w:w="851"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Q5.2</w:t>
            </w:r>
          </w:p>
          <w:p w:rsidR="00D23F2E" w:rsidRDefault="00D23F2E">
            <w:pPr>
              <w:snapToGrid w:val="0"/>
              <w:spacing w:line="280" w:lineRule="exact"/>
              <w:rPr>
                <w:rFonts w:ascii="楷体" w:eastAsia="楷体" w:hAnsi="楷体"/>
                <w:sz w:val="24"/>
                <w:szCs w:val="24"/>
              </w:rPr>
            </w:pPr>
          </w:p>
          <w:p w:rsidR="00D23F2E" w:rsidRDefault="00D23F2E">
            <w:pPr>
              <w:spacing w:line="280" w:lineRule="exact"/>
              <w:rPr>
                <w:rFonts w:ascii="楷体" w:eastAsia="楷体" w:hAnsi="楷体" w:cs="宋体"/>
                <w:sz w:val="24"/>
                <w:szCs w:val="24"/>
              </w:rPr>
            </w:pPr>
          </w:p>
          <w:p w:rsidR="00D23F2E" w:rsidRDefault="00D23F2E">
            <w:pPr>
              <w:spacing w:line="280" w:lineRule="exact"/>
              <w:rPr>
                <w:rFonts w:ascii="楷体" w:eastAsia="楷体" w:hAnsi="楷体"/>
                <w:b/>
                <w:sz w:val="24"/>
                <w:szCs w:val="24"/>
              </w:rPr>
            </w:pPr>
          </w:p>
        </w:tc>
        <w:tc>
          <w:tcPr>
            <w:tcW w:w="11765" w:type="dxa"/>
            <w:vAlign w:val="center"/>
          </w:tcPr>
          <w:p w:rsidR="00D23F2E" w:rsidRDefault="00D23F2E">
            <w:pPr>
              <w:ind w:firstLineChars="200" w:firstLine="480"/>
              <w:jc w:val="left"/>
              <w:rPr>
                <w:rFonts w:ascii="楷体" w:eastAsia="楷体" w:hAnsi="楷体" w:cs="宋体"/>
                <w:sz w:val="24"/>
                <w:szCs w:val="24"/>
              </w:rPr>
            </w:pPr>
            <w:r>
              <w:rPr>
                <w:rFonts w:ascii="楷体" w:eastAsia="楷体" w:hAnsi="楷体" w:cs="宋体" w:hint="eastAsia"/>
                <w:sz w:val="24"/>
                <w:szCs w:val="24"/>
              </w:rPr>
              <w:t>该公司管理方针，做一流产品、创一流企业,以优质的产品，不断满足顾客需求。</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公司以质量标准为基础，结合公司实际特制定管理方针。与总经理进行交谈，总经理对方针内涵的理解较深刻。方针能为制定目标提供框架，方针基本符合标准的要求。</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总经理用会议、文件等手段保证管理方针为全体员工理解并落实到工作中。</w:t>
            </w:r>
            <w:proofErr w:type="gramStart"/>
            <w:r>
              <w:rPr>
                <w:rFonts w:ascii="楷体" w:eastAsia="楷体" w:hAnsi="楷体" w:cs="宋体" w:hint="eastAsia"/>
                <w:sz w:val="24"/>
                <w:szCs w:val="24"/>
              </w:rPr>
              <w:t>张本林</w:t>
            </w:r>
            <w:proofErr w:type="gramEnd"/>
            <w:r>
              <w:rPr>
                <w:rFonts w:ascii="楷体" w:eastAsia="楷体" w:hAnsi="楷体" w:cs="宋体" w:hint="eastAsia"/>
                <w:sz w:val="24"/>
                <w:szCs w:val="24"/>
              </w:rPr>
              <w:t xml:space="preserve"> 总经理说管理评审时对方针的持续适宜性进行了评审，有评审记录。</w:t>
            </w:r>
          </w:p>
          <w:p w:rsidR="00D23F2E" w:rsidRDefault="00D23F2E">
            <w:pPr>
              <w:spacing w:line="280" w:lineRule="exact"/>
              <w:ind w:firstLineChars="200" w:firstLine="480"/>
              <w:rPr>
                <w:rFonts w:ascii="楷体" w:eastAsia="楷体" w:hAnsi="楷体"/>
                <w:b/>
                <w:sz w:val="24"/>
                <w:szCs w:val="24"/>
              </w:rPr>
            </w:pPr>
            <w:r>
              <w:rPr>
                <w:rFonts w:ascii="楷体" w:eastAsia="楷体" w:hAnsi="楷体" w:cs="宋体" w:hint="eastAsia"/>
                <w:sz w:val="24"/>
                <w:szCs w:val="24"/>
              </w:rPr>
              <w:t>以上管理方针通过文件、培训等形式将公司管理方针传达给所有为公司工作或代表公司的人员，相关方也可通过办公室获取公司管理方针。</w:t>
            </w:r>
          </w:p>
        </w:tc>
        <w:tc>
          <w:tcPr>
            <w:tcW w:w="851" w:type="dxa"/>
          </w:tcPr>
          <w:p w:rsidR="00D23F2E" w:rsidRDefault="00D23F2E"/>
        </w:tc>
      </w:tr>
      <w:tr w:rsidR="00D23F2E">
        <w:trPr>
          <w:trHeight w:val="211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组织的岗位、职责和权限</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Q</w:t>
            </w:r>
            <w:r>
              <w:rPr>
                <w:rFonts w:ascii="楷体" w:eastAsia="楷体" w:hAnsi="楷体" w:cs="宋体"/>
                <w:sz w:val="24"/>
                <w:szCs w:val="24"/>
              </w:rPr>
              <w:t>5.3</w:t>
            </w:r>
          </w:p>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确定了部门、各岗位人员职责、权限和相互关系，并在公司内对各级员工进行了必要的传达。对从事生产与销售有关的管理、执行和验证人员规定其职责、权限及其相互关系，以实现公司管理方针和目标。建立、实施和保持公司管理体系所需的过程，公司决定任命 郭爱霞 为管理体系的管理者代表。其职责和权限规定如下：</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确保本公司管理体系所需的过程得到建立、实施和保持，代表总经理行使职权；</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询问管代职责回答正确。</w:t>
            </w:r>
          </w:p>
        </w:tc>
        <w:tc>
          <w:tcPr>
            <w:tcW w:w="851" w:type="dxa"/>
          </w:tcPr>
          <w:p w:rsidR="00D23F2E" w:rsidRDefault="00D23F2E"/>
        </w:tc>
      </w:tr>
      <w:tr w:rsidR="00D23F2E">
        <w:trPr>
          <w:trHeight w:val="211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应对风险和机遇的措施</w:t>
            </w:r>
          </w:p>
          <w:p w:rsidR="00D23F2E" w:rsidRDefault="00D23F2E">
            <w:pPr>
              <w:spacing w:line="280" w:lineRule="exact"/>
              <w:rPr>
                <w:rFonts w:ascii="楷体" w:eastAsia="楷体" w:hAnsi="楷体" w:cs="宋体"/>
                <w:sz w:val="24"/>
                <w:szCs w:val="24"/>
              </w:rPr>
            </w:pPr>
          </w:p>
        </w:tc>
        <w:tc>
          <w:tcPr>
            <w:tcW w:w="851" w:type="dxa"/>
          </w:tcPr>
          <w:p w:rsidR="00D23F2E" w:rsidRPr="00AD21B0" w:rsidRDefault="00D23F2E" w:rsidP="003F0313">
            <w:pPr>
              <w:spacing w:line="360" w:lineRule="auto"/>
              <w:rPr>
                <w:rFonts w:ascii="楷体" w:eastAsia="楷体" w:hAnsi="楷体" w:cs="宋体"/>
                <w:sz w:val="24"/>
                <w:szCs w:val="24"/>
              </w:rPr>
            </w:pPr>
            <w:r w:rsidRPr="00AD21B0">
              <w:rPr>
                <w:rFonts w:ascii="楷体" w:eastAsia="楷体" w:hAnsi="楷体" w:cs="宋体" w:hint="eastAsia"/>
                <w:sz w:val="24"/>
                <w:szCs w:val="24"/>
              </w:rPr>
              <w:t>Q6.1</w:t>
            </w:r>
          </w:p>
          <w:p w:rsidR="00D23F2E" w:rsidRPr="00D23F2E" w:rsidRDefault="00D23F2E" w:rsidP="003F0313">
            <w:pPr>
              <w:spacing w:line="360" w:lineRule="auto"/>
              <w:rPr>
                <w:rFonts w:ascii="楷体" w:eastAsia="楷体" w:hAnsi="楷体" w:cs="宋体"/>
                <w:sz w:val="24"/>
                <w:szCs w:val="24"/>
              </w:rPr>
            </w:pPr>
          </w:p>
          <w:p w:rsidR="00D23F2E" w:rsidRPr="00AD21B0" w:rsidRDefault="00D23F2E" w:rsidP="003F0313">
            <w:pPr>
              <w:spacing w:line="360" w:lineRule="auto"/>
              <w:rPr>
                <w:rFonts w:ascii="楷体" w:eastAsia="楷体" w:hAnsi="楷体" w:cs="宋体"/>
                <w:sz w:val="24"/>
                <w:szCs w:val="24"/>
              </w:rPr>
            </w:pPr>
          </w:p>
          <w:p w:rsidR="00D23F2E" w:rsidRPr="00AD21B0" w:rsidRDefault="00D23F2E" w:rsidP="003F0313">
            <w:pPr>
              <w:spacing w:line="360" w:lineRule="auto"/>
              <w:rPr>
                <w:rFonts w:ascii="楷体" w:eastAsia="楷体" w:hAnsi="楷体" w:cs="宋体"/>
                <w:sz w:val="24"/>
                <w:szCs w:val="24"/>
              </w:rPr>
            </w:pPr>
          </w:p>
        </w:tc>
        <w:tc>
          <w:tcPr>
            <w:tcW w:w="11765" w:type="dxa"/>
            <w:vAlign w:val="center"/>
          </w:tcPr>
          <w:p w:rsidR="00D23F2E" w:rsidRPr="00AD21B0" w:rsidRDefault="00D23F2E" w:rsidP="003F0313">
            <w:pPr>
              <w:spacing w:line="360" w:lineRule="auto"/>
              <w:ind w:firstLineChars="200" w:firstLine="480"/>
              <w:rPr>
                <w:rFonts w:ascii="楷体" w:eastAsia="楷体" w:hAnsi="楷体" w:cs="宋体"/>
                <w:sz w:val="24"/>
                <w:szCs w:val="24"/>
              </w:rPr>
            </w:pPr>
            <w:r w:rsidRPr="00AD21B0">
              <w:rPr>
                <w:rFonts w:ascii="楷体" w:eastAsia="楷体" w:hAnsi="楷体" w:cs="宋体" w:hint="eastAsia"/>
                <w:sz w:val="24"/>
                <w:szCs w:val="24"/>
              </w:rPr>
              <w:t>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销售控制；执行国家环保要求；通过差异化策略提高竞争力。效果待观察。机遇主要是现在社会需求不断增多。</w:t>
            </w:r>
          </w:p>
        </w:tc>
        <w:tc>
          <w:tcPr>
            <w:tcW w:w="851" w:type="dxa"/>
          </w:tcPr>
          <w:p w:rsidR="00D23F2E" w:rsidRDefault="00D23F2E"/>
        </w:tc>
      </w:tr>
      <w:tr w:rsidR="00D23F2E">
        <w:trPr>
          <w:trHeight w:val="561"/>
        </w:trPr>
        <w:tc>
          <w:tcPr>
            <w:tcW w:w="1242" w:type="dxa"/>
            <w:vAlign w:val="center"/>
          </w:tcPr>
          <w:p w:rsidR="00D23F2E" w:rsidRDefault="00D23F2E">
            <w:pPr>
              <w:spacing w:line="320" w:lineRule="exact"/>
              <w:jc w:val="left"/>
              <w:rPr>
                <w:rFonts w:ascii="楷体" w:eastAsia="楷体" w:hAnsi="楷体"/>
                <w:sz w:val="24"/>
                <w:szCs w:val="24"/>
              </w:rPr>
            </w:pPr>
            <w:r>
              <w:rPr>
                <w:rFonts w:ascii="楷体" w:eastAsia="楷体" w:hAnsi="楷体" w:hint="eastAsia"/>
                <w:sz w:val="24"/>
                <w:szCs w:val="24"/>
              </w:rPr>
              <w:t>目标和措施计划（管理方案）</w:t>
            </w:r>
          </w:p>
        </w:tc>
        <w:tc>
          <w:tcPr>
            <w:tcW w:w="851" w:type="dxa"/>
            <w:vAlign w:val="center"/>
          </w:tcPr>
          <w:p w:rsidR="00D23F2E" w:rsidRDefault="00D23F2E">
            <w:pPr>
              <w:spacing w:line="320" w:lineRule="exact"/>
              <w:jc w:val="left"/>
              <w:rPr>
                <w:rFonts w:ascii="楷体" w:eastAsia="楷体" w:hAnsi="楷体"/>
                <w:sz w:val="24"/>
                <w:szCs w:val="24"/>
              </w:rPr>
            </w:pPr>
            <w:r>
              <w:rPr>
                <w:rFonts w:ascii="楷体" w:eastAsia="楷体" w:hAnsi="楷体" w:hint="eastAsia"/>
                <w:sz w:val="24"/>
                <w:szCs w:val="24"/>
              </w:rPr>
              <w:t>Q：6.2</w:t>
            </w:r>
          </w:p>
          <w:p w:rsidR="00D23F2E" w:rsidRDefault="00D23F2E">
            <w:pPr>
              <w:spacing w:line="320" w:lineRule="exact"/>
              <w:jc w:val="left"/>
              <w:rPr>
                <w:rFonts w:ascii="楷体" w:eastAsia="楷体" w:hAnsi="楷体"/>
                <w:sz w:val="24"/>
                <w:szCs w:val="24"/>
              </w:rPr>
            </w:pPr>
          </w:p>
        </w:tc>
        <w:tc>
          <w:tcPr>
            <w:tcW w:w="11765" w:type="dxa"/>
            <w:vAlign w:val="center"/>
          </w:tcPr>
          <w:p w:rsidR="00D23F2E" w:rsidRDefault="00D23F2E">
            <w:pPr>
              <w:autoSpaceDE w:val="0"/>
              <w:autoSpaceDN w:val="0"/>
              <w:adjustRightInd w:val="0"/>
              <w:rPr>
                <w:rFonts w:ascii="楷体" w:eastAsia="楷体" w:hAnsi="楷体"/>
                <w:sz w:val="24"/>
                <w:szCs w:val="24"/>
              </w:rPr>
            </w:pPr>
            <w:r>
              <w:rPr>
                <w:rFonts w:ascii="楷体" w:eastAsia="楷体" w:hAnsi="楷体" w:hint="eastAsia"/>
                <w:sz w:val="24"/>
                <w:szCs w:val="24"/>
              </w:rPr>
              <w:t>查DZKW—SC—2018 A/0《管理手册》，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rsidR="00D23F2E" w:rsidRDefault="00D23F2E">
            <w:pPr>
              <w:spacing w:line="280" w:lineRule="exact"/>
              <w:rPr>
                <w:rFonts w:ascii="楷体" w:eastAsia="楷体" w:hAnsi="楷体" w:cs="宋体"/>
                <w:sz w:val="24"/>
                <w:szCs w:val="24"/>
              </w:rPr>
            </w:pPr>
            <w:r>
              <w:rPr>
                <w:rFonts w:ascii="楷体" w:eastAsia="楷体" w:hAnsi="楷体" w:hint="eastAsia"/>
                <w:sz w:val="24"/>
                <w:szCs w:val="24"/>
              </w:rPr>
              <w:t>查《管理手册》，制定</w:t>
            </w:r>
            <w:r>
              <w:rPr>
                <w:rFonts w:ascii="楷体" w:eastAsia="楷体" w:hAnsi="楷体" w:cs="宋体" w:hint="eastAsia"/>
                <w:sz w:val="24"/>
                <w:szCs w:val="24"/>
              </w:rPr>
              <w:t>了公司目标，并在管理体系所需的相关职能。</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 xml:space="preserve"> 质量目标：</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 xml:space="preserve">产品出厂合格率100%；  </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顾客满意度≧95%；;</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组织对公司质量目标、指标予以分解，并在相关职能层次部门建立分目标，</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查见《目标考核表》，2021.12.30日统计均完成。</w:t>
            </w:r>
          </w:p>
        </w:tc>
        <w:tc>
          <w:tcPr>
            <w:tcW w:w="851" w:type="dxa"/>
          </w:tcPr>
          <w:p w:rsidR="00D23F2E" w:rsidRDefault="00D23F2E"/>
        </w:tc>
      </w:tr>
      <w:tr w:rsidR="00D23F2E">
        <w:trPr>
          <w:trHeight w:val="1264"/>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变更的策划</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280" w:lineRule="exact"/>
              <w:rPr>
                <w:rFonts w:ascii="楷体" w:eastAsia="楷体" w:hAnsi="楷体"/>
                <w:sz w:val="24"/>
                <w:szCs w:val="24"/>
              </w:rPr>
            </w:pPr>
            <w:r>
              <w:rPr>
                <w:rFonts w:ascii="楷体" w:eastAsia="楷体" w:hAnsi="楷体" w:hint="eastAsia"/>
                <w:sz w:val="24"/>
                <w:szCs w:val="24"/>
              </w:rPr>
              <w:t>Q6.3</w:t>
            </w:r>
          </w:p>
          <w:p w:rsidR="00D23F2E" w:rsidRDefault="00D23F2E">
            <w:pPr>
              <w:spacing w:line="280" w:lineRule="exact"/>
              <w:rPr>
                <w:rFonts w:ascii="楷体" w:eastAsia="楷体" w:hAnsi="楷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公司确定需要对管理体系进行变更时，应经策划并系统的实施。公司应考虑：</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a) 变更目的及其潜在后果；b) 管理体系的完整性；c) 资源的可获得性；d) 责任和权限的分配与再分配。</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公司目前对管理体系暂无变更。</w:t>
            </w:r>
          </w:p>
        </w:tc>
        <w:tc>
          <w:tcPr>
            <w:tcW w:w="851" w:type="dxa"/>
          </w:tcPr>
          <w:p w:rsidR="00D23F2E" w:rsidRDefault="00D23F2E"/>
        </w:tc>
      </w:tr>
      <w:tr w:rsidR="00D23F2E">
        <w:trPr>
          <w:trHeight w:val="1245"/>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资源、总则</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280" w:lineRule="exact"/>
              <w:rPr>
                <w:rFonts w:ascii="楷体" w:eastAsia="楷体" w:hAnsi="楷体"/>
                <w:sz w:val="24"/>
                <w:szCs w:val="24"/>
              </w:rPr>
            </w:pPr>
            <w:r>
              <w:rPr>
                <w:rFonts w:ascii="楷体" w:eastAsia="楷体" w:hAnsi="楷体" w:hint="eastAsia"/>
                <w:sz w:val="24"/>
                <w:szCs w:val="24"/>
              </w:rPr>
              <w:t>Q7.1.1</w:t>
            </w:r>
          </w:p>
          <w:p w:rsidR="00D23F2E" w:rsidRDefault="00D23F2E">
            <w:pPr>
              <w:spacing w:line="280" w:lineRule="exact"/>
              <w:rPr>
                <w:rFonts w:ascii="楷体" w:eastAsia="楷体" w:hAnsi="楷体"/>
                <w:sz w:val="24"/>
                <w:szCs w:val="24"/>
              </w:rPr>
            </w:pPr>
          </w:p>
          <w:p w:rsidR="00D23F2E" w:rsidRDefault="00D23F2E">
            <w:pPr>
              <w:spacing w:line="280" w:lineRule="exact"/>
              <w:rPr>
                <w:rFonts w:ascii="楷体" w:eastAsia="楷体" w:hAnsi="楷体"/>
                <w:sz w:val="24"/>
                <w:szCs w:val="24"/>
              </w:rPr>
            </w:pPr>
          </w:p>
        </w:tc>
        <w:tc>
          <w:tcPr>
            <w:tcW w:w="11765" w:type="dxa"/>
            <w:vAlign w:val="center"/>
          </w:tcPr>
          <w:p w:rsidR="00D23F2E" w:rsidRDefault="00D23F2E">
            <w:pPr>
              <w:spacing w:line="280" w:lineRule="exact"/>
              <w:ind w:firstLineChars="200" w:firstLine="480"/>
              <w:rPr>
                <w:rFonts w:ascii="楷体" w:eastAsia="楷体" w:hAnsi="楷体" w:cs="宋体"/>
                <w:sz w:val="24"/>
                <w:szCs w:val="24"/>
              </w:rPr>
            </w:pPr>
            <w:proofErr w:type="gramStart"/>
            <w:r>
              <w:rPr>
                <w:rFonts w:ascii="楷体" w:eastAsia="楷体" w:hAnsi="楷体" w:cs="宋体" w:hint="eastAsia"/>
                <w:sz w:val="24"/>
                <w:szCs w:val="24"/>
              </w:rPr>
              <w:t>查公司</w:t>
            </w:r>
            <w:proofErr w:type="gramEnd"/>
            <w:r>
              <w:rPr>
                <w:rFonts w:ascii="楷体" w:eastAsia="楷体" w:hAnsi="楷体" w:cs="宋体" w:hint="eastAsia"/>
                <w:sz w:val="24"/>
                <w:szCs w:val="24"/>
              </w:rPr>
              <w:t>配备了必要的人力资源，基础设施(</w:t>
            </w:r>
            <w:r>
              <w:rPr>
                <w:rFonts w:ascii="楷体" w:eastAsia="楷体" w:hAnsi="楷体" w:hint="eastAsia"/>
                <w:bCs/>
                <w:sz w:val="24"/>
                <w:szCs w:val="24"/>
              </w:rPr>
              <w:t>实验用专用仪器仪表、通用仪器仪表的生产(不含需许可证产品)</w:t>
            </w:r>
            <w:r>
              <w:rPr>
                <w:rFonts w:ascii="楷体" w:eastAsia="楷体" w:hAnsi="楷体" w:cs="宋体" w:hint="eastAsia"/>
                <w:sz w:val="24"/>
                <w:szCs w:val="24"/>
              </w:rPr>
              <w:t>生产设备、办公设备、车间、仓库等)，规范文件、资金等必要的资源，能够持续满足顾客需求和管理体系改进的需要。</w:t>
            </w:r>
          </w:p>
        </w:tc>
        <w:tc>
          <w:tcPr>
            <w:tcW w:w="851" w:type="dxa"/>
          </w:tcPr>
          <w:p w:rsidR="00D23F2E" w:rsidRDefault="00D23F2E"/>
        </w:tc>
      </w:tr>
      <w:tr w:rsidR="00D23F2E">
        <w:trPr>
          <w:trHeight w:val="90"/>
        </w:trPr>
        <w:tc>
          <w:tcPr>
            <w:tcW w:w="1242" w:type="dxa"/>
          </w:tcPr>
          <w:p w:rsidR="00D23F2E" w:rsidRDefault="00D23F2E">
            <w:pPr>
              <w:spacing w:line="280" w:lineRule="exact"/>
              <w:rPr>
                <w:rFonts w:ascii="楷体" w:eastAsia="楷体" w:hAnsi="楷体" w:cs="宋体"/>
                <w:kern w:val="0"/>
                <w:sz w:val="24"/>
                <w:szCs w:val="24"/>
              </w:rPr>
            </w:pPr>
            <w:r>
              <w:rPr>
                <w:rFonts w:ascii="楷体" w:eastAsia="楷体" w:hAnsi="楷体" w:cs="宋体" w:hint="eastAsia"/>
                <w:kern w:val="0"/>
                <w:sz w:val="24"/>
                <w:szCs w:val="24"/>
              </w:rPr>
              <w:t>沟通</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280" w:lineRule="exact"/>
              <w:rPr>
                <w:rFonts w:ascii="楷体" w:eastAsia="楷体" w:hAnsi="楷体" w:cs="宋体"/>
                <w:kern w:val="0"/>
                <w:sz w:val="24"/>
                <w:szCs w:val="24"/>
              </w:rPr>
            </w:pPr>
            <w:r>
              <w:rPr>
                <w:rFonts w:ascii="楷体" w:eastAsia="楷体" w:hAnsi="楷体" w:cs="宋体" w:hint="eastAsia"/>
                <w:kern w:val="0"/>
                <w:sz w:val="24"/>
                <w:szCs w:val="24"/>
              </w:rPr>
              <w:t>Q7.4</w:t>
            </w:r>
          </w:p>
          <w:p w:rsidR="00D23F2E" w:rsidRDefault="00D23F2E">
            <w:pPr>
              <w:spacing w:line="280" w:lineRule="exact"/>
              <w:rPr>
                <w:rFonts w:ascii="楷体" w:eastAsia="楷体" w:hAnsi="楷体"/>
                <w:sz w:val="24"/>
                <w:szCs w:val="24"/>
              </w:rPr>
            </w:pPr>
          </w:p>
        </w:tc>
        <w:tc>
          <w:tcPr>
            <w:tcW w:w="11765" w:type="dxa"/>
            <w:vAlign w:val="center"/>
          </w:tcPr>
          <w:p w:rsidR="00D23F2E" w:rsidRDefault="00D23F2E">
            <w:pPr>
              <w:spacing w:line="280" w:lineRule="exact"/>
              <w:ind w:firstLineChars="200" w:firstLine="480"/>
              <w:rPr>
                <w:rFonts w:ascii="楷体" w:eastAsia="楷体" w:hAnsi="楷体"/>
                <w:sz w:val="24"/>
                <w:szCs w:val="24"/>
              </w:rPr>
            </w:pPr>
            <w:r>
              <w:rPr>
                <w:rFonts w:ascii="楷体" w:eastAsia="楷体" w:hAnsi="楷体" w:hint="eastAsia"/>
                <w:sz w:val="24"/>
                <w:szCs w:val="24"/>
              </w:rPr>
              <w:t>公司编制并实施了《DZKW.CX04-2018</w:t>
            </w:r>
            <w:r>
              <w:rPr>
                <w:rFonts w:ascii="楷体" w:eastAsia="楷体" w:hAnsi="楷体" w:hint="eastAsia"/>
                <w:sz w:val="24"/>
                <w:szCs w:val="24"/>
              </w:rPr>
              <w:tab/>
              <w:t>信息交流、沟通、参与和协商控制程序》，规定了职责、工作流程，包括内部沟通和外部沟通的方法和要求。</w:t>
            </w:r>
          </w:p>
          <w:p w:rsidR="00D23F2E" w:rsidRDefault="00D23F2E">
            <w:pPr>
              <w:spacing w:line="280" w:lineRule="exact"/>
              <w:ind w:firstLineChars="200" w:firstLine="480"/>
              <w:rPr>
                <w:rFonts w:ascii="楷体" w:eastAsia="楷体" w:hAnsi="楷体"/>
                <w:sz w:val="24"/>
                <w:szCs w:val="24"/>
              </w:rPr>
            </w:pPr>
            <w:r>
              <w:rPr>
                <w:rFonts w:ascii="楷体" w:eastAsia="楷体" w:hAnsi="楷体" w:hint="eastAsia"/>
                <w:sz w:val="24"/>
                <w:szCs w:val="24"/>
              </w:rPr>
              <w:t>公司确定了质量管理体系相关的内部和外部沟通，包括：沟通什么；何时沟通；与谁沟通；如何沟通；由谁负责，内外部沟通具体体现在公司内部工作会议、质量例会、员工的培训、公司宣传栏等，与外部的沟通具体体现在合同签订、满意度调查。与质监、环保、安监部门及顾客和供方等方面。</w:t>
            </w:r>
          </w:p>
          <w:p w:rsidR="00D23F2E" w:rsidRDefault="00D23F2E">
            <w:pPr>
              <w:spacing w:line="280" w:lineRule="exact"/>
              <w:ind w:firstLineChars="200" w:firstLine="480"/>
              <w:rPr>
                <w:rFonts w:ascii="楷体" w:eastAsia="楷体" w:hAnsi="楷体"/>
                <w:sz w:val="24"/>
                <w:szCs w:val="24"/>
              </w:rPr>
            </w:pPr>
            <w:r>
              <w:rPr>
                <w:rFonts w:ascii="楷体" w:eastAsia="楷体" w:hAnsi="楷体" w:hint="eastAsia"/>
                <w:sz w:val="24"/>
                <w:szCs w:val="24"/>
              </w:rPr>
              <w:t>现场查阅内部交流：方针、目标完成情况、内审和管理评审报告、不符合信息等。</w:t>
            </w:r>
          </w:p>
          <w:p w:rsidR="00D23F2E" w:rsidRDefault="00D23F2E">
            <w:pPr>
              <w:spacing w:line="280" w:lineRule="exact"/>
              <w:ind w:firstLineChars="200" w:firstLine="480"/>
              <w:rPr>
                <w:rFonts w:ascii="楷体" w:eastAsia="楷体" w:hAnsi="楷体"/>
                <w:sz w:val="24"/>
                <w:szCs w:val="24"/>
              </w:rPr>
            </w:pPr>
            <w:r>
              <w:rPr>
                <w:rFonts w:ascii="楷体" w:eastAsia="楷体" w:hAnsi="楷体" w:hint="eastAsia"/>
                <w:sz w:val="24"/>
                <w:szCs w:val="24"/>
              </w:rPr>
              <w:t>外部交流：通过参加会议和接收文件就相关质量信息进行相互沟通。</w:t>
            </w:r>
          </w:p>
          <w:p w:rsidR="00D23F2E" w:rsidRDefault="00D23F2E">
            <w:pPr>
              <w:spacing w:line="280" w:lineRule="exact"/>
              <w:ind w:firstLineChars="200" w:firstLine="480"/>
              <w:rPr>
                <w:rFonts w:ascii="楷体" w:eastAsia="楷体" w:hAnsi="楷体" w:cs="宋体"/>
                <w:sz w:val="24"/>
                <w:szCs w:val="24"/>
              </w:rPr>
            </w:pPr>
            <w:r>
              <w:rPr>
                <w:rFonts w:ascii="楷体" w:eastAsia="楷体" w:hAnsi="楷体" w:hint="eastAsia"/>
                <w:sz w:val="24"/>
                <w:szCs w:val="24"/>
              </w:rPr>
              <w:t>和员工刘某面谈，知道公司的管理者代表履行了相应的职责。</w:t>
            </w:r>
          </w:p>
        </w:tc>
        <w:tc>
          <w:tcPr>
            <w:tcW w:w="851" w:type="dxa"/>
          </w:tcPr>
          <w:p w:rsidR="00D23F2E" w:rsidRDefault="00D23F2E"/>
        </w:tc>
      </w:tr>
      <w:tr w:rsidR="00D23F2E">
        <w:trPr>
          <w:trHeight w:val="703"/>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管理评审</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360" w:lineRule="auto"/>
              <w:rPr>
                <w:rFonts w:ascii="楷体" w:eastAsia="楷体" w:hAnsi="楷体"/>
                <w:sz w:val="24"/>
                <w:szCs w:val="24"/>
              </w:rPr>
            </w:pPr>
            <w:r>
              <w:rPr>
                <w:rFonts w:ascii="楷体" w:eastAsia="楷体" w:hAnsi="楷体" w:hint="eastAsia"/>
                <w:sz w:val="24"/>
                <w:szCs w:val="24"/>
              </w:rPr>
              <w:t>Q9.3</w:t>
            </w:r>
          </w:p>
          <w:p w:rsidR="00D23F2E" w:rsidRDefault="00D23F2E">
            <w:pPr>
              <w:spacing w:line="360" w:lineRule="auto"/>
              <w:rPr>
                <w:rFonts w:ascii="楷体" w:eastAsia="楷体" w:hAnsi="楷体"/>
                <w:sz w:val="24"/>
                <w:szCs w:val="24"/>
              </w:rPr>
            </w:pPr>
          </w:p>
          <w:p w:rsidR="00D23F2E" w:rsidRDefault="00D23F2E">
            <w:pPr>
              <w:spacing w:line="360" w:lineRule="auto"/>
              <w:rPr>
                <w:rFonts w:ascii="楷体" w:eastAsia="楷体" w:hAnsi="楷体"/>
                <w:sz w:val="24"/>
                <w:szCs w:val="24"/>
              </w:rPr>
            </w:pPr>
          </w:p>
          <w:p w:rsidR="00D23F2E" w:rsidRDefault="00D23F2E">
            <w:pPr>
              <w:spacing w:line="360" w:lineRule="auto"/>
              <w:rPr>
                <w:rFonts w:ascii="楷体" w:eastAsia="楷体" w:hAnsi="楷体"/>
                <w:sz w:val="24"/>
                <w:szCs w:val="24"/>
              </w:rPr>
            </w:pPr>
          </w:p>
        </w:tc>
        <w:tc>
          <w:tcPr>
            <w:tcW w:w="11765" w:type="dxa"/>
            <w:vAlign w:val="center"/>
          </w:tcPr>
          <w:p w:rsidR="00D23F2E" w:rsidRDefault="00D23F2E">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提供：</w:t>
            </w:r>
          </w:p>
          <w:p w:rsidR="00D23F2E" w:rsidRDefault="00D23F2E">
            <w:pPr>
              <w:spacing w:line="360" w:lineRule="auto"/>
              <w:ind w:firstLineChars="100" w:firstLine="240"/>
              <w:rPr>
                <w:rFonts w:ascii="楷体" w:eastAsia="楷体" w:hAnsi="楷体"/>
                <w:sz w:val="24"/>
                <w:szCs w:val="24"/>
              </w:rPr>
            </w:pPr>
            <w:r>
              <w:rPr>
                <w:rFonts w:ascii="楷体" w:eastAsia="楷体" w:hAnsi="楷体" w:cs="宋体" w:hint="eastAsia"/>
                <w:sz w:val="24"/>
                <w:szCs w:val="24"/>
              </w:rPr>
              <w:t>1.管理评审计划，</w:t>
            </w:r>
            <w:r>
              <w:rPr>
                <w:rFonts w:ascii="楷体" w:eastAsia="楷体" w:hAnsi="楷体" w:hint="eastAsia"/>
                <w:sz w:val="24"/>
                <w:szCs w:val="24"/>
              </w:rPr>
              <w:t xml:space="preserve"> </w:t>
            </w:r>
            <w:r>
              <w:rPr>
                <w:rFonts w:ascii="楷体" w:eastAsia="楷体" w:hAnsi="楷体" w:cs="宋体" w:hint="eastAsia"/>
                <w:sz w:val="24"/>
                <w:szCs w:val="24"/>
              </w:rPr>
              <w:t xml:space="preserve">  </w:t>
            </w:r>
          </w:p>
          <w:p w:rsidR="00D23F2E" w:rsidRDefault="00D23F2E">
            <w:pPr>
              <w:spacing w:line="360" w:lineRule="auto"/>
              <w:rPr>
                <w:rFonts w:ascii="楷体" w:eastAsia="楷体" w:hAnsi="楷体"/>
                <w:bCs/>
                <w:sz w:val="24"/>
                <w:szCs w:val="24"/>
              </w:rPr>
            </w:pPr>
            <w:r>
              <w:rPr>
                <w:rFonts w:ascii="楷体" w:eastAsia="楷体" w:hAnsi="楷体" w:hint="eastAsia"/>
                <w:bCs/>
                <w:sz w:val="24"/>
                <w:szCs w:val="24"/>
              </w:rPr>
              <w:t>评审目的：评价管理体系的持续适宜性、充分性和有效性，寻求管理体系改进的机会；</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评审时间：计划2022年4月11日进行， 评审方式：会议评审，</w:t>
            </w:r>
          </w:p>
          <w:p w:rsidR="00D23F2E" w:rsidRDefault="00D23F2E">
            <w:pPr>
              <w:spacing w:line="360" w:lineRule="auto"/>
              <w:rPr>
                <w:rFonts w:ascii="楷体_GB2312" w:eastAsia="楷体_GB2312" w:hAnsi="宋体"/>
                <w:sz w:val="24"/>
                <w:szCs w:val="24"/>
              </w:rPr>
            </w:pPr>
            <w:r>
              <w:rPr>
                <w:rFonts w:ascii="楷体_GB2312" w:eastAsia="楷体_GB2312" w:hAnsi="宋体" w:hint="eastAsia"/>
                <w:sz w:val="24"/>
                <w:szCs w:val="24"/>
              </w:rPr>
              <w:t>计划编制：刘燕      审核：郭爱霞   批准：</w:t>
            </w:r>
            <w:proofErr w:type="gramStart"/>
            <w:r>
              <w:rPr>
                <w:rFonts w:ascii="楷体_GB2312" w:eastAsia="楷体_GB2312" w:hAnsi="宋体" w:hint="eastAsia"/>
                <w:sz w:val="24"/>
                <w:szCs w:val="24"/>
              </w:rPr>
              <w:t>张本林</w:t>
            </w:r>
            <w:proofErr w:type="gramEnd"/>
            <w:r>
              <w:rPr>
                <w:rFonts w:ascii="楷体_GB2312" w:eastAsia="楷体_GB2312" w:hAnsi="宋体" w:hint="eastAsia"/>
                <w:sz w:val="24"/>
                <w:szCs w:val="24"/>
              </w:rPr>
              <w:t xml:space="preserve">   编制日期：2022.4.11，</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 xml:space="preserve">查看管理评审记录：参加人员包括公司总经理、管理者代表 郭爱霞 </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 xml:space="preserve">总经理 </w:t>
            </w:r>
            <w:proofErr w:type="gramStart"/>
            <w:r>
              <w:rPr>
                <w:rFonts w:ascii="楷体" w:eastAsia="楷体" w:hAnsi="楷体" w:cs="宋体" w:hint="eastAsia"/>
                <w:sz w:val="24"/>
                <w:szCs w:val="24"/>
              </w:rPr>
              <w:t>张本林</w:t>
            </w:r>
            <w:proofErr w:type="gramEnd"/>
            <w:r>
              <w:rPr>
                <w:rFonts w:ascii="楷体" w:eastAsia="楷体" w:hAnsi="楷体" w:cs="宋体" w:hint="eastAsia"/>
                <w:sz w:val="24"/>
                <w:szCs w:val="24"/>
              </w:rPr>
              <w:t xml:space="preserve"> 供销部 郭存良  </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 xml:space="preserve">办公室 刘燕 质检部 马建华 </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lastRenderedPageBreak/>
              <w:t xml:space="preserve">生产部 张泽平 管理者代表 郭爱霞 </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计划中明确了评审内容和资料准备要求。</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2.管理评审会议记录，</w:t>
            </w:r>
          </w:p>
          <w:p w:rsidR="00D23F2E" w:rsidRDefault="007C3E20">
            <w:pPr>
              <w:spacing w:line="360" w:lineRule="auto"/>
              <w:rPr>
                <w:rFonts w:ascii="楷体" w:eastAsia="楷体" w:hAnsi="楷体" w:cs="宋体"/>
                <w:sz w:val="24"/>
                <w:szCs w:val="24"/>
              </w:rPr>
            </w:pPr>
            <w:r>
              <w:rPr>
                <w:noProof/>
              </w:rPr>
              <w:drawing>
                <wp:anchor distT="0" distB="0" distL="114300" distR="114300" simplePos="0" relativeHeight="251659264" behindDoc="0" locked="0" layoutInCell="1" allowOverlap="1" wp14:anchorId="3A43DA14" wp14:editId="5812173E">
                  <wp:simplePos x="0" y="0"/>
                  <wp:positionH relativeFrom="column">
                    <wp:posOffset>417195</wp:posOffset>
                  </wp:positionH>
                  <wp:positionV relativeFrom="paragraph">
                    <wp:posOffset>824865</wp:posOffset>
                  </wp:positionV>
                  <wp:extent cx="2696845" cy="3600450"/>
                  <wp:effectExtent l="0" t="0" r="8255" b="0"/>
                  <wp:wrapNone/>
                  <wp:docPr id="1" name="图片 1" descr="C:\Users\DELL\AppData\Local\Microsoft\Windows\INetCache\Content.Word\扫描全能王 2022-07-03 20.38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03 20.38_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6845"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F2E">
              <w:rPr>
                <w:rFonts w:ascii="楷体" w:eastAsia="楷体" w:hAnsi="楷体" w:cs="宋体" w:hint="eastAsia"/>
                <w:sz w:val="24"/>
                <w:szCs w:val="24"/>
              </w:rPr>
              <w:t>按计划的时间实施了管理评审。管理评审输入：方针、目标的适宜行和实现情况；管理体系的符合性；内审结果；内外部环境分析及风险应对措施的落实情况；纠正预防措施及持续改进能力；重要环境因素和不可接受风险控制及效果；合</w:t>
            </w:r>
            <w:proofErr w:type="gramStart"/>
            <w:r w:rsidR="00D23F2E">
              <w:rPr>
                <w:rFonts w:ascii="楷体" w:eastAsia="楷体" w:hAnsi="楷体" w:cs="宋体" w:hint="eastAsia"/>
                <w:sz w:val="24"/>
                <w:szCs w:val="24"/>
              </w:rPr>
              <w:t>规</w:t>
            </w:r>
            <w:proofErr w:type="gramEnd"/>
            <w:r w:rsidR="00D23F2E">
              <w:rPr>
                <w:rFonts w:ascii="楷体" w:eastAsia="楷体" w:hAnsi="楷体" w:cs="宋体" w:hint="eastAsia"/>
                <w:sz w:val="24"/>
                <w:szCs w:val="24"/>
              </w:rPr>
              <w:t>性评价；可能影响管理体系的变更；质量事故、顾客满意度；改进建议等；</w:t>
            </w: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Default="007C3E20" w:rsidP="007C3E20">
            <w:pPr>
              <w:pStyle w:val="a0"/>
            </w:pPr>
          </w:p>
          <w:p w:rsidR="007C3E20" w:rsidRPr="007C3E20" w:rsidRDefault="007C3E20" w:rsidP="007C3E20">
            <w:pPr>
              <w:pStyle w:val="a0"/>
            </w:pP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3.管理评审报告，</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管理评审结论：</w:t>
            </w:r>
            <w:r>
              <w:rPr>
                <w:rFonts w:ascii="楷体_GB2312" w:eastAsia="楷体_GB2312" w:hAnsi="宋体" w:hint="eastAsia"/>
                <w:color w:val="000000"/>
                <w:sz w:val="24"/>
                <w:szCs w:val="24"/>
              </w:rPr>
              <w:t>管理体系文件运行是有效的，方针和目标的贯彻是有效的。没有发生质量和环境、安全投诉，运行符合法律法规的要求。领导的重视为体系的运行创造了有利条件。为保证三体系的持续正常有效运行，对运行中存在的问题根据实际情况及时纠正</w:t>
            </w:r>
            <w:r>
              <w:rPr>
                <w:rFonts w:ascii="楷体" w:eastAsia="楷体" w:hAnsi="楷体" w:cs="宋体" w:hint="eastAsia"/>
                <w:sz w:val="24"/>
                <w:szCs w:val="24"/>
              </w:rPr>
              <w:t>。</w:t>
            </w:r>
          </w:p>
          <w:p w:rsidR="00D23F2E" w:rsidRDefault="00D23F2E">
            <w:pPr>
              <w:spacing w:line="360" w:lineRule="auto"/>
              <w:rPr>
                <w:rFonts w:ascii="楷体" w:eastAsia="楷体" w:hAnsi="楷体" w:cs="宋体"/>
                <w:sz w:val="24"/>
                <w:szCs w:val="24"/>
              </w:rPr>
            </w:pPr>
            <w:r>
              <w:rPr>
                <w:rFonts w:ascii="楷体" w:eastAsia="楷体" w:hAnsi="楷体" w:cs="宋体" w:hint="eastAsia"/>
                <w:sz w:val="24"/>
                <w:szCs w:val="24"/>
              </w:rPr>
              <w:t>4.改进建议：</w:t>
            </w:r>
          </w:p>
          <w:p w:rsidR="00D23F2E" w:rsidRDefault="00D23F2E">
            <w:pPr>
              <w:spacing w:line="360" w:lineRule="auto"/>
              <w:ind w:firstLineChars="200" w:firstLine="480"/>
              <w:rPr>
                <w:rFonts w:ascii="楷体" w:eastAsia="楷体" w:hAnsi="楷体" w:cs="宋体"/>
                <w:sz w:val="24"/>
                <w:szCs w:val="24"/>
              </w:rPr>
            </w:pPr>
            <w:r>
              <w:rPr>
                <w:rFonts w:ascii="楷体_GB2312" w:eastAsia="楷体_GB2312" w:hAnsi="宋体" w:hint="eastAsia"/>
                <w:color w:val="000000"/>
                <w:sz w:val="24"/>
                <w:szCs w:val="24"/>
              </w:rPr>
              <w:t>全面强化各级领导积极参与公司“三体系”运行工作。在实施过程中，使其充分理解体系运行的真正意义，提升其使命感和责任感。建立奖惩机制，促使全体职工自觉参与公司“三体系”管理，避免出现人为的执行偏差。进一步加强记录管理</w:t>
            </w:r>
            <w:r>
              <w:rPr>
                <w:rFonts w:ascii="楷体" w:eastAsia="楷体" w:hAnsi="楷体" w:cs="宋体" w:hint="eastAsia"/>
                <w:sz w:val="24"/>
                <w:szCs w:val="24"/>
              </w:rPr>
              <w:t>。</w:t>
            </w:r>
            <w:r w:rsidR="00E50AE5">
              <w:rPr>
                <w:rFonts w:ascii="楷体" w:eastAsia="楷体" w:hAnsi="楷体" w:cs="宋体" w:hint="eastAsia"/>
                <w:sz w:val="24"/>
                <w:szCs w:val="24"/>
              </w:rPr>
              <w:t>实施中。</w:t>
            </w:r>
          </w:p>
          <w:p w:rsidR="00D23F2E" w:rsidRDefault="00E50AE5">
            <w:pPr>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上次管理评审提出的改进</w:t>
            </w:r>
            <w:r w:rsidR="00D23F2E">
              <w:rPr>
                <w:rFonts w:ascii="楷体" w:eastAsia="楷体" w:hAnsi="楷体" w:cs="宋体" w:hint="eastAsia"/>
                <w:sz w:val="24"/>
                <w:szCs w:val="24"/>
              </w:rPr>
              <w:t>措施</w:t>
            </w:r>
            <w:r>
              <w:rPr>
                <w:rFonts w:ascii="楷体" w:eastAsia="楷体" w:hAnsi="楷体" w:cs="宋体" w:hint="eastAsia"/>
                <w:sz w:val="24"/>
                <w:szCs w:val="24"/>
              </w:rPr>
              <w:t>已</w:t>
            </w:r>
            <w:r w:rsidR="00D23F2E">
              <w:rPr>
                <w:rFonts w:ascii="楷体" w:eastAsia="楷体" w:hAnsi="楷体" w:cs="宋体" w:hint="eastAsia"/>
                <w:sz w:val="24"/>
                <w:szCs w:val="24"/>
              </w:rPr>
              <w:t>落实。</w:t>
            </w:r>
          </w:p>
          <w:p w:rsidR="00D23F2E" w:rsidRDefault="00D23F2E">
            <w:pPr>
              <w:autoSpaceDE w:val="0"/>
              <w:autoSpaceDN w:val="0"/>
              <w:spacing w:line="360" w:lineRule="auto"/>
              <w:rPr>
                <w:rFonts w:ascii="楷体_GB2312" w:eastAsia="楷体_GB2312" w:hAnsi="宋体"/>
                <w:sz w:val="24"/>
                <w:szCs w:val="24"/>
              </w:rPr>
            </w:pPr>
          </w:p>
        </w:tc>
        <w:tc>
          <w:tcPr>
            <w:tcW w:w="851" w:type="dxa"/>
          </w:tcPr>
          <w:p w:rsidR="00D23F2E" w:rsidRDefault="00D23F2E"/>
        </w:tc>
      </w:tr>
      <w:tr w:rsidR="00D23F2E">
        <w:trPr>
          <w:trHeight w:val="1133"/>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总则</w:t>
            </w:r>
          </w:p>
          <w:p w:rsidR="00D23F2E" w:rsidRDefault="00D23F2E">
            <w:pPr>
              <w:spacing w:line="280" w:lineRule="exact"/>
              <w:rPr>
                <w:rFonts w:ascii="楷体" w:eastAsia="楷体" w:hAnsi="楷体" w:cs="宋体"/>
                <w:sz w:val="24"/>
                <w:szCs w:val="24"/>
              </w:rPr>
            </w:pPr>
          </w:p>
        </w:tc>
        <w:tc>
          <w:tcPr>
            <w:tcW w:w="851" w:type="dxa"/>
          </w:tcPr>
          <w:p w:rsidR="00D23F2E" w:rsidRDefault="00D23F2E">
            <w:pPr>
              <w:spacing w:line="280" w:lineRule="exact"/>
              <w:rPr>
                <w:rFonts w:ascii="楷体" w:eastAsia="楷体" w:hAnsi="楷体"/>
                <w:sz w:val="24"/>
                <w:szCs w:val="24"/>
              </w:rPr>
            </w:pPr>
            <w:r>
              <w:rPr>
                <w:rFonts w:ascii="楷体" w:eastAsia="楷体" w:hAnsi="楷体" w:hint="eastAsia"/>
                <w:sz w:val="24"/>
                <w:szCs w:val="24"/>
              </w:rPr>
              <w:t>Q 10.1</w:t>
            </w:r>
          </w:p>
          <w:p w:rsidR="00D23F2E" w:rsidRDefault="00D23F2E">
            <w:pPr>
              <w:spacing w:line="280" w:lineRule="exact"/>
              <w:rPr>
                <w:rFonts w:ascii="楷体" w:eastAsia="楷体" w:hAnsi="楷体"/>
                <w:sz w:val="24"/>
                <w:szCs w:val="24"/>
              </w:rPr>
            </w:pPr>
          </w:p>
        </w:tc>
        <w:tc>
          <w:tcPr>
            <w:tcW w:w="11765" w:type="dxa"/>
            <w:vAlign w:val="center"/>
          </w:tcPr>
          <w:p w:rsidR="00D23F2E" w:rsidRDefault="00D23F2E">
            <w:pPr>
              <w:spacing w:line="280" w:lineRule="exact"/>
              <w:ind w:firstLineChars="200" w:firstLine="480"/>
              <w:rPr>
                <w:rFonts w:ascii="楷体" w:eastAsia="楷体" w:hAnsi="楷体" w:cs="宋体"/>
                <w:sz w:val="24"/>
                <w:szCs w:val="24"/>
              </w:rPr>
            </w:pPr>
            <w:r>
              <w:rPr>
                <w:rFonts w:ascii="楷体" w:eastAsia="楷体" w:hAnsi="楷体" w:cs="宋体" w:hint="eastAsia"/>
                <w:sz w:val="24"/>
                <w:szCs w:val="24"/>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 xml:space="preserve"> ——具体事实可见审核10.2条款记录。</w:t>
            </w:r>
          </w:p>
        </w:tc>
        <w:tc>
          <w:tcPr>
            <w:tcW w:w="851" w:type="dxa"/>
          </w:tcPr>
          <w:p w:rsidR="00D23F2E" w:rsidRDefault="00D23F2E"/>
        </w:tc>
      </w:tr>
      <w:tr w:rsidR="00D23F2E">
        <w:trPr>
          <w:trHeight w:val="52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持续改进</w:t>
            </w:r>
          </w:p>
        </w:tc>
        <w:tc>
          <w:tcPr>
            <w:tcW w:w="851" w:type="dxa"/>
          </w:tcPr>
          <w:p w:rsidR="00D23F2E" w:rsidRDefault="00D23F2E">
            <w:pPr>
              <w:spacing w:line="280" w:lineRule="exact"/>
              <w:rPr>
                <w:rFonts w:ascii="楷体" w:eastAsia="楷体" w:hAnsi="楷体"/>
                <w:sz w:val="24"/>
                <w:szCs w:val="24"/>
              </w:rPr>
            </w:pPr>
            <w:r>
              <w:rPr>
                <w:rFonts w:ascii="楷体" w:eastAsia="楷体" w:hAnsi="楷体" w:hint="eastAsia"/>
                <w:sz w:val="24"/>
                <w:szCs w:val="24"/>
              </w:rPr>
              <w:t>Q 10.3</w:t>
            </w:r>
          </w:p>
          <w:p w:rsidR="00D23F2E" w:rsidRDefault="00D23F2E">
            <w:pPr>
              <w:spacing w:line="280" w:lineRule="exact"/>
              <w:rPr>
                <w:rFonts w:ascii="楷体" w:eastAsia="楷体" w:hAnsi="楷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公司组织确定并选择改进机会，采取必要措施，满足顾客要求和增强顾客满意。</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包括：</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a) 改进产品或服务，以满足要求并关注未来的需求和期望；</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b) 纠正或减少不利影响；</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c) 改进管理体系绩效和有效性。</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对以下方面所需的监视、测量、分析和改进过程进行策划和实施：</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1.证实产品生产和和销售满足规定的要求；</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2.确保管理体系的符合性；</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3.持续改进管理体系的有效性。</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根据不同过程、不同产品和不同要求，采取不同的方法进行监视、测量和分析。</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公司利用管理方针、目标、内审和外审、数据分析、纠正和预防措施以及管理评审，识别任何改进的机会，持续改进管理体系的适宜性、充分性和有效性。详见相关条款审核记录。</w:t>
            </w:r>
          </w:p>
        </w:tc>
        <w:tc>
          <w:tcPr>
            <w:tcW w:w="851" w:type="dxa"/>
          </w:tcPr>
          <w:p w:rsidR="00D23F2E" w:rsidRDefault="00D23F2E"/>
        </w:tc>
      </w:tr>
      <w:tr w:rsidR="00D23F2E">
        <w:trPr>
          <w:trHeight w:val="596"/>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lastRenderedPageBreak/>
              <w:t>人数</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公司现有员工10人，与申报管理体系人数基本一致。</w:t>
            </w:r>
          </w:p>
        </w:tc>
        <w:tc>
          <w:tcPr>
            <w:tcW w:w="851" w:type="dxa"/>
          </w:tcPr>
          <w:p w:rsidR="00D23F2E" w:rsidRDefault="00D23F2E"/>
        </w:tc>
      </w:tr>
      <w:tr w:rsidR="00D23F2E">
        <w:trPr>
          <w:trHeight w:val="406"/>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事故</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公司管理体系自运行以来，未发生质量事故</w:t>
            </w:r>
          </w:p>
        </w:tc>
        <w:tc>
          <w:tcPr>
            <w:tcW w:w="851" w:type="dxa"/>
          </w:tcPr>
          <w:p w:rsidR="00D23F2E" w:rsidRDefault="00D23F2E"/>
        </w:tc>
      </w:tr>
      <w:tr w:rsidR="00D23F2E">
        <w:trPr>
          <w:trHeight w:val="412"/>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顾客投诉</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管理体系运行期间未发生顾客及相关</w:t>
            </w:r>
            <w:proofErr w:type="gramStart"/>
            <w:r>
              <w:rPr>
                <w:rFonts w:ascii="楷体" w:eastAsia="楷体" w:hAnsi="楷体" w:cs="宋体" w:hint="eastAsia"/>
                <w:sz w:val="24"/>
                <w:szCs w:val="24"/>
              </w:rPr>
              <w:t>方投诉</w:t>
            </w:r>
            <w:proofErr w:type="gramEnd"/>
            <w:r>
              <w:rPr>
                <w:rFonts w:ascii="楷体" w:eastAsia="楷体" w:hAnsi="楷体" w:cs="宋体" w:hint="eastAsia"/>
                <w:sz w:val="24"/>
                <w:szCs w:val="24"/>
              </w:rPr>
              <w:t>情况</w:t>
            </w:r>
          </w:p>
        </w:tc>
        <w:tc>
          <w:tcPr>
            <w:tcW w:w="851" w:type="dxa"/>
          </w:tcPr>
          <w:p w:rsidR="00D23F2E" w:rsidRDefault="00D23F2E"/>
        </w:tc>
      </w:tr>
      <w:tr w:rsidR="00D23F2E">
        <w:trPr>
          <w:trHeight w:val="980"/>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上级主管单位监督抽查</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目前没有上级主管部门对公司的在质量监督抽查</w:t>
            </w:r>
          </w:p>
        </w:tc>
        <w:tc>
          <w:tcPr>
            <w:tcW w:w="851" w:type="dxa"/>
          </w:tcPr>
          <w:p w:rsidR="00D23F2E" w:rsidRDefault="00D23F2E"/>
        </w:tc>
      </w:tr>
      <w:tr w:rsidR="00D23F2E">
        <w:trPr>
          <w:trHeight w:val="561"/>
        </w:trPr>
        <w:tc>
          <w:tcPr>
            <w:tcW w:w="1242" w:type="dxa"/>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遵纪守法</w:t>
            </w:r>
          </w:p>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情况</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Pr>
                <w:rFonts w:ascii="楷体" w:eastAsia="楷体" w:hAnsi="楷体" w:cs="宋体" w:hint="eastAsia"/>
                <w:sz w:val="24"/>
                <w:szCs w:val="24"/>
              </w:rPr>
              <w:t>目前公司经营过程中没有发生违反相关法律法规及其他要求的情况</w:t>
            </w:r>
          </w:p>
        </w:tc>
        <w:tc>
          <w:tcPr>
            <w:tcW w:w="851" w:type="dxa"/>
          </w:tcPr>
          <w:p w:rsidR="00D23F2E" w:rsidRDefault="00D23F2E"/>
        </w:tc>
      </w:tr>
      <w:tr w:rsidR="00D23F2E">
        <w:trPr>
          <w:trHeight w:val="564"/>
        </w:trPr>
        <w:tc>
          <w:tcPr>
            <w:tcW w:w="1242" w:type="dxa"/>
          </w:tcPr>
          <w:p w:rsidR="00D23F2E" w:rsidRDefault="00D23F2E">
            <w:pPr>
              <w:spacing w:line="280" w:lineRule="exact"/>
              <w:rPr>
                <w:rFonts w:ascii="楷体" w:eastAsia="楷体" w:hAnsi="楷体" w:cs="宋体"/>
                <w:sz w:val="24"/>
                <w:szCs w:val="24"/>
              </w:rPr>
            </w:pPr>
            <w:r w:rsidRPr="00EB776B">
              <w:rPr>
                <w:rFonts w:ascii="楷体" w:eastAsia="楷体" w:hAnsi="楷体" w:cs="宋体" w:hint="eastAsia"/>
                <w:sz w:val="24"/>
                <w:szCs w:val="24"/>
              </w:rPr>
              <w:t>上次审核不符合验证</w:t>
            </w:r>
          </w:p>
        </w:tc>
        <w:tc>
          <w:tcPr>
            <w:tcW w:w="851" w:type="dxa"/>
          </w:tcPr>
          <w:p w:rsidR="00D23F2E" w:rsidRDefault="00D23F2E">
            <w:pPr>
              <w:spacing w:line="280" w:lineRule="exact"/>
              <w:rPr>
                <w:rFonts w:ascii="楷体" w:eastAsia="楷体" w:hAnsi="楷体" w:cs="宋体"/>
                <w:sz w:val="24"/>
                <w:szCs w:val="24"/>
              </w:rPr>
            </w:pPr>
          </w:p>
        </w:tc>
        <w:tc>
          <w:tcPr>
            <w:tcW w:w="11765" w:type="dxa"/>
            <w:vAlign w:val="center"/>
          </w:tcPr>
          <w:p w:rsidR="00D23F2E" w:rsidRDefault="00D23F2E">
            <w:pPr>
              <w:spacing w:line="280" w:lineRule="exact"/>
              <w:rPr>
                <w:rFonts w:ascii="楷体" w:eastAsia="楷体" w:hAnsi="楷体" w:cs="宋体"/>
                <w:sz w:val="24"/>
                <w:szCs w:val="24"/>
              </w:rPr>
            </w:pPr>
            <w:r w:rsidRPr="00EB776B">
              <w:rPr>
                <w:rFonts w:ascii="楷体" w:eastAsia="楷体" w:hAnsi="楷体" w:cs="宋体" w:hint="eastAsia"/>
                <w:sz w:val="24"/>
                <w:szCs w:val="24"/>
              </w:rPr>
              <w:t>上次审核时发现的不符合，经现场验证已关闭，整改措施有效</w:t>
            </w:r>
            <w:r>
              <w:rPr>
                <w:rFonts w:ascii="楷体" w:eastAsia="楷体" w:hAnsi="楷体" w:cs="宋体" w:hint="eastAsia"/>
                <w:sz w:val="24"/>
                <w:szCs w:val="24"/>
              </w:rPr>
              <w:t>。</w:t>
            </w:r>
          </w:p>
        </w:tc>
        <w:tc>
          <w:tcPr>
            <w:tcW w:w="851" w:type="dxa"/>
          </w:tcPr>
          <w:p w:rsidR="00D23F2E" w:rsidRDefault="00D23F2E"/>
        </w:tc>
      </w:tr>
      <w:tr w:rsidR="00EB776B">
        <w:trPr>
          <w:trHeight w:val="564"/>
        </w:trPr>
        <w:tc>
          <w:tcPr>
            <w:tcW w:w="1242" w:type="dxa"/>
          </w:tcPr>
          <w:p w:rsidR="00EB776B" w:rsidRPr="00EB776B" w:rsidRDefault="00EB776B">
            <w:pPr>
              <w:spacing w:line="280" w:lineRule="exact"/>
              <w:rPr>
                <w:rFonts w:ascii="楷体" w:eastAsia="楷体" w:hAnsi="楷体" w:cs="宋体"/>
                <w:sz w:val="24"/>
                <w:szCs w:val="24"/>
              </w:rPr>
            </w:pPr>
            <w:r w:rsidRPr="00EB776B">
              <w:rPr>
                <w:rFonts w:ascii="楷体" w:eastAsia="楷体" w:hAnsi="楷体" w:cs="宋体" w:hint="eastAsia"/>
                <w:sz w:val="24"/>
                <w:szCs w:val="24"/>
              </w:rPr>
              <w:t>证书及标志使用</w:t>
            </w:r>
          </w:p>
        </w:tc>
        <w:tc>
          <w:tcPr>
            <w:tcW w:w="851" w:type="dxa"/>
          </w:tcPr>
          <w:p w:rsidR="00EB776B" w:rsidRDefault="00EB776B">
            <w:pPr>
              <w:spacing w:line="280" w:lineRule="exact"/>
              <w:rPr>
                <w:rFonts w:ascii="楷体" w:eastAsia="楷体" w:hAnsi="楷体" w:cs="宋体"/>
                <w:sz w:val="24"/>
                <w:szCs w:val="24"/>
              </w:rPr>
            </w:pPr>
          </w:p>
        </w:tc>
        <w:tc>
          <w:tcPr>
            <w:tcW w:w="11765" w:type="dxa"/>
            <w:vAlign w:val="center"/>
          </w:tcPr>
          <w:p w:rsidR="00EB776B" w:rsidRPr="00EB776B" w:rsidRDefault="00EB776B">
            <w:pPr>
              <w:spacing w:line="280" w:lineRule="exact"/>
              <w:rPr>
                <w:rFonts w:ascii="楷体" w:eastAsia="楷体" w:hAnsi="楷体" w:cs="宋体"/>
                <w:sz w:val="24"/>
                <w:szCs w:val="24"/>
              </w:rPr>
            </w:pPr>
            <w:r w:rsidRPr="00EB776B">
              <w:rPr>
                <w:rFonts w:ascii="楷体" w:eastAsia="楷体" w:hAnsi="楷体" w:cs="宋体" w:hint="eastAsia"/>
                <w:sz w:val="24"/>
                <w:szCs w:val="24"/>
              </w:rPr>
              <w:t>业务洽谈时出示认证证书原件，未使用认证标志。</w:t>
            </w:r>
          </w:p>
        </w:tc>
        <w:tc>
          <w:tcPr>
            <w:tcW w:w="851" w:type="dxa"/>
          </w:tcPr>
          <w:p w:rsidR="00EB776B" w:rsidRDefault="00EB776B"/>
        </w:tc>
      </w:tr>
    </w:tbl>
    <w:p w:rsidR="004E27C1" w:rsidRDefault="001E334B">
      <w:r>
        <w:ptab w:relativeTo="margin" w:alignment="center" w:leader="none"/>
      </w:r>
    </w:p>
    <w:p w:rsidR="004E27C1" w:rsidRDefault="004E27C1"/>
    <w:p w:rsidR="006250F3" w:rsidRDefault="006250F3" w:rsidP="006250F3">
      <w:pPr>
        <w:pStyle w:val="a0"/>
      </w:pPr>
    </w:p>
    <w:p w:rsidR="006250F3" w:rsidRDefault="006250F3" w:rsidP="006250F3">
      <w:pPr>
        <w:pStyle w:val="a0"/>
      </w:pPr>
      <w:bookmarkStart w:id="3" w:name="_GoBack"/>
      <w:bookmarkEnd w:id="3"/>
    </w:p>
    <w:sectPr w:rsidR="006250F3">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FE" w:rsidRDefault="00E058FE">
      <w:r>
        <w:separator/>
      </w:r>
    </w:p>
  </w:endnote>
  <w:endnote w:type="continuationSeparator" w:id="0">
    <w:p w:rsidR="00E058FE" w:rsidRDefault="00E0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4E27C1" w:rsidRDefault="001E334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D389B">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389B">
              <w:rPr>
                <w:b/>
                <w:noProof/>
              </w:rPr>
              <w:t>8</w:t>
            </w:r>
            <w:r>
              <w:rPr>
                <w:b/>
                <w:sz w:val="24"/>
                <w:szCs w:val="24"/>
              </w:rPr>
              <w:fldChar w:fldCharType="end"/>
            </w:r>
          </w:p>
        </w:sdtContent>
      </w:sdt>
    </w:sdtContent>
  </w:sdt>
  <w:p w:rsidR="004E27C1" w:rsidRDefault="004E27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FE" w:rsidRDefault="00E058FE">
      <w:r>
        <w:separator/>
      </w:r>
    </w:p>
  </w:footnote>
  <w:footnote w:type="continuationSeparator" w:id="0">
    <w:p w:rsidR="00E058FE" w:rsidRDefault="00E0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C1" w:rsidRDefault="001E334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47D69A9D" wp14:editId="0EF646F7">
          <wp:simplePos x="0" y="0"/>
          <wp:positionH relativeFrom="column">
            <wp:posOffset>-25400</wp:posOffset>
          </wp:positionH>
          <wp:positionV relativeFrom="paragraph">
            <wp:posOffset>8255</wp:posOffset>
          </wp:positionV>
          <wp:extent cx="485775" cy="485775"/>
          <wp:effectExtent l="0" t="0" r="9525" b="9525"/>
          <wp:wrapNone/>
          <wp:docPr id="4" name="图片 0" descr="新LOGO.png"/>
          <wp:cNvGraphicFramePr/>
          <a:graphic xmlns:a="http://schemas.openxmlformats.org/drawingml/2006/main">
            <a:graphicData uri="http://schemas.openxmlformats.org/drawingml/2006/picture">
              <pic:pic xmlns:pic="http://schemas.openxmlformats.org/drawingml/2006/picture">
                <pic:nvPicPr>
                  <pic:cNvPr id="4"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27C1" w:rsidRDefault="001E334B">
    <w:pPr>
      <w:pStyle w:val="a6"/>
      <w:pBdr>
        <w:bottom w:val="none" w:sz="0" w:space="1" w:color="auto"/>
      </w:pBdr>
      <w:spacing w:line="320" w:lineRule="exact"/>
      <w:jc w:val="left"/>
    </w:pPr>
    <w:r>
      <w:rPr>
        <w:noProof/>
      </w:rPr>
      <mc:AlternateContent>
        <mc:Choice Requires="wps">
          <w:drawing>
            <wp:anchor distT="0" distB="0" distL="114300" distR="114300" simplePos="0" relativeHeight="251659264" behindDoc="0" locked="0" layoutInCell="1" allowOverlap="1" wp14:anchorId="190D219D" wp14:editId="27CF3A23">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4E27C1" w:rsidRDefault="001E334B">
                          <w:pPr>
                            <w:rPr>
                              <w:sz w:val="18"/>
                              <w:szCs w:val="18"/>
                            </w:rPr>
                          </w:pPr>
                          <w:r>
                            <w:rPr>
                              <w:sz w:val="18"/>
                              <w:szCs w:val="18"/>
                            </w:rPr>
                            <w:t>ISC-B-II-12(05</w:t>
                          </w:r>
                          <w:r>
                            <w:rPr>
                              <w:rFonts w:hint="eastAsia"/>
                              <w:sz w:val="18"/>
                              <w:szCs w:val="18"/>
                            </w:rPr>
                            <w:t>版）</w:t>
                          </w:r>
                        </w:p>
                        <w:p w:rsidR="004E27C1" w:rsidRDefault="004E27C1"/>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pPr>
                      <w:rPr>
                        <w:sz w:val="18"/>
                        <w:szCs w:val="18"/>
                      </w:rPr>
                    </w:pPr>
                    <w:r>
                      <w:rPr>
                        <w:sz w:val="18"/>
                        <w:szCs w:val="18"/>
                      </w:rPr>
                      <w:t>ISC-B-II-12(05</w:t>
                    </w:r>
                    <w:r>
                      <w:rPr>
                        <w:rFonts w:hint="eastAsia"/>
                        <w:sz w:val="18"/>
                        <w:szCs w:val="18"/>
                      </w:rPr>
                      <w:t>版）</w:t>
                    </w:r>
                  </w:p>
                  <w:p/>
                </w:txbxContent>
              </v:textbox>
            </v:shape>
          </w:pict>
        </mc:Fallback>
      </mc:AlternateConten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4E27C1" w:rsidRDefault="004E27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mU1ZmNjZjg0MjVjNTdkNGYyZDdiMmZiZjYyN2YifQ=="/>
  </w:docVars>
  <w:rsids>
    <w:rsidRoot w:val="009973B4"/>
    <w:rsid w:val="000043CB"/>
    <w:rsid w:val="00004404"/>
    <w:rsid w:val="00020F5A"/>
    <w:rsid w:val="000237F6"/>
    <w:rsid w:val="000258CD"/>
    <w:rsid w:val="0003373A"/>
    <w:rsid w:val="0005083C"/>
    <w:rsid w:val="00051E54"/>
    <w:rsid w:val="00054136"/>
    <w:rsid w:val="00057B91"/>
    <w:rsid w:val="000710E4"/>
    <w:rsid w:val="000A1CA7"/>
    <w:rsid w:val="000C213F"/>
    <w:rsid w:val="00110343"/>
    <w:rsid w:val="00154CAF"/>
    <w:rsid w:val="001650C8"/>
    <w:rsid w:val="00171A84"/>
    <w:rsid w:val="00173EE5"/>
    <w:rsid w:val="00181AAE"/>
    <w:rsid w:val="00183AB3"/>
    <w:rsid w:val="001A2D7F"/>
    <w:rsid w:val="001A6881"/>
    <w:rsid w:val="001B6AB1"/>
    <w:rsid w:val="001E334B"/>
    <w:rsid w:val="001F4F3A"/>
    <w:rsid w:val="00202B7C"/>
    <w:rsid w:val="0021156B"/>
    <w:rsid w:val="00221A32"/>
    <w:rsid w:val="002230AE"/>
    <w:rsid w:val="00232E13"/>
    <w:rsid w:val="00240E2A"/>
    <w:rsid w:val="00245592"/>
    <w:rsid w:val="00253156"/>
    <w:rsid w:val="00266E33"/>
    <w:rsid w:val="0027512D"/>
    <w:rsid w:val="0028675A"/>
    <w:rsid w:val="002C681C"/>
    <w:rsid w:val="002D389B"/>
    <w:rsid w:val="00317036"/>
    <w:rsid w:val="003301BE"/>
    <w:rsid w:val="00337922"/>
    <w:rsid w:val="00340867"/>
    <w:rsid w:val="00341E11"/>
    <w:rsid w:val="00380837"/>
    <w:rsid w:val="003909B8"/>
    <w:rsid w:val="00390DB6"/>
    <w:rsid w:val="003A198A"/>
    <w:rsid w:val="003D6DC7"/>
    <w:rsid w:val="003F775B"/>
    <w:rsid w:val="00400784"/>
    <w:rsid w:val="00410914"/>
    <w:rsid w:val="00410C45"/>
    <w:rsid w:val="004344A7"/>
    <w:rsid w:val="00452586"/>
    <w:rsid w:val="00467AC7"/>
    <w:rsid w:val="004822F1"/>
    <w:rsid w:val="004B37F2"/>
    <w:rsid w:val="004D1903"/>
    <w:rsid w:val="004D29D2"/>
    <w:rsid w:val="004E27C1"/>
    <w:rsid w:val="00532D38"/>
    <w:rsid w:val="00536930"/>
    <w:rsid w:val="0055558C"/>
    <w:rsid w:val="00564E53"/>
    <w:rsid w:val="00595758"/>
    <w:rsid w:val="005D1743"/>
    <w:rsid w:val="005E67E9"/>
    <w:rsid w:val="00603940"/>
    <w:rsid w:val="006056EA"/>
    <w:rsid w:val="00611ADE"/>
    <w:rsid w:val="00613B7F"/>
    <w:rsid w:val="006250F3"/>
    <w:rsid w:val="0063797B"/>
    <w:rsid w:val="00643FD1"/>
    <w:rsid w:val="00644FE2"/>
    <w:rsid w:val="00655B5D"/>
    <w:rsid w:val="006570CF"/>
    <w:rsid w:val="0067640C"/>
    <w:rsid w:val="006811DA"/>
    <w:rsid w:val="006837DA"/>
    <w:rsid w:val="0068502F"/>
    <w:rsid w:val="006A653A"/>
    <w:rsid w:val="006E678B"/>
    <w:rsid w:val="006F029E"/>
    <w:rsid w:val="00711024"/>
    <w:rsid w:val="0072280D"/>
    <w:rsid w:val="00727331"/>
    <w:rsid w:val="00735A80"/>
    <w:rsid w:val="007757F3"/>
    <w:rsid w:val="007C3E20"/>
    <w:rsid w:val="007D7751"/>
    <w:rsid w:val="007E2BC3"/>
    <w:rsid w:val="007E6AEB"/>
    <w:rsid w:val="007F0CB6"/>
    <w:rsid w:val="007F312E"/>
    <w:rsid w:val="008467B4"/>
    <w:rsid w:val="00887DAC"/>
    <w:rsid w:val="008902D5"/>
    <w:rsid w:val="008973EE"/>
    <w:rsid w:val="008A2001"/>
    <w:rsid w:val="008D1417"/>
    <w:rsid w:val="008F64ED"/>
    <w:rsid w:val="0091039B"/>
    <w:rsid w:val="009203F9"/>
    <w:rsid w:val="00945B4E"/>
    <w:rsid w:val="00971600"/>
    <w:rsid w:val="009973B4"/>
    <w:rsid w:val="009C28C1"/>
    <w:rsid w:val="009C4F3D"/>
    <w:rsid w:val="009D0A76"/>
    <w:rsid w:val="009D28A3"/>
    <w:rsid w:val="009E4D1E"/>
    <w:rsid w:val="009F7EED"/>
    <w:rsid w:val="00A55667"/>
    <w:rsid w:val="00AB5D2F"/>
    <w:rsid w:val="00AD68EF"/>
    <w:rsid w:val="00AF0AAB"/>
    <w:rsid w:val="00B14E98"/>
    <w:rsid w:val="00B43D9F"/>
    <w:rsid w:val="00B75EF5"/>
    <w:rsid w:val="00BA4C9C"/>
    <w:rsid w:val="00BC29B3"/>
    <w:rsid w:val="00BD1DBC"/>
    <w:rsid w:val="00BE3113"/>
    <w:rsid w:val="00BE4C7C"/>
    <w:rsid w:val="00BF597E"/>
    <w:rsid w:val="00C01B6A"/>
    <w:rsid w:val="00C06CF5"/>
    <w:rsid w:val="00C154B4"/>
    <w:rsid w:val="00C15701"/>
    <w:rsid w:val="00C16A88"/>
    <w:rsid w:val="00C4072B"/>
    <w:rsid w:val="00C51A36"/>
    <w:rsid w:val="00C55228"/>
    <w:rsid w:val="00C85786"/>
    <w:rsid w:val="00C94C3C"/>
    <w:rsid w:val="00CA347B"/>
    <w:rsid w:val="00CA57E2"/>
    <w:rsid w:val="00CD7A46"/>
    <w:rsid w:val="00CE315A"/>
    <w:rsid w:val="00D02850"/>
    <w:rsid w:val="00D06F59"/>
    <w:rsid w:val="00D23F2E"/>
    <w:rsid w:val="00D26766"/>
    <w:rsid w:val="00D554A8"/>
    <w:rsid w:val="00D8388C"/>
    <w:rsid w:val="00D85D74"/>
    <w:rsid w:val="00D95366"/>
    <w:rsid w:val="00D95B56"/>
    <w:rsid w:val="00DD0BB1"/>
    <w:rsid w:val="00DD561D"/>
    <w:rsid w:val="00E058FE"/>
    <w:rsid w:val="00E15AC5"/>
    <w:rsid w:val="00E22A1C"/>
    <w:rsid w:val="00E24B1E"/>
    <w:rsid w:val="00E50AE5"/>
    <w:rsid w:val="00E5434C"/>
    <w:rsid w:val="00E67C82"/>
    <w:rsid w:val="00EB0164"/>
    <w:rsid w:val="00EB776B"/>
    <w:rsid w:val="00EC6F64"/>
    <w:rsid w:val="00ED0F62"/>
    <w:rsid w:val="00EF2D1B"/>
    <w:rsid w:val="00EF3118"/>
    <w:rsid w:val="00F00B1F"/>
    <w:rsid w:val="00F03EA5"/>
    <w:rsid w:val="00F14019"/>
    <w:rsid w:val="00F64E8F"/>
    <w:rsid w:val="00F67126"/>
    <w:rsid w:val="00FD3466"/>
    <w:rsid w:val="02E64D83"/>
    <w:rsid w:val="053A3164"/>
    <w:rsid w:val="078F59E9"/>
    <w:rsid w:val="086E1AA3"/>
    <w:rsid w:val="08CB0CA3"/>
    <w:rsid w:val="08ED6E6B"/>
    <w:rsid w:val="0BA34222"/>
    <w:rsid w:val="0C4A01D3"/>
    <w:rsid w:val="0CC7555E"/>
    <w:rsid w:val="0EA224A6"/>
    <w:rsid w:val="0EBE4600"/>
    <w:rsid w:val="0EC00B7E"/>
    <w:rsid w:val="108219C2"/>
    <w:rsid w:val="11D24E50"/>
    <w:rsid w:val="1562473D"/>
    <w:rsid w:val="17681825"/>
    <w:rsid w:val="17BC3898"/>
    <w:rsid w:val="188C6BD6"/>
    <w:rsid w:val="19482AE0"/>
    <w:rsid w:val="1C1A55C0"/>
    <w:rsid w:val="1C6E39C8"/>
    <w:rsid w:val="1C736FE7"/>
    <w:rsid w:val="1CFD2F9D"/>
    <w:rsid w:val="1D16106D"/>
    <w:rsid w:val="1D3F4576"/>
    <w:rsid w:val="1E6C1934"/>
    <w:rsid w:val="1F69491A"/>
    <w:rsid w:val="217E2AAB"/>
    <w:rsid w:val="225B49EE"/>
    <w:rsid w:val="23C30DB2"/>
    <w:rsid w:val="248A5117"/>
    <w:rsid w:val="26865C8E"/>
    <w:rsid w:val="27452D6D"/>
    <w:rsid w:val="27E4018D"/>
    <w:rsid w:val="28CE432E"/>
    <w:rsid w:val="2A930A9D"/>
    <w:rsid w:val="2B0A6FB1"/>
    <w:rsid w:val="2B547157"/>
    <w:rsid w:val="2D066AAD"/>
    <w:rsid w:val="2D212835"/>
    <w:rsid w:val="2D3227EF"/>
    <w:rsid w:val="303E1027"/>
    <w:rsid w:val="326C06C8"/>
    <w:rsid w:val="3318088C"/>
    <w:rsid w:val="33880705"/>
    <w:rsid w:val="347F41D9"/>
    <w:rsid w:val="36C26992"/>
    <w:rsid w:val="37C43B6A"/>
    <w:rsid w:val="399C13FB"/>
    <w:rsid w:val="3C5958B5"/>
    <w:rsid w:val="3C7A386B"/>
    <w:rsid w:val="3E330078"/>
    <w:rsid w:val="40AE41D1"/>
    <w:rsid w:val="43635059"/>
    <w:rsid w:val="43882DFE"/>
    <w:rsid w:val="4420119C"/>
    <w:rsid w:val="45940B42"/>
    <w:rsid w:val="474B6530"/>
    <w:rsid w:val="479908E7"/>
    <w:rsid w:val="487111C8"/>
    <w:rsid w:val="48EF3A50"/>
    <w:rsid w:val="49F034C9"/>
    <w:rsid w:val="4B2B0B52"/>
    <w:rsid w:val="4BF9755F"/>
    <w:rsid w:val="4CED77C7"/>
    <w:rsid w:val="4F7F51A7"/>
    <w:rsid w:val="4FCD042A"/>
    <w:rsid w:val="50120532"/>
    <w:rsid w:val="51913A91"/>
    <w:rsid w:val="51EE4687"/>
    <w:rsid w:val="536C7B01"/>
    <w:rsid w:val="53CE4770"/>
    <w:rsid w:val="54745318"/>
    <w:rsid w:val="570109B9"/>
    <w:rsid w:val="57984ED1"/>
    <w:rsid w:val="57D460CD"/>
    <w:rsid w:val="58863A06"/>
    <w:rsid w:val="588E60C4"/>
    <w:rsid w:val="5A06068F"/>
    <w:rsid w:val="5CBB785C"/>
    <w:rsid w:val="5DE9180A"/>
    <w:rsid w:val="5EA12B9A"/>
    <w:rsid w:val="604D588F"/>
    <w:rsid w:val="64422D1C"/>
    <w:rsid w:val="64A22938"/>
    <w:rsid w:val="65BF5F51"/>
    <w:rsid w:val="65E23912"/>
    <w:rsid w:val="66BB0B84"/>
    <w:rsid w:val="670543D7"/>
    <w:rsid w:val="685E210F"/>
    <w:rsid w:val="69A95254"/>
    <w:rsid w:val="69D04F81"/>
    <w:rsid w:val="6A6034B6"/>
    <w:rsid w:val="6D9C0FE4"/>
    <w:rsid w:val="6DAB3665"/>
    <w:rsid w:val="6E981FBC"/>
    <w:rsid w:val="7060454A"/>
    <w:rsid w:val="707C5183"/>
    <w:rsid w:val="74D26D18"/>
    <w:rsid w:val="757D5371"/>
    <w:rsid w:val="77070308"/>
    <w:rsid w:val="79446300"/>
    <w:rsid w:val="797F5A41"/>
    <w:rsid w:val="79A626DB"/>
    <w:rsid w:val="7AFF3569"/>
    <w:rsid w:val="7B9D2AF7"/>
    <w:rsid w:val="7C0B461B"/>
    <w:rsid w:val="7E0D4E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1"/>
    <w:uiPriority w:val="20"/>
    <w:qFormat/>
    <w:rPr>
      <w:i/>
      <w:iCs/>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customStyle="1" w:styleId="a8">
    <w:name w:val="东方正文"/>
    <w:basedOn w:val="a"/>
    <w:qFormat/>
    <w:pPr>
      <w:spacing w:line="400" w:lineRule="exact"/>
      <w:ind w:left="284" w:righ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1"/>
    <w:uiPriority w:val="20"/>
    <w:qFormat/>
    <w:rPr>
      <w:i/>
      <w:iCs/>
    </w:r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customStyle="1" w:styleId="a8">
    <w:name w:val="东方正文"/>
    <w:basedOn w:val="a"/>
    <w:qFormat/>
    <w:pPr>
      <w:spacing w:line="400" w:lineRule="exact"/>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01213">
      <w:bodyDiv w:val="1"/>
      <w:marLeft w:val="0"/>
      <w:marRight w:val="0"/>
      <w:marTop w:val="0"/>
      <w:marBottom w:val="0"/>
      <w:divBdr>
        <w:top w:val="none" w:sz="0" w:space="0" w:color="auto"/>
        <w:left w:val="none" w:sz="0" w:space="0" w:color="auto"/>
        <w:bottom w:val="none" w:sz="0" w:space="0" w:color="auto"/>
        <w:right w:val="none" w:sz="0" w:space="0" w:color="auto"/>
      </w:divBdr>
    </w:div>
    <w:div w:id="2079669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5F5D5-0706-4780-BD76-C43D6D1B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dcterms:created xsi:type="dcterms:W3CDTF">2019-07-23T08:52:00Z</dcterms:created>
  <dcterms:modified xsi:type="dcterms:W3CDTF">2022-07-07T01:27:00Z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7628808C6B94404B9A432EDBAA27D318</vt:lpwstr>
  </property>
</Properties>
</file>