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54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重庆港迅电梯工程有限公司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重庆市九龙坡区朝阳路104号2幢9-1号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重庆市九龙坡区科城路恒基雍翠名门C1栋14-10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徐文兰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18908331809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1987419013@qq.com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吴勇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0712-2022-EO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□音频</w:t>
            </w:r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E：电梯安装、修理（资质范围内）所涉及场所的相关环境管理活动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O：电梯安装、修理（资质范围内）所涉及场所的相关职业健康安全管理活动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E：28.07.03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O：28.07.03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 上午至2022年</w:t>
            </w:r>
            <w:r>
              <w:rPr>
                <w:rFonts w:hint="eastAsia"/>
                <w:b/>
                <w:sz w:val="20"/>
                <w:lang w:val="en-US" w:eastAsia="zh-CN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 下午(共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2022-N1OHSMS-3031946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O:28.07.03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13704036633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李青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2021-N0OHSMS-1251569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13602031207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4"/>
            <w:vAlign w:val="center"/>
          </w:tcPr>
          <w:p/>
        </w:tc>
        <w:tc>
          <w:tcPr>
            <w:tcW w:w="11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84" w:type="dxa"/>
            <w:gridSpan w:val="4"/>
            <w:vAlign w:val="center"/>
          </w:tcPr>
          <w:p/>
        </w:tc>
        <w:tc>
          <w:tcPr>
            <w:tcW w:w="11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_GoBack" w:colFirst="1" w:colLast="5"/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16510</wp:posOffset>
                  </wp:positionV>
                  <wp:extent cx="707390" cy="350520"/>
                  <wp:effectExtent l="0" t="0" r="8890" b="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24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2022.6.10</w:t>
            </w:r>
          </w:p>
        </w:tc>
        <w:tc>
          <w:tcPr>
            <w:tcW w:w="22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bookmarkEnd w:id="34"/>
    </w:tbl>
    <w:p/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92"/>
        <w:gridCol w:w="984"/>
        <w:gridCol w:w="574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6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984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748" w:type="dxa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EMS：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984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含员工代表）</w:t>
            </w:r>
          </w:p>
        </w:tc>
        <w:tc>
          <w:tcPr>
            <w:tcW w:w="5748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 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温红玲（微信）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人事行政部</w:t>
            </w:r>
          </w:p>
        </w:tc>
        <w:tc>
          <w:tcPr>
            <w:tcW w:w="5748" w:type="dxa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EMS：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6.1.2环境因素；6.1.3合规义务；9.1监视、测量、分析与评估；9.1.2符合性评估；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6.1.2危险源辨识和职业安全风险评价；6.1.3法律法规要求和其他要求；9.1监视、测量、分析和评价；9.1.2法律法规要求和其他要求的合规性评价；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李凤仪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de-DE"/>
              </w:rPr>
              <w:t>李青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微信，O实习）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98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人事行政部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（含财务）</w:t>
            </w:r>
          </w:p>
        </w:tc>
        <w:tc>
          <w:tcPr>
            <w:tcW w:w="5748" w:type="dxa"/>
            <w:vAlign w:val="top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EMS：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5.3组织的角色、职责和权限;6.2目标及其达成的策划；7.2能力；7.3意识；7.4沟通；7.5文件化信息；8.1运行策划和控制；8.2应急准备和响应；9.2内部审核；10.2不符合和纠正措施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EMS运行控制相关财务支出证据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6.2目标及其实现的策划；7.2能力；7.3意识；7.4信息和沟通；7.5文件化信息；8.1运行策划和控制；8.2应急准备和响应；9.2内部审核；10.2事件、不符合和纠正措施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OHSMS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运行控制相关财务支出证据。</w:t>
            </w:r>
          </w:p>
        </w:tc>
        <w:tc>
          <w:tcPr>
            <w:tcW w:w="139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9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工程服务中心（含临时场所，通过视频审核）</w:t>
            </w:r>
          </w:p>
        </w:tc>
        <w:tc>
          <w:tcPr>
            <w:tcW w:w="574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EMS：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李凤仪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de-DE"/>
              </w:rPr>
              <w:t>李青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微信，O实习）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技术质量部</w:t>
            </w:r>
          </w:p>
        </w:tc>
        <w:tc>
          <w:tcPr>
            <w:tcW w:w="5748" w:type="dxa"/>
            <w:vAlign w:val="top"/>
          </w:tcPr>
          <w:p>
            <w:pPr>
              <w:snapToGrid w:val="0"/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EMS：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6.2目标及其达成的策划；6.1.2环境因素；7.4信息和沟通；8.1运行策划和控制；8.2应急准备和响应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OHSMS：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温红玲</w:t>
            </w:r>
          </w:p>
          <w:p>
            <w:pPr>
              <w:snapToGrid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李林（微信）、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温红玲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Align w:val="top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84" w:type="dxa"/>
            <w:vAlign w:val="top"/>
          </w:tcPr>
          <w:p>
            <w:pPr>
              <w:spacing w:line="240" w:lineRule="auto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5748" w:type="dxa"/>
            <w:vAlign w:val="top"/>
          </w:tcPr>
          <w:p>
            <w:pPr>
              <w:snapToGrid w:val="0"/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EMS：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6.2目标及其达成的策划；6.1.2环境因素；7.4信息和沟通；8.1运行策划和控制；8.2应急准备和响应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OHSMS：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pStyle w:val="2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（微信）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32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审核组内部沟通,并与受审核方沟通，末次会议。</w:t>
            </w:r>
          </w:p>
        </w:tc>
        <w:tc>
          <w:tcPr>
            <w:tcW w:w="13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90514F9"/>
    <w:rsid w:val="48C25454"/>
    <w:rsid w:val="4C765DFD"/>
    <w:rsid w:val="606A3539"/>
    <w:rsid w:val="617A6CF0"/>
    <w:rsid w:val="673259AA"/>
    <w:rsid w:val="6A7C38BD"/>
    <w:rsid w:val="75C62034"/>
    <w:rsid w:val="795B0913"/>
    <w:rsid w:val="7AAF0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2418</Words>
  <Characters>3514</Characters>
  <Lines>37</Lines>
  <Paragraphs>10</Paragraphs>
  <TotalTime>45</TotalTime>
  <ScaleCrop>false</ScaleCrop>
  <LinksUpToDate>false</LinksUpToDate>
  <CharactersWithSpaces>3575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2022-06-12T02:42:35Z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