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9D" w:rsidRDefault="00E162B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F309D">
        <w:trPr>
          <w:trHeight w:val="515"/>
        </w:trPr>
        <w:tc>
          <w:tcPr>
            <w:tcW w:w="2160" w:type="dxa"/>
            <w:vMerge w:val="restart"/>
            <w:vAlign w:val="center"/>
          </w:tcPr>
          <w:p w:rsidR="001F309D" w:rsidRDefault="00E162B6">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1F309D" w:rsidRDefault="00E162B6">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960" w:type="dxa"/>
            <w:vMerge w:val="restart"/>
            <w:vAlign w:val="center"/>
          </w:tcPr>
          <w:p w:rsidR="001F309D" w:rsidRDefault="00E162B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w:t>
            </w:r>
          </w:p>
          <w:p w:rsidR="001F309D" w:rsidRDefault="00E162B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条款</w:t>
            </w:r>
          </w:p>
        </w:tc>
        <w:tc>
          <w:tcPr>
            <w:tcW w:w="10004" w:type="dxa"/>
            <w:vAlign w:val="center"/>
          </w:tcPr>
          <w:p w:rsidR="001F309D" w:rsidRDefault="00E162B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受审核部门：管理层、员工代表   主管领导：邓吴燕、张建峰  陪同人员：</w:t>
            </w:r>
            <w:r>
              <w:rPr>
                <w:rFonts w:hint="eastAsia"/>
                <w:sz w:val="24"/>
                <w:szCs w:val="24"/>
              </w:rPr>
              <w:t>王秋会</w:t>
            </w:r>
          </w:p>
        </w:tc>
        <w:tc>
          <w:tcPr>
            <w:tcW w:w="1585" w:type="dxa"/>
            <w:vMerge w:val="restart"/>
            <w:vAlign w:val="center"/>
          </w:tcPr>
          <w:p w:rsidR="001F309D" w:rsidRDefault="00E162B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1F309D">
        <w:trPr>
          <w:trHeight w:val="403"/>
        </w:trPr>
        <w:tc>
          <w:tcPr>
            <w:tcW w:w="2160" w:type="dxa"/>
            <w:vMerge/>
            <w:vAlign w:val="center"/>
          </w:tcPr>
          <w:p w:rsidR="001F309D" w:rsidRDefault="001F309D">
            <w:pPr>
              <w:spacing w:line="360" w:lineRule="auto"/>
              <w:rPr>
                <w:rFonts w:asciiTheme="minorEastAsia" w:eastAsiaTheme="minorEastAsia" w:hAnsiTheme="minorEastAsia"/>
                <w:sz w:val="24"/>
                <w:szCs w:val="24"/>
              </w:rPr>
            </w:pPr>
          </w:p>
        </w:tc>
        <w:tc>
          <w:tcPr>
            <w:tcW w:w="960" w:type="dxa"/>
            <w:vMerge/>
            <w:vAlign w:val="center"/>
          </w:tcPr>
          <w:p w:rsidR="001F309D" w:rsidRDefault="001F309D">
            <w:pPr>
              <w:spacing w:line="360" w:lineRule="auto"/>
              <w:rPr>
                <w:rFonts w:asciiTheme="minorEastAsia" w:eastAsiaTheme="minorEastAsia" w:hAnsiTheme="minorEastAsia"/>
                <w:sz w:val="24"/>
                <w:szCs w:val="24"/>
              </w:rPr>
            </w:pPr>
          </w:p>
        </w:tc>
        <w:tc>
          <w:tcPr>
            <w:tcW w:w="10004" w:type="dxa"/>
            <w:vAlign w:val="center"/>
          </w:tcPr>
          <w:p w:rsidR="001F309D" w:rsidRDefault="00E162B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审核员：冷春宇    审</w:t>
            </w:r>
            <w:r>
              <w:rPr>
                <w:rFonts w:asciiTheme="minorEastAsia" w:eastAsiaTheme="minorEastAsia" w:hAnsiTheme="minorEastAsia" w:cs="宋体" w:hint="eastAsia"/>
                <w:sz w:val="24"/>
                <w:szCs w:val="24"/>
              </w:rPr>
              <w:t>核时间：2022.6.7</w:t>
            </w:r>
          </w:p>
        </w:tc>
        <w:tc>
          <w:tcPr>
            <w:tcW w:w="1585" w:type="dxa"/>
            <w:vMerge/>
          </w:tcPr>
          <w:p w:rsidR="001F309D" w:rsidRDefault="001F309D">
            <w:pPr>
              <w:spacing w:line="360" w:lineRule="auto"/>
              <w:rPr>
                <w:rFonts w:asciiTheme="minorEastAsia" w:eastAsiaTheme="minorEastAsia" w:hAnsiTheme="minorEastAsia"/>
                <w:sz w:val="24"/>
                <w:szCs w:val="24"/>
              </w:rPr>
            </w:pPr>
          </w:p>
        </w:tc>
      </w:tr>
      <w:tr w:rsidR="001F309D">
        <w:trPr>
          <w:trHeight w:val="516"/>
        </w:trPr>
        <w:tc>
          <w:tcPr>
            <w:tcW w:w="2160" w:type="dxa"/>
            <w:vMerge/>
            <w:vAlign w:val="center"/>
          </w:tcPr>
          <w:p w:rsidR="001F309D" w:rsidRDefault="001F309D">
            <w:pPr>
              <w:spacing w:line="360" w:lineRule="auto"/>
              <w:rPr>
                <w:rFonts w:asciiTheme="minorEastAsia" w:eastAsiaTheme="minorEastAsia" w:hAnsiTheme="minorEastAsia"/>
                <w:sz w:val="24"/>
                <w:szCs w:val="24"/>
              </w:rPr>
            </w:pPr>
          </w:p>
        </w:tc>
        <w:tc>
          <w:tcPr>
            <w:tcW w:w="960" w:type="dxa"/>
            <w:vMerge/>
            <w:vAlign w:val="center"/>
          </w:tcPr>
          <w:p w:rsidR="001F309D" w:rsidRDefault="001F309D">
            <w:pPr>
              <w:spacing w:line="360" w:lineRule="auto"/>
              <w:rPr>
                <w:rFonts w:asciiTheme="minorEastAsia" w:eastAsiaTheme="minorEastAsia" w:hAnsiTheme="minorEastAsia"/>
                <w:sz w:val="24"/>
                <w:szCs w:val="24"/>
              </w:rPr>
            </w:pPr>
          </w:p>
        </w:tc>
        <w:tc>
          <w:tcPr>
            <w:tcW w:w="10004" w:type="dxa"/>
            <w:vAlign w:val="center"/>
          </w:tcPr>
          <w:p w:rsidR="00E5405A" w:rsidRPr="002401D0" w:rsidRDefault="00E5405A" w:rsidP="00E5405A">
            <w:pPr>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审核条款：</w:t>
            </w:r>
            <w:r w:rsidRPr="002401D0">
              <w:rPr>
                <w:rFonts w:asciiTheme="minorEastAsia" w:eastAsiaTheme="minorEastAsia" w:hAnsiTheme="minorEastAsia" w:cs="Arial" w:hint="eastAsia"/>
                <w:spacing w:val="-6"/>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9.1.1</w:t>
            </w:r>
            <w:r w:rsidRPr="002401D0">
              <w:rPr>
                <w:rFonts w:asciiTheme="minorEastAsia" w:eastAsiaTheme="minorEastAsia" w:hAnsiTheme="minorEastAsia" w:cs="宋体" w:hint="eastAsia"/>
                <w:color w:val="000000"/>
                <w:sz w:val="24"/>
                <w:szCs w:val="24"/>
              </w:rPr>
              <w:t>监视、测量、分析和评价总则</w:t>
            </w:r>
            <w:r w:rsidRPr="002401D0">
              <w:rPr>
                <w:rFonts w:asciiTheme="minorEastAsia" w:eastAsiaTheme="minorEastAsia" w:hAnsiTheme="minorEastAsia" w:cs="Arial" w:hint="eastAsia"/>
                <w:spacing w:val="-6"/>
                <w:sz w:val="24"/>
                <w:szCs w:val="24"/>
              </w:rPr>
              <w:t>,9.1.3分析与评价,9.3管理评</w:t>
            </w:r>
            <w:r w:rsidRPr="002401D0">
              <w:rPr>
                <w:rFonts w:asciiTheme="minorEastAsia" w:eastAsiaTheme="minorEastAsia" w:hAnsiTheme="minorEastAsia" w:hint="eastAsia"/>
                <w:sz w:val="24"/>
                <w:szCs w:val="24"/>
              </w:rPr>
              <w:t>审、10.1改进、10.3持续改进，</w:t>
            </w:r>
            <w:r>
              <w:rPr>
                <w:rFonts w:asciiTheme="minorEastAsia" w:eastAsiaTheme="minorEastAsia" w:hAnsiTheme="minorEastAsia" w:hint="eastAsia"/>
                <w:sz w:val="24"/>
                <w:szCs w:val="24"/>
              </w:rPr>
              <w:t>暂停恢复，</w:t>
            </w:r>
          </w:p>
          <w:p w:rsidR="001F309D" w:rsidRDefault="00E5405A" w:rsidP="00E5405A">
            <w:r w:rsidRPr="002401D0">
              <w:rPr>
                <w:rFonts w:asciiTheme="minorEastAsia" w:eastAsiaTheme="minorEastAsia" w:hAnsiTheme="minorEastAsia" w:hint="eastAsia"/>
                <w:sz w:val="24"/>
                <w:szCs w:val="24"/>
              </w:rPr>
              <w:t>对上次审核不符合整改情况的确认；事故事件及处理情况，质量、环境安全监测情况、证书及标志使用情况、变更等；</w:t>
            </w:r>
          </w:p>
        </w:tc>
        <w:tc>
          <w:tcPr>
            <w:tcW w:w="1585" w:type="dxa"/>
            <w:vMerge/>
          </w:tcPr>
          <w:p w:rsidR="001F309D" w:rsidRDefault="001F309D">
            <w:pPr>
              <w:spacing w:line="360" w:lineRule="auto"/>
              <w:rPr>
                <w:rFonts w:asciiTheme="minorEastAsia" w:eastAsiaTheme="minorEastAsia" w:hAnsiTheme="minorEastAsia"/>
                <w:sz w:val="24"/>
                <w:szCs w:val="24"/>
              </w:rPr>
            </w:pPr>
          </w:p>
        </w:tc>
      </w:tr>
      <w:tr w:rsidR="00E5405A">
        <w:trPr>
          <w:trHeight w:val="516"/>
        </w:trPr>
        <w:tc>
          <w:tcPr>
            <w:tcW w:w="2160" w:type="dxa"/>
            <w:vAlign w:val="center"/>
          </w:tcPr>
          <w:p w:rsidR="00E5405A" w:rsidRPr="002401D0" w:rsidRDefault="00E5405A" w:rsidP="00464C4D">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暂停恢复</w:t>
            </w:r>
          </w:p>
        </w:tc>
        <w:tc>
          <w:tcPr>
            <w:tcW w:w="960" w:type="dxa"/>
            <w:vAlign w:val="center"/>
          </w:tcPr>
          <w:p w:rsidR="00E5405A" w:rsidRPr="002401D0" w:rsidRDefault="00E5405A" w:rsidP="00464C4D">
            <w:pPr>
              <w:spacing w:line="360" w:lineRule="auto"/>
              <w:rPr>
                <w:rFonts w:asciiTheme="minorEastAsia" w:eastAsiaTheme="minorEastAsia" w:hAnsiTheme="minorEastAsia"/>
                <w:sz w:val="24"/>
                <w:szCs w:val="24"/>
              </w:rPr>
            </w:pPr>
          </w:p>
        </w:tc>
        <w:tc>
          <w:tcPr>
            <w:tcW w:w="10004" w:type="dxa"/>
            <w:vAlign w:val="center"/>
          </w:tcPr>
          <w:p w:rsidR="00E5405A" w:rsidRPr="002401D0" w:rsidRDefault="00E5405A" w:rsidP="00464C4D">
            <w:pPr>
              <w:rPr>
                <w:rFonts w:asciiTheme="minorEastAsia" w:eastAsiaTheme="minorEastAsia" w:hAnsiTheme="minorEastAsia"/>
                <w:sz w:val="24"/>
                <w:szCs w:val="24"/>
              </w:rPr>
            </w:pPr>
            <w:r>
              <w:rPr>
                <w:rFonts w:asciiTheme="minorEastAsia" w:eastAsiaTheme="minorEastAsia" w:hAnsiTheme="minorEastAsia" w:hint="eastAsia"/>
                <w:sz w:val="24"/>
                <w:szCs w:val="24"/>
              </w:rPr>
              <w:t>由于受疫情影响未能按时接受监督审核，造成证书暂停，现已接受监督审核，暂停原因消除，暂停期间未使用证书及标志，体系保持正常运行，同意恢复认证注册资格。</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689"/>
        </w:trPr>
        <w:tc>
          <w:tcPr>
            <w:tcW w:w="2160" w:type="dxa"/>
          </w:tcPr>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理解组织及其环境</w:t>
            </w:r>
          </w:p>
          <w:p w:rsidR="00E5405A" w:rsidRDefault="00E5405A">
            <w:pPr>
              <w:spacing w:line="360" w:lineRule="auto"/>
              <w:rPr>
                <w:rFonts w:asciiTheme="minorEastAsia" w:eastAsiaTheme="minorEastAsia" w:hAnsiTheme="minorEastAsia"/>
                <w:sz w:val="24"/>
                <w:szCs w:val="24"/>
              </w:rPr>
            </w:pPr>
          </w:p>
        </w:tc>
        <w:tc>
          <w:tcPr>
            <w:tcW w:w="960" w:type="dxa"/>
          </w:tcPr>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QEO</w:t>
            </w:r>
            <w:r>
              <w:rPr>
                <w:rFonts w:asciiTheme="minorEastAsia" w:eastAsiaTheme="minorEastAsia" w:hAnsiTheme="minorEastAsia" w:hint="eastAsia"/>
                <w:sz w:val="24"/>
                <w:szCs w:val="24"/>
              </w:rPr>
              <w:t xml:space="preserve"> 4.1</w:t>
            </w:r>
          </w:p>
          <w:p w:rsidR="00E5405A" w:rsidRDefault="00E5405A">
            <w:pPr>
              <w:spacing w:line="360" w:lineRule="auto"/>
              <w:rPr>
                <w:rFonts w:asciiTheme="minorEastAsia" w:eastAsiaTheme="minorEastAsia" w:hAnsiTheme="minorEastAsia"/>
                <w:sz w:val="24"/>
                <w:szCs w:val="24"/>
              </w:rPr>
            </w:pPr>
          </w:p>
        </w:tc>
        <w:tc>
          <w:tcPr>
            <w:tcW w:w="10004" w:type="dxa"/>
          </w:tcPr>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t>公司</w:t>
            </w:r>
            <w:r w:rsidRPr="00E85AA6">
              <w:rPr>
                <w:rFonts w:asciiTheme="minorEastAsia" w:eastAsiaTheme="minorEastAsia" w:hAnsiTheme="minorEastAsia" w:cs="Arial" w:hint="eastAsia"/>
                <w:spacing w:val="-6"/>
                <w:sz w:val="24"/>
                <w:szCs w:val="24"/>
              </w:rPr>
              <w:t>统一社会信用代码91371726684809619</w:t>
            </w:r>
            <w:r>
              <w:rPr>
                <w:rFonts w:asciiTheme="minorEastAsia" w:eastAsiaTheme="minorEastAsia" w:hAnsiTheme="minorEastAsia" w:cs="Arial" w:hint="eastAsia"/>
                <w:spacing w:val="-6"/>
                <w:sz w:val="24"/>
                <w:szCs w:val="24"/>
              </w:rPr>
              <w:t>W，注</w:t>
            </w:r>
            <w:r w:rsidRPr="00E85AA6">
              <w:rPr>
                <w:rFonts w:asciiTheme="minorEastAsia" w:eastAsiaTheme="minorEastAsia" w:hAnsiTheme="minorEastAsia" w:hint="eastAsia"/>
                <w:sz w:val="24"/>
                <w:szCs w:val="24"/>
              </w:rPr>
              <w:t>册地址：</w:t>
            </w:r>
            <w:bookmarkStart w:id="0" w:name="注册地址"/>
            <w:r w:rsidRPr="00E85AA6">
              <w:rPr>
                <w:rFonts w:asciiTheme="minorEastAsia" w:eastAsiaTheme="minorEastAsia" w:hAnsiTheme="minorEastAsia"/>
                <w:sz w:val="24"/>
                <w:szCs w:val="24"/>
              </w:rPr>
              <w:t>鄄城县</w:t>
            </w:r>
            <w:proofErr w:type="gramStart"/>
            <w:r w:rsidRPr="00E85AA6">
              <w:rPr>
                <w:rFonts w:asciiTheme="minorEastAsia" w:eastAsiaTheme="minorEastAsia" w:hAnsiTheme="minorEastAsia"/>
                <w:sz w:val="24"/>
                <w:szCs w:val="24"/>
              </w:rPr>
              <w:t>鄄</w:t>
            </w:r>
            <w:proofErr w:type="gramEnd"/>
            <w:r w:rsidRPr="00E85AA6">
              <w:rPr>
                <w:rFonts w:asciiTheme="minorEastAsia" w:eastAsiaTheme="minorEastAsia" w:hAnsiTheme="minorEastAsia"/>
                <w:sz w:val="24"/>
                <w:szCs w:val="24"/>
              </w:rPr>
              <w:t>城镇南关一组环卫新村91号</w:t>
            </w:r>
            <w:bookmarkEnd w:id="0"/>
            <w:r w:rsidRPr="00E85AA6">
              <w:rPr>
                <w:rFonts w:asciiTheme="minorEastAsia" w:eastAsiaTheme="minorEastAsia" w:hAnsiTheme="minorEastAsia" w:hint="eastAsia"/>
                <w:sz w:val="24"/>
                <w:szCs w:val="24"/>
              </w:rPr>
              <w:t>,经营地址:</w:t>
            </w:r>
            <w:bookmarkStart w:id="1" w:name="生产地址"/>
            <w:r w:rsidRPr="00E85AA6">
              <w:rPr>
                <w:rFonts w:asciiTheme="minorEastAsia" w:eastAsiaTheme="minorEastAsia" w:hAnsiTheme="minorEastAsia"/>
                <w:sz w:val="24"/>
                <w:szCs w:val="24"/>
              </w:rPr>
              <w:t>山东省菏泽市鄄城县</w:t>
            </w:r>
            <w:proofErr w:type="gramStart"/>
            <w:r w:rsidRPr="00E85AA6">
              <w:rPr>
                <w:rFonts w:asciiTheme="minorEastAsia" w:eastAsiaTheme="minorEastAsia" w:hAnsiTheme="minorEastAsia"/>
                <w:sz w:val="24"/>
                <w:szCs w:val="24"/>
              </w:rPr>
              <w:t>鄄</w:t>
            </w:r>
            <w:proofErr w:type="gramEnd"/>
            <w:r w:rsidRPr="00E85AA6">
              <w:rPr>
                <w:rFonts w:asciiTheme="minorEastAsia" w:eastAsiaTheme="minorEastAsia" w:hAnsiTheme="minorEastAsia"/>
                <w:sz w:val="24"/>
                <w:szCs w:val="24"/>
              </w:rPr>
              <w:t>十五路中段路东</w:t>
            </w:r>
            <w:bookmarkEnd w:id="1"/>
            <w:r w:rsidRPr="00E85AA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有租赁合同。</w:t>
            </w:r>
          </w:p>
          <w:p w:rsidR="00110749" w:rsidRDefault="00110749" w:rsidP="00110749">
            <w:pPr>
              <w:pStyle w:val="a5"/>
            </w:pPr>
            <w:r>
              <w:rPr>
                <w:rFonts w:hint="eastAsia"/>
              </w:rPr>
              <w:t>法人代表兼总经理：邓吴燕。</w:t>
            </w:r>
          </w:p>
          <w:p w:rsidR="00E5405A" w:rsidRPr="00E85AA6"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公司</w:t>
            </w:r>
            <w:r w:rsidRPr="00E85AA6">
              <w:rPr>
                <w:rFonts w:asciiTheme="minorEastAsia" w:eastAsiaTheme="minorEastAsia" w:hAnsiTheme="minorEastAsia" w:hint="eastAsia"/>
                <w:sz w:val="24"/>
                <w:szCs w:val="24"/>
              </w:rPr>
              <w:t>部门包括质检部、供销部、办公室（含财务）；</w:t>
            </w:r>
          </w:p>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编制了《组织内外部环境因素清单》包括内外部环境因素、日常监视、评价等内容其中：</w:t>
            </w:r>
          </w:p>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内部环境因素包括员工的价值观念、能力、流动性、组织文化、知识，财务因素：质量控制因素：漏检、关键过程控制不当等，市场营销能力、产品的市场竞争地位，固体废弃物处理，火灾隐患等；</w:t>
            </w:r>
          </w:p>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外部环境因素包括世界和国家经济形式；政治因素：国际贸易协议、有关国家、政府部门的政</w:t>
            </w:r>
            <w:r>
              <w:rPr>
                <w:rFonts w:asciiTheme="minorEastAsia" w:eastAsiaTheme="minorEastAsia" w:hAnsiTheme="minorEastAsia" w:hint="eastAsia"/>
                <w:sz w:val="24"/>
                <w:szCs w:val="24"/>
              </w:rPr>
              <w:lastRenderedPageBreak/>
              <w:t>策；技术因素等方面。</w:t>
            </w:r>
          </w:p>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近一年无变化。</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323"/>
        </w:trPr>
        <w:tc>
          <w:tcPr>
            <w:tcW w:w="2160" w:type="dxa"/>
          </w:tcPr>
          <w:p w:rsidR="00E5405A" w:rsidRDefault="00E5405A">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lastRenderedPageBreak/>
              <w:t>理解相关方的需求和期望</w:t>
            </w:r>
          </w:p>
          <w:p w:rsidR="00E5405A" w:rsidRDefault="00E5405A">
            <w:pPr>
              <w:spacing w:line="360" w:lineRule="auto"/>
              <w:rPr>
                <w:rFonts w:asciiTheme="minorEastAsia" w:eastAsiaTheme="minorEastAsia" w:hAnsiTheme="minorEastAsia"/>
                <w:sz w:val="24"/>
                <w:szCs w:val="24"/>
              </w:rPr>
            </w:pPr>
          </w:p>
        </w:tc>
        <w:tc>
          <w:tcPr>
            <w:tcW w:w="960" w:type="dxa"/>
          </w:tcPr>
          <w:p w:rsidR="00E5405A" w:rsidRDefault="00E5405A">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宋体" w:hint="eastAsia"/>
                <w:sz w:val="24"/>
                <w:szCs w:val="24"/>
              </w:rPr>
              <w:t>QEO</w:t>
            </w:r>
            <w:r>
              <w:rPr>
                <w:rFonts w:asciiTheme="minorEastAsia" w:eastAsiaTheme="minorEastAsia" w:hAnsiTheme="minorEastAsia" w:cs="Arial" w:hint="eastAsia"/>
                <w:spacing w:val="-6"/>
                <w:sz w:val="24"/>
                <w:szCs w:val="24"/>
              </w:rPr>
              <w:t xml:space="preserve"> 4.2</w:t>
            </w:r>
          </w:p>
          <w:p w:rsidR="00E5405A" w:rsidRDefault="00E5405A">
            <w:pPr>
              <w:spacing w:line="360" w:lineRule="auto"/>
              <w:rPr>
                <w:rFonts w:asciiTheme="minorEastAsia" w:eastAsiaTheme="minorEastAsia" w:hAnsiTheme="minorEastAsia"/>
                <w:sz w:val="24"/>
                <w:szCs w:val="24"/>
              </w:rPr>
            </w:pPr>
          </w:p>
        </w:tc>
        <w:tc>
          <w:tcPr>
            <w:tcW w:w="10004" w:type="dxa"/>
          </w:tcPr>
          <w:p w:rsidR="00E5405A" w:rsidRDefault="00E5405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相关方对公司持续提供符合顾客要求和适用法律法规要求的产品和服务的能力产生影响或潜在影响，办公室确定了：</w:t>
            </w:r>
          </w:p>
          <w:p w:rsidR="00E5405A" w:rsidRDefault="00E5405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与质量、环境、职业健康安全管理体系有关的相关方及需求和期望。</w:t>
            </w:r>
          </w:p>
          <w:p w:rsidR="00E5405A" w:rsidRDefault="00E5405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查到：“组织的相关方需求和期望调查表”、“</w:t>
            </w:r>
            <w:r>
              <w:rPr>
                <w:rFonts w:asciiTheme="minorEastAsia" w:eastAsiaTheme="minorEastAsia" w:hAnsiTheme="minorEastAsia"/>
                <w:sz w:val="24"/>
                <w:szCs w:val="24"/>
              </w:rPr>
              <w:t>相关方期望或要求监视和评审记录</w:t>
            </w:r>
            <w:r>
              <w:rPr>
                <w:rFonts w:asciiTheme="minorEastAsia" w:eastAsiaTheme="minorEastAsia" w:hAnsiTheme="minorEastAsia" w:hint="eastAsia"/>
                <w:sz w:val="24"/>
                <w:szCs w:val="24"/>
              </w:rPr>
              <w:t>”，无变化。</w:t>
            </w:r>
          </w:p>
          <w:p w:rsidR="00E5405A" w:rsidRDefault="00E5405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相关</w:t>
            </w:r>
            <w:proofErr w:type="gramStart"/>
            <w:r>
              <w:rPr>
                <w:rFonts w:asciiTheme="minorEastAsia" w:eastAsiaTheme="minorEastAsia" w:hAnsiTheme="minorEastAsia" w:hint="eastAsia"/>
                <w:sz w:val="24"/>
                <w:szCs w:val="24"/>
              </w:rPr>
              <w:t>方需求</w:t>
            </w:r>
            <w:proofErr w:type="gramEnd"/>
            <w:r>
              <w:rPr>
                <w:rFonts w:asciiTheme="minorEastAsia" w:eastAsiaTheme="minorEastAsia" w:hAnsiTheme="minorEastAsia" w:hint="eastAsia"/>
                <w:sz w:val="24"/>
                <w:szCs w:val="24"/>
              </w:rPr>
              <w:t>与期望的确认、监视、评审基本符合要求。</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557"/>
        </w:trPr>
        <w:tc>
          <w:tcPr>
            <w:tcW w:w="2160" w:type="dxa"/>
          </w:tcPr>
          <w:p w:rsidR="00E5405A" w:rsidRDefault="00E5405A">
            <w:pPr>
              <w:spacing w:line="360" w:lineRule="auto"/>
              <w:rPr>
                <w:rFonts w:asciiTheme="minorEastAsia" w:eastAsiaTheme="minorEastAsia" w:hAnsiTheme="minorEastAsia" w:cs="Arial"/>
                <w:spacing w:val="-6"/>
                <w:sz w:val="24"/>
                <w:szCs w:val="24"/>
                <w:lang w:val="en-GB"/>
              </w:rPr>
            </w:pPr>
            <w:r>
              <w:rPr>
                <w:rFonts w:asciiTheme="minorEastAsia" w:eastAsiaTheme="minorEastAsia" w:hAnsiTheme="minorEastAsia" w:cs="Arial" w:hint="eastAsia"/>
                <w:spacing w:val="-6"/>
                <w:sz w:val="24"/>
                <w:szCs w:val="24"/>
              </w:rPr>
              <w:t>确定质量环境</w:t>
            </w:r>
            <w:r>
              <w:rPr>
                <w:rFonts w:asciiTheme="minorEastAsia" w:eastAsiaTheme="minorEastAsia" w:hAnsiTheme="minorEastAsia" w:cs="Arial" w:hint="eastAsia"/>
                <w:spacing w:val="-6"/>
                <w:sz w:val="24"/>
                <w:szCs w:val="24"/>
                <w:lang w:val="en-GB"/>
              </w:rPr>
              <w:t>职业健康安全</w:t>
            </w:r>
            <w:r>
              <w:rPr>
                <w:rFonts w:asciiTheme="minorEastAsia" w:eastAsiaTheme="minorEastAsia" w:hAnsiTheme="minorEastAsia" w:cs="Arial" w:hint="eastAsia"/>
                <w:spacing w:val="-6"/>
                <w:sz w:val="24"/>
                <w:szCs w:val="24"/>
              </w:rPr>
              <w:t>管理体系的范围</w:t>
            </w:r>
          </w:p>
          <w:p w:rsidR="00E5405A" w:rsidRDefault="00E5405A">
            <w:pPr>
              <w:spacing w:line="360" w:lineRule="auto"/>
              <w:rPr>
                <w:rFonts w:asciiTheme="minorEastAsia" w:eastAsiaTheme="minorEastAsia" w:hAnsiTheme="minorEastAsia"/>
                <w:sz w:val="24"/>
                <w:szCs w:val="24"/>
              </w:rPr>
            </w:pPr>
          </w:p>
        </w:tc>
        <w:tc>
          <w:tcPr>
            <w:tcW w:w="960" w:type="dxa"/>
          </w:tcPr>
          <w:p w:rsidR="00E5405A" w:rsidRDefault="00E5405A">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宋体" w:hint="eastAsia"/>
                <w:sz w:val="24"/>
                <w:szCs w:val="24"/>
              </w:rPr>
              <w:t>QEO</w:t>
            </w:r>
            <w:r>
              <w:rPr>
                <w:rFonts w:asciiTheme="minorEastAsia" w:eastAsiaTheme="minorEastAsia" w:hAnsiTheme="minorEastAsia" w:cs="Arial" w:hint="eastAsia"/>
                <w:spacing w:val="-6"/>
                <w:sz w:val="24"/>
                <w:szCs w:val="24"/>
              </w:rPr>
              <w:t xml:space="preserve"> 4.3 </w:t>
            </w:r>
          </w:p>
          <w:p w:rsidR="00E5405A" w:rsidRDefault="00E5405A">
            <w:pPr>
              <w:spacing w:line="360" w:lineRule="auto"/>
              <w:rPr>
                <w:rFonts w:asciiTheme="minorEastAsia" w:eastAsiaTheme="minorEastAsia" w:hAnsiTheme="minorEastAsia"/>
                <w:sz w:val="24"/>
                <w:szCs w:val="24"/>
              </w:rPr>
            </w:pPr>
          </w:p>
        </w:tc>
        <w:tc>
          <w:tcPr>
            <w:tcW w:w="10004" w:type="dxa"/>
          </w:tcPr>
          <w:p w:rsidR="00E5405A" w:rsidRDefault="00E5405A">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t>在确定管理体系范围时公司考虑了以下内容：a各种内部和外部因素；b相关方的要求，包括相关合</w:t>
            </w:r>
            <w:proofErr w:type="gramStart"/>
            <w:r>
              <w:rPr>
                <w:rFonts w:asciiTheme="minorEastAsia" w:eastAsiaTheme="minorEastAsia" w:hAnsiTheme="minorEastAsia" w:cs="Arial" w:hint="eastAsia"/>
                <w:spacing w:val="-6"/>
                <w:sz w:val="24"/>
                <w:szCs w:val="24"/>
              </w:rPr>
              <w:t>规</w:t>
            </w:r>
            <w:proofErr w:type="gramEnd"/>
            <w:r>
              <w:rPr>
                <w:rFonts w:asciiTheme="minorEastAsia" w:eastAsiaTheme="minorEastAsia" w:hAnsiTheme="minorEastAsia" w:cs="Arial" w:hint="eastAsia"/>
                <w:spacing w:val="-6"/>
                <w:sz w:val="24"/>
                <w:szCs w:val="24"/>
              </w:rPr>
              <w:t>义务；c组织的活动、产品；</w:t>
            </w:r>
          </w:p>
          <w:p w:rsidR="00E5405A" w:rsidRPr="00E85AA6" w:rsidRDefault="00E5405A">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t>公</w:t>
            </w:r>
            <w:r w:rsidRPr="00E85AA6">
              <w:rPr>
                <w:rFonts w:asciiTheme="minorEastAsia" w:eastAsiaTheme="minorEastAsia" w:hAnsiTheme="minorEastAsia" w:cs="Arial" w:hint="eastAsia"/>
                <w:spacing w:val="-6"/>
                <w:sz w:val="24"/>
                <w:szCs w:val="24"/>
              </w:rPr>
              <w:t>司管理体系范围没有变化：</w:t>
            </w:r>
            <w:bookmarkStart w:id="2" w:name="审核范围"/>
          </w:p>
          <w:p w:rsidR="00E5405A" w:rsidRDefault="00E5405A">
            <w:pPr>
              <w:spacing w:line="360" w:lineRule="auto"/>
              <w:rPr>
                <w:rFonts w:asciiTheme="minorEastAsia" w:eastAsiaTheme="minorEastAsia" w:hAnsiTheme="minorEastAsia" w:cs="Arial"/>
                <w:spacing w:val="-6"/>
                <w:sz w:val="24"/>
                <w:szCs w:val="24"/>
              </w:rPr>
            </w:pPr>
            <w:r w:rsidRPr="00E85AA6">
              <w:rPr>
                <w:rFonts w:asciiTheme="minorEastAsia" w:eastAsiaTheme="minorEastAsia" w:hAnsiTheme="minorEastAsia" w:cs="Arial" w:hint="eastAsia"/>
                <w:spacing w:val="-6"/>
                <w:sz w:val="24"/>
                <w:szCs w:val="24"/>
              </w:rPr>
              <w:t>Q：</w:t>
            </w:r>
            <w:r w:rsidRPr="00E85AA6">
              <w:rPr>
                <w:rFonts w:asciiTheme="minorEastAsia" w:eastAsiaTheme="minorEastAsia" w:hAnsiTheme="minorEastAsia" w:cs="Arial"/>
                <w:spacing w:val="-6"/>
                <w:sz w:val="24"/>
                <w:szCs w:val="24"/>
              </w:rPr>
              <w:t>教学仪器、实验室成套设备、多媒体教学设备、幼儿玩具、厨房设备、学生课桌椅、公寓家具、玻璃仪器、环保仪器、仪器橱柜、音体美卫劳器材、心理咨询室设备、学生校服</w:t>
            </w:r>
            <w:r>
              <w:rPr>
                <w:rFonts w:asciiTheme="minorEastAsia" w:eastAsiaTheme="minorEastAsia" w:hAnsiTheme="minorEastAsia" w:cs="Arial" w:hint="eastAsia"/>
                <w:spacing w:val="-6"/>
                <w:sz w:val="24"/>
                <w:szCs w:val="24"/>
              </w:rPr>
              <w:t>的销售</w:t>
            </w:r>
          </w:p>
          <w:p w:rsidR="00E5405A" w:rsidRDefault="00E5405A">
            <w:pPr>
              <w:spacing w:line="360" w:lineRule="auto"/>
              <w:rPr>
                <w:rFonts w:asciiTheme="minorEastAsia" w:eastAsiaTheme="minorEastAsia" w:hAnsiTheme="minorEastAsia" w:cs="Arial"/>
                <w:spacing w:val="-6"/>
                <w:sz w:val="24"/>
                <w:szCs w:val="24"/>
              </w:rPr>
            </w:pPr>
            <w:r w:rsidRPr="00E85AA6">
              <w:rPr>
                <w:rFonts w:asciiTheme="minorEastAsia" w:eastAsiaTheme="minorEastAsia" w:hAnsiTheme="minorEastAsia" w:cs="Arial" w:hint="eastAsia"/>
                <w:spacing w:val="-6"/>
                <w:sz w:val="24"/>
                <w:szCs w:val="24"/>
              </w:rPr>
              <w:t>E：</w:t>
            </w:r>
            <w:r w:rsidRPr="00E85AA6">
              <w:rPr>
                <w:rFonts w:asciiTheme="minorEastAsia" w:eastAsiaTheme="minorEastAsia" w:hAnsiTheme="minorEastAsia" w:cs="Arial"/>
                <w:spacing w:val="-6"/>
                <w:sz w:val="24"/>
                <w:szCs w:val="24"/>
              </w:rPr>
              <w:t>教学仪器、实验室成套设备、多媒体教学设备、幼儿玩具、厨房设备、学生课桌椅、公寓家具、玻璃仪器、环保仪器、仪器橱柜、音体美卫劳器材、心理咨询室设备、学生校服</w:t>
            </w:r>
            <w:r>
              <w:rPr>
                <w:rFonts w:asciiTheme="minorEastAsia" w:eastAsiaTheme="minorEastAsia" w:hAnsiTheme="minorEastAsia" w:cs="Arial" w:hint="eastAsia"/>
                <w:spacing w:val="-6"/>
                <w:sz w:val="24"/>
                <w:szCs w:val="24"/>
              </w:rPr>
              <w:t>的销售及所涉及场所的相关环境管理活动</w:t>
            </w:r>
          </w:p>
          <w:p w:rsidR="00E5405A" w:rsidRDefault="00E5405A">
            <w:pPr>
              <w:spacing w:line="360" w:lineRule="auto"/>
              <w:rPr>
                <w:rFonts w:asciiTheme="minorEastAsia" w:eastAsiaTheme="minorEastAsia" w:hAnsiTheme="minorEastAsia" w:cs="Arial"/>
                <w:spacing w:val="-6"/>
                <w:sz w:val="24"/>
                <w:szCs w:val="24"/>
              </w:rPr>
            </w:pPr>
            <w:r w:rsidRPr="00E85AA6">
              <w:rPr>
                <w:rFonts w:asciiTheme="minorEastAsia" w:eastAsiaTheme="minorEastAsia" w:hAnsiTheme="minorEastAsia" w:cs="Arial" w:hint="eastAsia"/>
                <w:spacing w:val="-6"/>
                <w:sz w:val="24"/>
                <w:szCs w:val="24"/>
              </w:rPr>
              <w:t>O：</w:t>
            </w:r>
            <w:r w:rsidRPr="00E85AA6">
              <w:rPr>
                <w:rFonts w:asciiTheme="minorEastAsia" w:eastAsiaTheme="minorEastAsia" w:hAnsiTheme="minorEastAsia" w:cs="Arial"/>
                <w:spacing w:val="-6"/>
                <w:sz w:val="24"/>
                <w:szCs w:val="24"/>
              </w:rPr>
              <w:t>教学仪器、实验室成套设备、多媒体教学设备、幼儿玩具、厨房设备、学生课桌椅、公寓家具、玻璃仪器、环保仪器、仪器橱柜、音体美卫劳器材、心理咨询室设备、学生校服</w:t>
            </w:r>
            <w:r>
              <w:rPr>
                <w:rFonts w:asciiTheme="minorEastAsia" w:eastAsiaTheme="minorEastAsia" w:hAnsiTheme="minorEastAsia" w:cs="Arial" w:hint="eastAsia"/>
                <w:spacing w:val="-6"/>
                <w:sz w:val="24"/>
                <w:szCs w:val="24"/>
              </w:rPr>
              <w:t>的销售及所涉及场所的相关职业健康安全管理活动</w:t>
            </w:r>
            <w:bookmarkEnd w:id="2"/>
            <w:r>
              <w:rPr>
                <w:rFonts w:asciiTheme="minorEastAsia" w:eastAsiaTheme="minorEastAsia" w:hAnsiTheme="minorEastAsia" w:cs="Arial" w:hint="eastAsia"/>
                <w:spacing w:val="-6"/>
                <w:sz w:val="24"/>
                <w:szCs w:val="24"/>
              </w:rPr>
              <w:t>；</w:t>
            </w:r>
          </w:p>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lastRenderedPageBreak/>
              <w:t>不适用条</w:t>
            </w:r>
            <w:r>
              <w:rPr>
                <w:rFonts w:asciiTheme="minorEastAsia" w:eastAsiaTheme="minorEastAsia" w:hAnsiTheme="minorEastAsia" w:cs="Arial" w:hint="eastAsia"/>
                <w:spacing w:val="-6"/>
                <w:sz w:val="24"/>
                <w:szCs w:val="24"/>
                <w:u w:val="single"/>
              </w:rPr>
              <w:t>款情况：删减质量管理体系Q8.3条款</w:t>
            </w:r>
            <w:r>
              <w:rPr>
                <w:rFonts w:asciiTheme="minorEastAsia" w:eastAsiaTheme="minorEastAsia" w:hAnsiTheme="minorEastAsia" w:cs="Arial" w:hint="eastAsia"/>
                <w:spacing w:val="-6"/>
                <w:sz w:val="24"/>
                <w:szCs w:val="24"/>
              </w:rPr>
              <w:t>、查理由“本公司是按照常规销售模式进行产品的销售无需再进行设计开发，因此去掉Q8.3条款绝不影响本公司提供满足顾客和适用法律法规要求的产品的能力或责任”——基本充分、符合规定。</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960"/>
        </w:trPr>
        <w:tc>
          <w:tcPr>
            <w:tcW w:w="2160" w:type="dxa"/>
          </w:tcPr>
          <w:p w:rsidR="00E5405A" w:rsidRDefault="00E5405A">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lastRenderedPageBreak/>
              <w:t>质量、环境、职业健康安全管理体系及其过程</w:t>
            </w:r>
          </w:p>
          <w:p w:rsidR="00E5405A" w:rsidRDefault="00E5405A">
            <w:pPr>
              <w:spacing w:line="360" w:lineRule="auto"/>
              <w:rPr>
                <w:rFonts w:asciiTheme="minorEastAsia" w:eastAsiaTheme="minorEastAsia" w:hAnsiTheme="minorEastAsia" w:cs="Arial"/>
                <w:spacing w:val="-6"/>
                <w:sz w:val="24"/>
                <w:szCs w:val="24"/>
              </w:rPr>
            </w:pPr>
          </w:p>
          <w:p w:rsidR="00E5405A" w:rsidRDefault="00E5405A">
            <w:pPr>
              <w:spacing w:line="360" w:lineRule="auto"/>
              <w:rPr>
                <w:rFonts w:asciiTheme="minorEastAsia" w:eastAsiaTheme="minorEastAsia" w:hAnsiTheme="minorEastAsia"/>
                <w:sz w:val="24"/>
                <w:szCs w:val="24"/>
              </w:rPr>
            </w:pPr>
          </w:p>
        </w:tc>
        <w:tc>
          <w:tcPr>
            <w:tcW w:w="960" w:type="dxa"/>
          </w:tcPr>
          <w:p w:rsidR="00E5405A" w:rsidRDefault="00E5405A">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宋体" w:hint="eastAsia"/>
                <w:sz w:val="24"/>
                <w:szCs w:val="24"/>
              </w:rPr>
              <w:t>QEO</w:t>
            </w:r>
            <w:r>
              <w:rPr>
                <w:rFonts w:asciiTheme="minorEastAsia" w:eastAsiaTheme="minorEastAsia" w:hAnsiTheme="minorEastAsia" w:cs="Arial" w:hint="eastAsia"/>
                <w:spacing w:val="-6"/>
                <w:sz w:val="24"/>
                <w:szCs w:val="24"/>
              </w:rPr>
              <w:t xml:space="preserve"> 4.4 </w:t>
            </w:r>
          </w:p>
          <w:p w:rsidR="00E5405A" w:rsidRDefault="00E5405A">
            <w:pPr>
              <w:spacing w:line="360" w:lineRule="auto"/>
              <w:rPr>
                <w:rFonts w:asciiTheme="minorEastAsia" w:eastAsiaTheme="minorEastAsia" w:hAnsiTheme="minorEastAsia"/>
                <w:sz w:val="24"/>
                <w:szCs w:val="24"/>
              </w:rPr>
            </w:pPr>
          </w:p>
        </w:tc>
        <w:tc>
          <w:tcPr>
            <w:tcW w:w="10004" w:type="dxa"/>
          </w:tcPr>
          <w:p w:rsidR="00E5405A" w:rsidRDefault="00E5405A">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公司按照 GB/T19001-2016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ISO9001:2015 和 GB/T24001-2016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ISO14001:2015、 GB/T45001-2020idt ISO45001:2018 标准的要求识别了质量/环境/职业健康安全管理体系所需的过程及相互作用，识别了质量、环境和职业健康安全管理体系涉及的各个过程：</w:t>
            </w:r>
          </w:p>
          <w:p w:rsidR="00E5405A" w:rsidRDefault="00E5405A">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a) 确定这些过程所需的输入和期望的输出；</w:t>
            </w:r>
          </w:p>
          <w:p w:rsidR="00E5405A" w:rsidRDefault="00E5405A">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b) 确定这些过程的顺序和相互作用；</w:t>
            </w:r>
          </w:p>
          <w:p w:rsidR="00E5405A" w:rsidRDefault="00E5405A">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E5405A" w:rsidRDefault="00E5405A">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d) 规定了每个过程所需的资源；</w:t>
            </w:r>
          </w:p>
          <w:p w:rsidR="00E5405A" w:rsidRDefault="00E5405A">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e) 规定与这些过程相关的责任和权限；</w:t>
            </w:r>
          </w:p>
          <w:p w:rsidR="00E5405A" w:rsidRDefault="00E5405A">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E5405A" w:rsidRDefault="00E5405A">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g) 对这些过程进行了评价，暂无所需的变更；</w:t>
            </w:r>
          </w:p>
          <w:p w:rsidR="00E5405A" w:rsidRDefault="00E5405A">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w:t>
            </w:r>
            <w:r>
              <w:rPr>
                <w:rFonts w:asciiTheme="minorEastAsia" w:eastAsiaTheme="minorEastAsia" w:hAnsiTheme="minorEastAsia" w:cs="华文楷体" w:hint="eastAsia"/>
                <w:sz w:val="24"/>
                <w:szCs w:val="24"/>
              </w:rPr>
              <w:lastRenderedPageBreak/>
              <w:t>信息，为过程运行提供了支持，以证实过程按照策划执行。</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2110"/>
        </w:trPr>
        <w:tc>
          <w:tcPr>
            <w:tcW w:w="2160" w:type="dxa"/>
          </w:tcPr>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领导作用与承诺</w:t>
            </w:r>
          </w:p>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总则</w:t>
            </w:r>
          </w:p>
        </w:tc>
        <w:tc>
          <w:tcPr>
            <w:tcW w:w="960" w:type="dxa"/>
          </w:tcPr>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QEO 5.1</w:t>
            </w:r>
          </w:p>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5.1.1</w:t>
            </w:r>
          </w:p>
          <w:p w:rsidR="00E5405A" w:rsidRDefault="00E5405A">
            <w:pPr>
              <w:spacing w:line="360" w:lineRule="auto"/>
              <w:rPr>
                <w:rFonts w:asciiTheme="minorEastAsia" w:eastAsiaTheme="minorEastAsia" w:hAnsiTheme="minorEastAsia" w:cs="宋体"/>
                <w:sz w:val="24"/>
                <w:szCs w:val="24"/>
              </w:rPr>
            </w:pPr>
          </w:p>
        </w:tc>
        <w:tc>
          <w:tcPr>
            <w:tcW w:w="10004" w:type="dxa"/>
            <w:vAlign w:val="center"/>
          </w:tcPr>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最高管理层都具有较强的管理意识，明确管理承诺，主要通过以下活动来实现管理承诺：</w:t>
            </w:r>
          </w:p>
          <w:p w:rsidR="00E5405A" w:rsidRDefault="00E5405A">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向公司全体员工宣传满足顾客要求和法律法规要求的重要性；</w:t>
            </w:r>
          </w:p>
          <w:p w:rsidR="00E5405A" w:rsidRDefault="00E5405A">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制定管理方针；</w:t>
            </w:r>
          </w:p>
          <w:p w:rsidR="00E5405A" w:rsidRDefault="00E5405A">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确保公司目标的制定和完成；</w:t>
            </w:r>
          </w:p>
          <w:p w:rsidR="00E5405A" w:rsidRDefault="00E5405A">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各部门针对本部门的工作进行风险评估，采取适当的应对风险和机会的措施；</w:t>
            </w:r>
          </w:p>
          <w:p w:rsidR="00E5405A" w:rsidRDefault="00E5405A">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定期进行管理评审；</w:t>
            </w:r>
          </w:p>
          <w:p w:rsidR="00E5405A" w:rsidRDefault="00E5405A">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持续保证质量管理工作的投入，提供充分的资源，确保公司管理体系有效运行。</w:t>
            </w:r>
          </w:p>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目前各项工作基本得到实施，并取得了一定的效果。</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1440"/>
        </w:trPr>
        <w:tc>
          <w:tcPr>
            <w:tcW w:w="2160" w:type="dxa"/>
          </w:tcPr>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以顾客为关注焦点</w:t>
            </w:r>
          </w:p>
          <w:p w:rsidR="00E5405A" w:rsidRDefault="00E5405A">
            <w:pPr>
              <w:spacing w:line="360" w:lineRule="auto"/>
              <w:rPr>
                <w:rFonts w:asciiTheme="minorEastAsia" w:eastAsiaTheme="minorEastAsia" w:hAnsiTheme="minorEastAsia"/>
                <w:sz w:val="24"/>
                <w:szCs w:val="24"/>
              </w:rPr>
            </w:pPr>
          </w:p>
        </w:tc>
        <w:tc>
          <w:tcPr>
            <w:tcW w:w="960" w:type="dxa"/>
          </w:tcPr>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Q5.1.2</w:t>
            </w:r>
          </w:p>
          <w:p w:rsidR="00E5405A" w:rsidRDefault="00E5405A">
            <w:pPr>
              <w:spacing w:line="360" w:lineRule="auto"/>
              <w:rPr>
                <w:rFonts w:asciiTheme="minorEastAsia" w:eastAsiaTheme="minorEastAsia" w:hAnsiTheme="minorEastAsia" w:cs="宋体"/>
                <w:sz w:val="24"/>
                <w:szCs w:val="24"/>
              </w:rPr>
            </w:pPr>
          </w:p>
        </w:tc>
        <w:tc>
          <w:tcPr>
            <w:tcW w:w="10004" w:type="dxa"/>
            <w:vAlign w:val="center"/>
          </w:tcPr>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企业通过与顾客沟通、协商、市场调研、预测等了解顾客的需求和期望，确定顾客相关要求，提供相应产品与相关服务，对顾客使用情况进行跟踪调查；并对顾客满意</w:t>
            </w:r>
            <w:proofErr w:type="gramStart"/>
            <w:r>
              <w:rPr>
                <w:rFonts w:asciiTheme="minorEastAsia" w:eastAsiaTheme="minorEastAsia" w:hAnsiTheme="minorEastAsia" w:cs="宋体" w:hint="eastAsia"/>
                <w:sz w:val="24"/>
                <w:szCs w:val="24"/>
              </w:rPr>
              <w:t>度感受</w:t>
            </w:r>
            <w:proofErr w:type="gramEnd"/>
            <w:r>
              <w:rPr>
                <w:rFonts w:asciiTheme="minorEastAsia" w:eastAsiaTheme="minorEastAsia" w:hAnsiTheme="minorEastAsia" w:cs="宋体" w:hint="eastAsia"/>
                <w:sz w:val="24"/>
                <w:szCs w:val="24"/>
              </w:rPr>
              <w:t>进行测量与分析，以改进产品与服务。</w:t>
            </w:r>
          </w:p>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供销部定期对顾客实施满意度测评，从各方面提高顾客的满意度。</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689"/>
        </w:trPr>
        <w:tc>
          <w:tcPr>
            <w:tcW w:w="2160" w:type="dxa"/>
          </w:tcPr>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t>质量/环境/</w:t>
            </w:r>
            <w:r>
              <w:rPr>
                <w:rFonts w:asciiTheme="minorEastAsia" w:eastAsiaTheme="minorEastAsia" w:hAnsiTheme="minorEastAsia" w:cs="Arial" w:hint="eastAsia"/>
                <w:sz w:val="24"/>
                <w:szCs w:val="24"/>
              </w:rPr>
              <w:t>职业健康</w:t>
            </w:r>
            <w:r>
              <w:rPr>
                <w:rFonts w:asciiTheme="minorEastAsia" w:eastAsiaTheme="minorEastAsia" w:hAnsiTheme="minorEastAsia" w:cs="Arial" w:hint="eastAsia"/>
                <w:spacing w:val="-6"/>
                <w:sz w:val="24"/>
                <w:szCs w:val="24"/>
              </w:rPr>
              <w:t>安全方针</w:t>
            </w:r>
          </w:p>
        </w:tc>
        <w:tc>
          <w:tcPr>
            <w:tcW w:w="960" w:type="dxa"/>
          </w:tcPr>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QEO 5.2</w:t>
            </w:r>
          </w:p>
          <w:p w:rsidR="00E5405A" w:rsidRDefault="00E5405A">
            <w:pPr>
              <w:spacing w:line="360" w:lineRule="auto"/>
              <w:rPr>
                <w:rFonts w:asciiTheme="minorEastAsia" w:eastAsiaTheme="minorEastAsia" w:hAnsiTheme="minorEastAsia" w:cs="宋体"/>
                <w:sz w:val="24"/>
                <w:szCs w:val="24"/>
              </w:rPr>
            </w:pPr>
          </w:p>
          <w:p w:rsidR="00E5405A" w:rsidRDefault="00E5405A">
            <w:pPr>
              <w:spacing w:line="360" w:lineRule="auto"/>
              <w:rPr>
                <w:rFonts w:asciiTheme="minorEastAsia" w:eastAsiaTheme="minorEastAsia" w:hAnsiTheme="minorEastAsia" w:cs="宋体"/>
                <w:sz w:val="24"/>
                <w:szCs w:val="24"/>
              </w:rPr>
            </w:pPr>
          </w:p>
        </w:tc>
        <w:tc>
          <w:tcPr>
            <w:tcW w:w="10004" w:type="dxa"/>
            <w:vAlign w:val="center"/>
          </w:tcPr>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管理方针没有变化：“做一流产品、创一流企业,以优质的产品，不断满足顾客需求；遵守环境法律法规，实现污染控制；持续改进环境业绩，创建绿色企业；以人为本、科学管理、控制风险、关爱健康”。与管代和总经理进行交谈中发现对方针内涵基本理解；</w:t>
            </w:r>
            <w:proofErr w:type="gramStart"/>
            <w:r>
              <w:rPr>
                <w:rFonts w:asciiTheme="minorEastAsia" w:eastAsiaTheme="minorEastAsia" w:hAnsiTheme="minorEastAsia" w:cs="宋体" w:hint="eastAsia"/>
                <w:sz w:val="24"/>
                <w:szCs w:val="24"/>
              </w:rPr>
              <w:t>另方针</w:t>
            </w:r>
            <w:proofErr w:type="gramEnd"/>
            <w:r>
              <w:rPr>
                <w:rFonts w:asciiTheme="minorEastAsia" w:eastAsiaTheme="minorEastAsia" w:hAnsiTheme="minorEastAsia" w:cs="宋体" w:hint="eastAsia"/>
                <w:sz w:val="24"/>
                <w:szCs w:val="24"/>
              </w:rPr>
              <w:t>能为制定目标提供框架，方针基本符合标准的要求。总经理用会议、文件等方法保证管理方针为全体员</w:t>
            </w:r>
            <w:r>
              <w:rPr>
                <w:rFonts w:asciiTheme="minorEastAsia" w:eastAsiaTheme="minorEastAsia" w:hAnsiTheme="minorEastAsia" w:cs="宋体" w:hint="eastAsia"/>
                <w:sz w:val="24"/>
                <w:szCs w:val="24"/>
              </w:rPr>
              <w:lastRenderedPageBreak/>
              <w:t>工理解并落实到工作中。</w:t>
            </w:r>
          </w:p>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管理评审时对方针的持续适宜性进行了评审，有评审记录。</w:t>
            </w:r>
          </w:p>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以上管理方针通过文件、培训等形式将公司管理方针传达给所有为公司工作或代表公司的人员，相关方也可获取，</w:t>
            </w:r>
            <w:r>
              <w:rPr>
                <w:rFonts w:asciiTheme="minorEastAsia" w:eastAsiaTheme="minorEastAsia" w:hAnsiTheme="minorEastAsia" w:hint="eastAsia"/>
                <w:sz w:val="24"/>
                <w:szCs w:val="24"/>
              </w:rPr>
              <w:t>质量、环境和职业健康安全方针符合标准要求。</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2110"/>
        </w:trPr>
        <w:tc>
          <w:tcPr>
            <w:tcW w:w="2160" w:type="dxa"/>
          </w:tcPr>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组织的岗位、职责和权限</w:t>
            </w:r>
          </w:p>
          <w:p w:rsidR="00E5405A" w:rsidRDefault="00E5405A">
            <w:pPr>
              <w:spacing w:line="360" w:lineRule="auto"/>
              <w:ind w:firstLineChars="200" w:firstLine="480"/>
              <w:jc w:val="left"/>
              <w:rPr>
                <w:rFonts w:asciiTheme="minorEastAsia" w:eastAsiaTheme="minorEastAsia" w:hAnsiTheme="minorEastAsia"/>
                <w:sz w:val="24"/>
                <w:szCs w:val="24"/>
              </w:rPr>
            </w:pPr>
          </w:p>
        </w:tc>
        <w:tc>
          <w:tcPr>
            <w:tcW w:w="960" w:type="dxa"/>
          </w:tcPr>
          <w:p w:rsidR="00E5405A" w:rsidRDefault="00E5405A">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QEO 5.3</w:t>
            </w:r>
          </w:p>
        </w:tc>
        <w:tc>
          <w:tcPr>
            <w:tcW w:w="10004" w:type="dxa"/>
            <w:vAlign w:val="center"/>
          </w:tcPr>
          <w:p w:rsidR="00E5405A" w:rsidRDefault="00E5405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Pr>
                <w:rFonts w:asciiTheme="minorEastAsia" w:eastAsiaTheme="minorEastAsia" w:hAnsiTheme="minorEastAsia" w:hint="eastAsia"/>
                <w:b/>
                <w:color w:val="000000"/>
                <w:sz w:val="24"/>
                <w:szCs w:val="24"/>
                <w:u w:val="single"/>
              </w:rPr>
              <w:t>张建峰</w:t>
            </w:r>
            <w:r>
              <w:rPr>
                <w:rFonts w:asciiTheme="minorEastAsia" w:eastAsiaTheme="minorEastAsia" w:hAnsiTheme="minorEastAsia" w:cs="宋体" w:hint="eastAsia"/>
                <w:sz w:val="24"/>
                <w:szCs w:val="24"/>
              </w:rPr>
              <w:t>为管理体系的管理者代表。其职责和权限：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E5405A" w:rsidRDefault="00E5405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另任命</w:t>
            </w:r>
            <w:r>
              <w:rPr>
                <w:rFonts w:asciiTheme="minorEastAsia" w:eastAsiaTheme="minorEastAsia" w:hAnsiTheme="minorEastAsia" w:hint="eastAsia"/>
                <w:b/>
                <w:color w:val="000000"/>
                <w:sz w:val="24"/>
                <w:szCs w:val="24"/>
                <w:u w:val="single"/>
              </w:rPr>
              <w:t>许平义</w:t>
            </w:r>
            <w:r>
              <w:rPr>
                <w:rFonts w:asciiTheme="minorEastAsia" w:eastAsiaTheme="minorEastAsia" w:hAnsiTheme="minorEastAsia" w:cs="宋体" w:hint="eastAsia"/>
                <w:sz w:val="24"/>
                <w:szCs w:val="24"/>
              </w:rPr>
              <w:t>同志为本公司职业健康安全管理体系的员工代表：适当参与和协商本公司的职业健康安全管理的事务，包括：危险源辨识、风险评价和控制措施的确定；事件调查；职业健康安全方针和目标的制定和评审；发表意见。</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263"/>
        </w:trPr>
        <w:tc>
          <w:tcPr>
            <w:tcW w:w="2160" w:type="dxa"/>
          </w:tcPr>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员工的参与和协商</w:t>
            </w:r>
          </w:p>
          <w:p w:rsidR="00E5405A" w:rsidRDefault="00E5405A">
            <w:pPr>
              <w:spacing w:line="360" w:lineRule="auto"/>
              <w:ind w:firstLineChars="200" w:firstLine="480"/>
              <w:jc w:val="left"/>
              <w:rPr>
                <w:rFonts w:asciiTheme="minorEastAsia" w:eastAsiaTheme="minorEastAsia" w:hAnsiTheme="minorEastAsia"/>
                <w:sz w:val="24"/>
                <w:szCs w:val="24"/>
              </w:rPr>
            </w:pPr>
          </w:p>
          <w:p w:rsidR="00E5405A" w:rsidRDefault="00E5405A">
            <w:pPr>
              <w:spacing w:line="360" w:lineRule="auto"/>
              <w:jc w:val="left"/>
              <w:rPr>
                <w:rFonts w:asciiTheme="minorEastAsia" w:eastAsiaTheme="minorEastAsia" w:hAnsiTheme="minorEastAsia" w:cs="宋体"/>
                <w:color w:val="000000"/>
                <w:sz w:val="24"/>
                <w:szCs w:val="24"/>
              </w:rPr>
            </w:pPr>
          </w:p>
          <w:p w:rsidR="00E5405A" w:rsidRDefault="00E5405A">
            <w:pPr>
              <w:pStyle w:val="a5"/>
            </w:pPr>
            <w:r>
              <w:rPr>
                <w:rFonts w:asciiTheme="minorEastAsia" w:eastAsiaTheme="minorEastAsia" w:hAnsiTheme="minorEastAsia" w:cs="宋体" w:hint="eastAsia"/>
                <w:b/>
                <w:bCs/>
                <w:color w:val="000000"/>
                <w:szCs w:val="24"/>
              </w:rPr>
              <w:lastRenderedPageBreak/>
              <w:t>员工代表访谈</w:t>
            </w:r>
          </w:p>
        </w:tc>
        <w:tc>
          <w:tcPr>
            <w:tcW w:w="960" w:type="dxa"/>
          </w:tcPr>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 xml:space="preserve">O5.4 </w:t>
            </w:r>
          </w:p>
          <w:p w:rsidR="00E5405A" w:rsidRDefault="00E5405A">
            <w:pPr>
              <w:spacing w:line="360" w:lineRule="auto"/>
              <w:ind w:firstLineChars="200" w:firstLine="480"/>
              <w:jc w:val="left"/>
              <w:rPr>
                <w:rFonts w:asciiTheme="minorEastAsia" w:eastAsiaTheme="minorEastAsia" w:hAnsiTheme="minorEastAsia"/>
                <w:sz w:val="24"/>
                <w:szCs w:val="24"/>
              </w:rPr>
            </w:pPr>
          </w:p>
        </w:tc>
        <w:tc>
          <w:tcPr>
            <w:tcW w:w="10004" w:type="dxa"/>
          </w:tcPr>
          <w:p w:rsidR="00E5405A" w:rsidRDefault="00E5405A">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查证了以下证据</w:t>
            </w:r>
            <w:r>
              <w:rPr>
                <w:rFonts w:asciiTheme="minorEastAsia" w:eastAsiaTheme="minorEastAsia" w:hAnsiTheme="minorEastAsia" w:hint="eastAsia"/>
                <w:sz w:val="24"/>
                <w:szCs w:val="24"/>
              </w:rPr>
              <w:t>、确定员工参与和协商的方式：</w:t>
            </w:r>
          </w:p>
          <w:p w:rsidR="00E5405A" w:rsidRDefault="00E5405A">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总经理邓吴燕为协商、参与提供了时间、机会、培训、资源等保障，明确了沟通、协商、参与渠道，消除了障碍和壁垒。 </w:t>
            </w:r>
          </w:p>
          <w:p w:rsidR="00E5405A" w:rsidRDefault="00E5405A">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邓吴燕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5405A" w:rsidRDefault="00E5405A">
            <w:pPr>
              <w:tabs>
                <w:tab w:val="left" w:pos="9720"/>
                <w:tab w:val="left" w:pos="9900"/>
              </w:tabs>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公司经选举确定职业健康安全事务代表是许平义，没有变化。</w:t>
            </w:r>
          </w:p>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a）参与公司管理方针与目标的制定，及管理体系的策划。</w:t>
            </w:r>
          </w:p>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b）参加管理评审，就公司管理体系的绩效、管理方针与目标的实施进行评价。</w:t>
            </w:r>
          </w:p>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c）参与讨论、评议公司拟实施的任何影响作业人员职业健康安全的变更决定。</w:t>
            </w:r>
          </w:p>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d）参与重大事故的调查、分析和处理。</w:t>
            </w:r>
          </w:p>
          <w:p w:rsidR="00E5405A" w:rsidRDefault="00E5405A">
            <w:pPr>
              <w:pStyle w:val="a5"/>
            </w:pPr>
            <w:r>
              <w:rPr>
                <w:rFonts w:asciiTheme="minorEastAsia" w:eastAsiaTheme="minorEastAsia" w:hAnsiTheme="minorEastAsia" w:hint="eastAsia"/>
                <w:szCs w:val="24"/>
              </w:rPr>
              <w:t>e）接受员工对管理体系的改进意见和建议，并与有关部门进行沟通，协商解决和处理</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1110"/>
        </w:trPr>
        <w:tc>
          <w:tcPr>
            <w:tcW w:w="2160" w:type="dxa"/>
          </w:tcPr>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应对风险和机遇的措施</w:t>
            </w:r>
          </w:p>
          <w:p w:rsidR="00E5405A" w:rsidRDefault="00E5405A">
            <w:pPr>
              <w:spacing w:line="360" w:lineRule="auto"/>
              <w:jc w:val="left"/>
              <w:rPr>
                <w:rFonts w:asciiTheme="minorEastAsia" w:eastAsiaTheme="minorEastAsia" w:hAnsiTheme="minorEastAsia"/>
                <w:sz w:val="24"/>
                <w:szCs w:val="24"/>
              </w:rPr>
            </w:pPr>
          </w:p>
        </w:tc>
        <w:tc>
          <w:tcPr>
            <w:tcW w:w="960" w:type="dxa"/>
          </w:tcPr>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QEO6.1  </w:t>
            </w:r>
          </w:p>
          <w:p w:rsidR="00E5405A" w:rsidRDefault="00E5405A">
            <w:pPr>
              <w:spacing w:line="360" w:lineRule="auto"/>
              <w:jc w:val="left"/>
              <w:rPr>
                <w:rFonts w:asciiTheme="minorEastAsia" w:eastAsiaTheme="minorEastAsia" w:hAnsiTheme="minorEastAsia" w:cs="宋体"/>
                <w:sz w:val="24"/>
                <w:szCs w:val="24"/>
              </w:rPr>
            </w:pPr>
          </w:p>
          <w:p w:rsidR="00E5405A" w:rsidRDefault="00E5405A">
            <w:pPr>
              <w:spacing w:line="360" w:lineRule="auto"/>
              <w:jc w:val="left"/>
              <w:rPr>
                <w:rFonts w:asciiTheme="minorEastAsia" w:eastAsiaTheme="minorEastAsia" w:hAnsiTheme="minorEastAsia" w:cs="宋体"/>
                <w:sz w:val="24"/>
                <w:szCs w:val="24"/>
              </w:rPr>
            </w:pPr>
          </w:p>
        </w:tc>
        <w:tc>
          <w:tcPr>
            <w:tcW w:w="10004" w:type="dxa"/>
            <w:vAlign w:val="center"/>
          </w:tcPr>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w:t>
            </w:r>
            <w:r>
              <w:rPr>
                <w:rFonts w:asciiTheme="minorEastAsia" w:eastAsiaTheme="minorEastAsia" w:hAnsiTheme="minorEastAsia" w:hint="eastAsia"/>
                <w:sz w:val="24"/>
                <w:szCs w:val="24"/>
              </w:rPr>
              <w:t>风</w:t>
            </w:r>
            <w:r>
              <w:rPr>
                <w:rFonts w:asciiTheme="minorEastAsia" w:eastAsiaTheme="minorEastAsia" w:hAnsiTheme="minorEastAsia"/>
                <w:sz w:val="24"/>
                <w:szCs w:val="24"/>
              </w:rPr>
              <w:t>险和机遇的应对控制程序</w:t>
            </w:r>
            <w:r>
              <w:rPr>
                <w:rFonts w:asciiTheme="minorEastAsia" w:eastAsiaTheme="minorEastAsia" w:hAnsiTheme="minorEastAsia" w:hint="eastAsia"/>
                <w:sz w:val="24"/>
                <w:szCs w:val="24"/>
              </w:rPr>
              <w:t>JCXXKJ</w:t>
            </w:r>
            <w:r>
              <w:rPr>
                <w:rFonts w:asciiTheme="minorEastAsia" w:eastAsiaTheme="minorEastAsia" w:hAnsiTheme="minorEastAsia"/>
                <w:sz w:val="24"/>
                <w:szCs w:val="24"/>
              </w:rPr>
              <w:t>.CX13-2020</w:t>
            </w:r>
            <w:r>
              <w:rPr>
                <w:rFonts w:asciiTheme="minorEastAsia" w:eastAsiaTheme="minorEastAsia" w:hAnsiTheme="minorEastAsia" w:cs="宋体" w:hint="eastAsia"/>
                <w:sz w:val="24"/>
                <w:szCs w:val="24"/>
              </w:rPr>
              <w:t>》、《风险和机遇评估分析表》在确定</w:t>
            </w:r>
            <w:proofErr w:type="gramStart"/>
            <w:r>
              <w:rPr>
                <w:rFonts w:asciiTheme="minorEastAsia" w:eastAsiaTheme="minorEastAsia" w:hAnsiTheme="minorEastAsia" w:cs="宋体" w:hint="eastAsia"/>
                <w:sz w:val="24"/>
                <w:szCs w:val="24"/>
              </w:rPr>
              <w:t>风险机遇</w:t>
            </w:r>
            <w:proofErr w:type="gramEnd"/>
            <w:r>
              <w:rPr>
                <w:rFonts w:asciiTheme="minorEastAsia" w:eastAsiaTheme="minorEastAsia" w:hAnsiTheme="minorEastAsia" w:cs="宋体" w:hint="eastAsia"/>
                <w:sz w:val="24"/>
                <w:szCs w:val="24"/>
              </w:rPr>
              <w:t>时考虑到了“内外部因素、环境问题、合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义务、相关方及其需求、风险类别、风险机遇描述、应对措施的策划、措施有效性评价、执行和责任部门”、及“所处的环境”、“所提及的议题”、“相关方”所提及的要求和“职业健康安全管理体系范围”，并确定所需应对的风险和机遇；另查组织还考虑了：“危险源、职业健康安全风险和其他风险、职业健康安全机遇和其他机遇、法律法规要求和其他要求”等内容；</w:t>
            </w:r>
          </w:p>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识别的质量、环境、安全风险包括“战略决策风险、环境风险、财务风险、管理风险、经营风险、政策、合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义务、顾客满意、有意环境影响、有害环境影响、质量投诉、履约、市场监督管理、相关方影响”等；</w:t>
            </w:r>
          </w:p>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相应的管理措施为：“避免风险、承担风险、消除风险源、改变风险的可能性和后果、分担风险、延缓风险”等；</w:t>
            </w:r>
          </w:p>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近一年未发生变化。</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547"/>
        </w:trPr>
        <w:tc>
          <w:tcPr>
            <w:tcW w:w="2160" w:type="dxa"/>
          </w:tcPr>
          <w:p w:rsidR="00E5405A" w:rsidRDefault="00E5405A">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质量/环境/职业健康安全目标及其实现的策划</w:t>
            </w:r>
          </w:p>
        </w:tc>
        <w:tc>
          <w:tcPr>
            <w:tcW w:w="960" w:type="dxa"/>
          </w:tcPr>
          <w:p w:rsidR="00E5405A" w:rsidRDefault="00E5405A">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QEO6.2</w:t>
            </w:r>
          </w:p>
        </w:tc>
        <w:tc>
          <w:tcPr>
            <w:tcW w:w="10004" w:type="dxa"/>
            <w:vAlign w:val="center"/>
          </w:tcPr>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公司对管理体系所需的相关职能、层次和过程设定管理目标。目标没有变化。</w:t>
            </w:r>
          </w:p>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质量目标：</w:t>
            </w:r>
          </w:p>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顾客满意度≧95%；产品交付合格率100%；</w:t>
            </w:r>
          </w:p>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环境、职业健康安全目标:</w:t>
            </w:r>
          </w:p>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1、固体废弃物按要求处理率大于100%；</w:t>
            </w:r>
          </w:p>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2、无人身伤害事故发生；</w:t>
            </w:r>
          </w:p>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3、无触电事故发生；</w:t>
            </w:r>
          </w:p>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4、无火灾事故发生；</w:t>
            </w:r>
          </w:p>
          <w:p w:rsidR="00E5405A" w:rsidRDefault="00E5405A">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查目标</w:t>
            </w:r>
            <w:proofErr w:type="gramEnd"/>
            <w:r>
              <w:rPr>
                <w:rFonts w:asciiTheme="minorEastAsia" w:eastAsiaTheme="minorEastAsia" w:hAnsiTheme="minorEastAsia" w:cs="宋体" w:hint="eastAsia"/>
                <w:sz w:val="24"/>
                <w:szCs w:val="24"/>
              </w:rPr>
              <w:t>得到分解并可测量，与公司管理方针一致。</w:t>
            </w:r>
          </w:p>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每半年由办公室按公司管理目标考核要求统计考核公司管理目标完成情况，提交管理评审会议。查2021年公司管理目标完成情况，各项目标均已完成，</w:t>
            </w:r>
            <w:r w:rsidRPr="00E85AA6">
              <w:rPr>
                <w:rFonts w:asciiTheme="minorEastAsia" w:eastAsiaTheme="minorEastAsia" w:hAnsiTheme="minorEastAsia" w:cs="宋体" w:hint="eastAsia"/>
                <w:sz w:val="24"/>
                <w:szCs w:val="24"/>
              </w:rPr>
              <w:t>考核人张建峰、王秋会，考核日期2022.4.1日。</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1710"/>
        </w:trPr>
        <w:tc>
          <w:tcPr>
            <w:tcW w:w="2160" w:type="dxa"/>
          </w:tcPr>
          <w:p w:rsidR="00E5405A" w:rsidRDefault="00E5405A">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变更的策划</w:t>
            </w:r>
          </w:p>
          <w:p w:rsidR="00E5405A" w:rsidRDefault="00E5405A">
            <w:pPr>
              <w:spacing w:line="360" w:lineRule="auto"/>
              <w:ind w:firstLineChars="200" w:firstLine="480"/>
              <w:rPr>
                <w:rFonts w:asciiTheme="minorEastAsia" w:eastAsiaTheme="minorEastAsia" w:hAnsiTheme="minorEastAsia"/>
                <w:sz w:val="24"/>
                <w:szCs w:val="24"/>
              </w:rPr>
            </w:pPr>
          </w:p>
        </w:tc>
        <w:tc>
          <w:tcPr>
            <w:tcW w:w="960" w:type="dxa"/>
          </w:tcPr>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Q6.3 </w:t>
            </w:r>
          </w:p>
          <w:p w:rsidR="00E5405A" w:rsidRDefault="00E5405A">
            <w:pPr>
              <w:spacing w:line="360" w:lineRule="auto"/>
              <w:ind w:firstLineChars="200" w:firstLine="480"/>
              <w:rPr>
                <w:rFonts w:asciiTheme="minorEastAsia" w:eastAsiaTheme="minorEastAsia" w:hAnsiTheme="minorEastAsia"/>
                <w:sz w:val="24"/>
                <w:szCs w:val="24"/>
              </w:rPr>
            </w:pPr>
          </w:p>
        </w:tc>
        <w:tc>
          <w:tcPr>
            <w:tcW w:w="10004" w:type="dxa"/>
          </w:tcPr>
          <w:p w:rsidR="00E5405A" w:rsidRDefault="00E5405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组织通过管理评审、审核结果、过程绩效分析、监视测量分析评价结果、组织内外环境的变化、客户及利益相关方的需求、企业经营状况等进行识别确定体系变更的需求。</w:t>
            </w:r>
          </w:p>
          <w:p w:rsidR="00E5405A" w:rsidRDefault="00E5405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当发生变更时，需确定变更目的考虑变更的潜在后果，识别变更的风险和机遇，确定资源的可获得性并制定应对措施，责任和权限的分配或再分配，对变更的有效性进行评价，确保质量管理体系的完整性。</w:t>
            </w:r>
          </w:p>
          <w:p w:rsidR="00E5405A" w:rsidRDefault="00E5405A">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经了解，自体系建立以来，体系未发生变更，保持完整；</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675"/>
        </w:trPr>
        <w:tc>
          <w:tcPr>
            <w:tcW w:w="2160" w:type="dxa"/>
          </w:tcPr>
          <w:p w:rsidR="00E5405A" w:rsidRDefault="00E5405A">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资源、总则</w:t>
            </w:r>
          </w:p>
          <w:p w:rsidR="00E5405A" w:rsidRDefault="00E5405A">
            <w:pPr>
              <w:spacing w:line="360" w:lineRule="auto"/>
              <w:jc w:val="left"/>
              <w:rPr>
                <w:rFonts w:asciiTheme="minorEastAsia" w:eastAsiaTheme="minorEastAsia" w:hAnsiTheme="minorEastAsia" w:cs="宋体"/>
                <w:color w:val="000000"/>
                <w:sz w:val="24"/>
                <w:szCs w:val="24"/>
              </w:rPr>
            </w:pPr>
          </w:p>
        </w:tc>
        <w:tc>
          <w:tcPr>
            <w:tcW w:w="960" w:type="dxa"/>
          </w:tcPr>
          <w:p w:rsidR="00E5405A" w:rsidRDefault="00E5405A">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QEO7.1</w:t>
            </w:r>
          </w:p>
          <w:p w:rsidR="00E5405A" w:rsidRDefault="00E5405A">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7.1.1</w:t>
            </w:r>
          </w:p>
        </w:tc>
        <w:tc>
          <w:tcPr>
            <w:tcW w:w="10004" w:type="dxa"/>
          </w:tcPr>
          <w:p w:rsidR="00E5405A" w:rsidRPr="00E85AA6" w:rsidRDefault="00E5405A">
            <w:pPr>
              <w:spacing w:line="360" w:lineRule="auto"/>
              <w:ind w:firstLineChars="200" w:firstLine="480"/>
              <w:jc w:val="left"/>
              <w:rPr>
                <w:rFonts w:asciiTheme="minorEastAsia" w:eastAsiaTheme="minorEastAsia" w:hAnsiTheme="minorEastAsia"/>
                <w:sz w:val="24"/>
                <w:szCs w:val="24"/>
              </w:rPr>
            </w:pPr>
            <w:proofErr w:type="gramStart"/>
            <w:r w:rsidRPr="00E85AA6">
              <w:rPr>
                <w:rFonts w:asciiTheme="minorEastAsia" w:eastAsiaTheme="minorEastAsia" w:hAnsiTheme="minorEastAsia" w:hint="eastAsia"/>
                <w:sz w:val="24"/>
                <w:szCs w:val="24"/>
              </w:rPr>
              <w:t>查公司</w:t>
            </w:r>
            <w:proofErr w:type="gramEnd"/>
            <w:r w:rsidRPr="00E85AA6">
              <w:rPr>
                <w:rFonts w:asciiTheme="minorEastAsia" w:eastAsiaTheme="minorEastAsia" w:hAnsiTheme="minorEastAsia" w:hint="eastAsia"/>
                <w:sz w:val="24"/>
                <w:szCs w:val="24"/>
              </w:rPr>
              <w:t>配备了</w:t>
            </w:r>
            <w:r w:rsidRPr="00E85AA6">
              <w:rPr>
                <w:rFonts w:asciiTheme="minorEastAsia" w:eastAsiaTheme="minorEastAsia" w:hAnsiTheme="minorEastAsia"/>
                <w:sz w:val="24"/>
                <w:szCs w:val="24"/>
              </w:rPr>
              <w:t>教学仪器、实验室成套设备、多媒体教学设备、幼儿玩具、厨房设备、学生课桌椅、公寓家具、玻璃仪器、环保仪器、仪器橱柜、音体美卫劳器材、心理咨询室设备、学生校服</w:t>
            </w:r>
            <w:r w:rsidRPr="00E85AA6">
              <w:rPr>
                <w:rFonts w:asciiTheme="minorEastAsia" w:eastAsiaTheme="minorEastAsia" w:hAnsiTheme="minorEastAsia" w:hint="eastAsia"/>
                <w:sz w:val="24"/>
                <w:szCs w:val="24"/>
              </w:rPr>
              <w:t>的销售必要的人力资源，基础设施、办公用品、环保、安全设施等及规范文件、资金等必要的资源，能够持续满足顾客需求和管理体系运行改进的需要；</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689"/>
        </w:trPr>
        <w:tc>
          <w:tcPr>
            <w:tcW w:w="2160" w:type="dxa"/>
          </w:tcPr>
          <w:p w:rsidR="00E5405A" w:rsidRDefault="00E5405A">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w:t>
            </w:r>
          </w:p>
          <w:p w:rsidR="00E5405A" w:rsidRDefault="00E5405A">
            <w:pPr>
              <w:spacing w:line="360" w:lineRule="auto"/>
              <w:jc w:val="left"/>
              <w:rPr>
                <w:rFonts w:asciiTheme="minorEastAsia" w:eastAsiaTheme="minorEastAsia" w:hAnsiTheme="minorEastAsia" w:cs="宋体"/>
                <w:color w:val="000000"/>
                <w:sz w:val="24"/>
                <w:szCs w:val="24"/>
              </w:rPr>
            </w:pPr>
          </w:p>
          <w:p w:rsidR="00E5405A" w:rsidRDefault="00E5405A">
            <w:pPr>
              <w:spacing w:line="360" w:lineRule="auto"/>
              <w:jc w:val="left"/>
              <w:rPr>
                <w:rFonts w:asciiTheme="minorEastAsia" w:eastAsiaTheme="minorEastAsia" w:hAnsiTheme="minorEastAsia" w:cs="宋体"/>
                <w:color w:val="000000"/>
                <w:sz w:val="24"/>
                <w:szCs w:val="24"/>
              </w:rPr>
            </w:pPr>
          </w:p>
          <w:p w:rsidR="00E5405A" w:rsidRDefault="00E5405A">
            <w:pPr>
              <w:spacing w:line="360" w:lineRule="auto"/>
              <w:jc w:val="left"/>
              <w:rPr>
                <w:rFonts w:asciiTheme="minorEastAsia" w:eastAsiaTheme="minorEastAsia" w:hAnsiTheme="minorEastAsia" w:cs="宋体"/>
                <w:color w:val="000000"/>
                <w:sz w:val="24"/>
                <w:szCs w:val="24"/>
              </w:rPr>
            </w:pPr>
          </w:p>
          <w:p w:rsidR="00E5405A" w:rsidRDefault="00E5405A">
            <w:pPr>
              <w:spacing w:line="360" w:lineRule="auto"/>
              <w:jc w:val="left"/>
              <w:rPr>
                <w:rFonts w:asciiTheme="minorEastAsia" w:eastAsiaTheme="minorEastAsia" w:hAnsiTheme="minorEastAsia" w:cs="宋体"/>
                <w:color w:val="000000"/>
                <w:sz w:val="24"/>
                <w:szCs w:val="24"/>
              </w:rPr>
            </w:pPr>
          </w:p>
          <w:p w:rsidR="00E5405A" w:rsidRDefault="00E5405A">
            <w:pPr>
              <w:spacing w:line="360" w:lineRule="auto"/>
              <w:jc w:val="left"/>
              <w:rPr>
                <w:rFonts w:asciiTheme="minorEastAsia" w:eastAsiaTheme="minorEastAsia" w:hAnsiTheme="minorEastAsia" w:cs="宋体"/>
                <w:color w:val="000000"/>
                <w:sz w:val="24"/>
                <w:szCs w:val="24"/>
              </w:rPr>
            </w:pPr>
          </w:p>
          <w:p w:rsidR="00E5405A" w:rsidRDefault="00E5405A">
            <w:pPr>
              <w:spacing w:line="360" w:lineRule="auto"/>
              <w:jc w:val="left"/>
              <w:rPr>
                <w:rFonts w:asciiTheme="minorEastAsia" w:eastAsiaTheme="minorEastAsia" w:hAnsiTheme="minorEastAsia" w:cs="宋体"/>
                <w:color w:val="000000"/>
                <w:sz w:val="24"/>
                <w:szCs w:val="24"/>
              </w:rPr>
            </w:pPr>
          </w:p>
          <w:p w:rsidR="00E5405A" w:rsidRDefault="00E5405A">
            <w:pPr>
              <w:spacing w:line="360" w:lineRule="auto"/>
              <w:jc w:val="left"/>
              <w:rPr>
                <w:rFonts w:asciiTheme="minorEastAsia" w:eastAsiaTheme="minorEastAsia" w:hAnsiTheme="minorEastAsia"/>
                <w:sz w:val="24"/>
                <w:szCs w:val="24"/>
              </w:rPr>
            </w:pPr>
          </w:p>
        </w:tc>
        <w:tc>
          <w:tcPr>
            <w:tcW w:w="960" w:type="dxa"/>
          </w:tcPr>
          <w:p w:rsidR="00E5405A" w:rsidRDefault="00E5405A">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QEO7.4</w:t>
            </w:r>
          </w:p>
          <w:p w:rsidR="00E5405A" w:rsidRDefault="00E5405A">
            <w:pPr>
              <w:spacing w:line="360" w:lineRule="auto"/>
              <w:jc w:val="left"/>
              <w:rPr>
                <w:rFonts w:asciiTheme="minorEastAsia" w:eastAsiaTheme="minorEastAsia" w:hAnsiTheme="minorEastAsia"/>
                <w:sz w:val="24"/>
                <w:szCs w:val="24"/>
              </w:rPr>
            </w:pPr>
          </w:p>
        </w:tc>
        <w:tc>
          <w:tcPr>
            <w:tcW w:w="10004" w:type="dxa"/>
          </w:tcPr>
          <w:p w:rsidR="00E5405A" w:rsidRDefault="00E5405A">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编制有《</w:t>
            </w:r>
            <w:r>
              <w:rPr>
                <w:rFonts w:asciiTheme="minorEastAsia" w:eastAsiaTheme="minorEastAsia" w:hAnsiTheme="minorEastAsia" w:cs="宋体" w:hint="eastAsia"/>
                <w:color w:val="000000"/>
                <w:sz w:val="24"/>
                <w:szCs w:val="24"/>
              </w:rPr>
              <w:t>JCXXKJ</w:t>
            </w:r>
            <w:r>
              <w:rPr>
                <w:rFonts w:asciiTheme="minorEastAsia" w:eastAsiaTheme="minorEastAsia" w:hAnsiTheme="minorEastAsia" w:hint="eastAsia"/>
                <w:sz w:val="24"/>
                <w:szCs w:val="24"/>
              </w:rPr>
              <w:t xml:space="preserve"> -CX11-2020</w:t>
            </w:r>
            <w:r>
              <w:rPr>
                <w:rFonts w:asciiTheme="minorEastAsia" w:eastAsiaTheme="minorEastAsia" w:hAnsiTheme="minorEastAsia" w:hint="eastAsia"/>
                <w:sz w:val="24"/>
                <w:szCs w:val="24"/>
              </w:rPr>
              <w:tab/>
              <w:t>信息交流与沟通控制程序》</w:t>
            </w:r>
          </w:p>
          <w:p w:rsidR="00E5405A" w:rsidRDefault="00E5405A">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沟通方式：定期部门会议、简报、电子邮件、企业内网、</w:t>
            </w:r>
            <w:proofErr w:type="gramStart"/>
            <w:r>
              <w:rPr>
                <w:rFonts w:asciiTheme="minorEastAsia" w:eastAsiaTheme="minorEastAsia" w:hAnsiTheme="minorEastAsia" w:cs="宋体" w:hint="eastAsia"/>
                <w:color w:val="000000"/>
                <w:sz w:val="24"/>
                <w:szCs w:val="24"/>
              </w:rPr>
              <w:t>另电话</w:t>
            </w:r>
            <w:proofErr w:type="gramEnd"/>
            <w:r>
              <w:rPr>
                <w:rFonts w:asciiTheme="minorEastAsia" w:eastAsiaTheme="minorEastAsia" w:hAnsiTheme="minorEastAsia" w:cs="宋体" w:hint="eastAsia"/>
                <w:color w:val="000000"/>
                <w:sz w:val="24"/>
                <w:szCs w:val="24"/>
              </w:rPr>
              <w:t>传真、微信、QQ、安全员例会；</w:t>
            </w:r>
          </w:p>
          <w:p w:rsidR="00E5405A" w:rsidRDefault="00E5405A">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内部沟通：每周一环境安全点检、周期性环保安全学习；</w:t>
            </w:r>
          </w:p>
          <w:p w:rsidR="00E5405A" w:rsidRDefault="00E5405A">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外部沟通：</w:t>
            </w:r>
            <w:proofErr w:type="gramStart"/>
            <w:r>
              <w:rPr>
                <w:rFonts w:asciiTheme="minorEastAsia" w:eastAsiaTheme="minorEastAsia" w:hAnsiTheme="minorEastAsia" w:cs="宋体" w:hint="eastAsia"/>
                <w:color w:val="000000"/>
                <w:sz w:val="24"/>
                <w:szCs w:val="24"/>
              </w:rPr>
              <w:t>教体局</w:t>
            </w:r>
            <w:proofErr w:type="gramEnd"/>
            <w:r>
              <w:rPr>
                <w:rFonts w:asciiTheme="minorEastAsia" w:eastAsiaTheme="minorEastAsia" w:hAnsiTheme="minorEastAsia" w:cs="宋体" w:hint="eastAsia"/>
                <w:color w:val="000000"/>
                <w:sz w:val="24"/>
                <w:szCs w:val="24"/>
              </w:rPr>
              <w:t>、学校、质量监督局和环保局、安监局沟通包括在上述沟通记录中；</w:t>
            </w:r>
          </w:p>
          <w:p w:rsidR="00E5405A" w:rsidRDefault="00E5405A">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沟通时机：随时；</w:t>
            </w:r>
          </w:p>
          <w:p w:rsidR="00E5405A" w:rsidRDefault="00E5405A">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沟通对象：公司内部相关部门例如部门和团队沟通、销售和市场等；外部相关组织、顾客、供应商、其它外方。</w:t>
            </w:r>
          </w:p>
          <w:p w:rsidR="00E5405A" w:rsidRDefault="00E5405A">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689"/>
        </w:trPr>
        <w:tc>
          <w:tcPr>
            <w:tcW w:w="2160" w:type="dxa"/>
          </w:tcPr>
          <w:p w:rsidR="00E5405A" w:rsidRDefault="00E5405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监视、测量、分析和评价总则、</w:t>
            </w:r>
          </w:p>
          <w:p w:rsidR="00E5405A" w:rsidRDefault="00E5405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分析与评价</w:t>
            </w:r>
          </w:p>
        </w:tc>
        <w:tc>
          <w:tcPr>
            <w:tcW w:w="960" w:type="dxa"/>
          </w:tcPr>
          <w:p w:rsidR="00E5405A" w:rsidRDefault="00E5405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Q9.1.1</w:t>
            </w:r>
          </w:p>
          <w:p w:rsidR="00E5405A" w:rsidRDefault="00E5405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9.1.3</w:t>
            </w:r>
          </w:p>
        </w:tc>
        <w:tc>
          <w:tcPr>
            <w:tcW w:w="10004" w:type="dxa"/>
          </w:tcPr>
          <w:p w:rsidR="00E5405A" w:rsidRDefault="00E5405A">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E5405A" w:rsidRDefault="00E5405A">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E5405A" w:rsidRDefault="00E5405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宋体" w:hint="eastAsia"/>
                <w:sz w:val="24"/>
                <w:szCs w:val="24"/>
              </w:rPr>
              <w:t>公司日常对市场信息、目标完成情况、营销人员过程工作监督、采购产品质量检验、顾客满意度测量及反馈等进行简单分析评价，公司已建立了信息收集的渠道，并实施，但利用深度须加强</w:t>
            </w:r>
            <w:r>
              <w:rPr>
                <w:rFonts w:asciiTheme="minorEastAsia" w:eastAsiaTheme="minorEastAsia" w:hAnsiTheme="minorEastAsia" w:cs="楷体" w:hint="eastAsia"/>
                <w:bCs/>
                <w:sz w:val="24"/>
                <w:szCs w:val="24"/>
              </w:rPr>
              <w:t>。</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2110"/>
        </w:trPr>
        <w:tc>
          <w:tcPr>
            <w:tcW w:w="2160" w:type="dxa"/>
          </w:tcPr>
          <w:p w:rsidR="00E5405A" w:rsidRDefault="00E5405A">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管理评审</w:t>
            </w:r>
          </w:p>
          <w:p w:rsidR="00E5405A" w:rsidRDefault="00E5405A">
            <w:pPr>
              <w:spacing w:line="360" w:lineRule="auto"/>
              <w:jc w:val="left"/>
              <w:rPr>
                <w:rFonts w:asciiTheme="minorEastAsia" w:eastAsiaTheme="minorEastAsia" w:hAnsiTheme="minorEastAsia"/>
                <w:sz w:val="24"/>
                <w:szCs w:val="24"/>
              </w:rPr>
            </w:pPr>
          </w:p>
        </w:tc>
        <w:tc>
          <w:tcPr>
            <w:tcW w:w="960" w:type="dxa"/>
          </w:tcPr>
          <w:p w:rsidR="00E5405A" w:rsidRDefault="00E5405A">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 xml:space="preserve">QEO9.3 </w:t>
            </w:r>
          </w:p>
          <w:p w:rsidR="00E5405A" w:rsidRDefault="00E5405A">
            <w:pPr>
              <w:spacing w:line="360" w:lineRule="auto"/>
              <w:jc w:val="left"/>
              <w:rPr>
                <w:rFonts w:asciiTheme="minorEastAsia" w:eastAsiaTheme="minorEastAsia" w:hAnsiTheme="minorEastAsia" w:cs="宋体"/>
                <w:color w:val="000000"/>
                <w:sz w:val="24"/>
                <w:szCs w:val="24"/>
              </w:rPr>
            </w:pPr>
          </w:p>
          <w:p w:rsidR="00E5405A" w:rsidRDefault="00E5405A">
            <w:pPr>
              <w:spacing w:line="360" w:lineRule="auto"/>
              <w:jc w:val="left"/>
              <w:rPr>
                <w:rFonts w:asciiTheme="minorEastAsia" w:eastAsiaTheme="minorEastAsia" w:hAnsiTheme="minorEastAsia"/>
                <w:sz w:val="24"/>
                <w:szCs w:val="24"/>
              </w:rPr>
            </w:pPr>
          </w:p>
        </w:tc>
        <w:tc>
          <w:tcPr>
            <w:tcW w:w="10004" w:type="dxa"/>
            <w:vAlign w:val="center"/>
          </w:tcPr>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公司编制并实施《管理评审程序》，规定管理评审每年进行一次，由总经理决定是否增加管理评审的频次。</w:t>
            </w:r>
          </w:p>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查策划：在《管理评审程序》中明确了管理评审的实施要求。策划每年进行一次管理评审，间隔不超过12个月。</w:t>
            </w:r>
          </w:p>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查阅公司最近一次管理评审资料，</w:t>
            </w:r>
          </w:p>
          <w:p w:rsidR="00E5405A" w:rsidRDefault="00E5405A">
            <w:pPr>
              <w:numPr>
                <w:ilvl w:val="0"/>
                <w:numId w:val="2"/>
              </w:num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管理评审计划》包括“评审目的、范围、要点、各部门评审准备工作要求”等内容、参加人员包括公司总经理、管理者代表、各部门负责人、评审时间计划2022.3.10日进行、评审方式：会议评审，编制张建峰，批准邓吴燕；</w:t>
            </w:r>
          </w:p>
          <w:p w:rsidR="00E5405A" w:rsidRDefault="00E5405A">
            <w:pPr>
              <w:numPr>
                <w:ilvl w:val="0"/>
                <w:numId w:val="2"/>
              </w:num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提供《管理评审会议记录》包括“总经理宣布2022年度管理评审开始、各部门进行工作汇报、对于法律、法规的遵守、目标、指标及管理方案完成情况，”等7项、记录人黄</w:t>
            </w:r>
            <w:proofErr w:type="gramStart"/>
            <w:r>
              <w:rPr>
                <w:rFonts w:asciiTheme="minorEastAsia" w:eastAsiaTheme="minorEastAsia" w:hAnsiTheme="minorEastAsia" w:cs="宋体" w:hint="eastAsia"/>
                <w:sz w:val="24"/>
                <w:szCs w:val="24"/>
              </w:rPr>
              <w:t>研</w:t>
            </w:r>
            <w:proofErr w:type="gramEnd"/>
            <w:r>
              <w:rPr>
                <w:rFonts w:asciiTheme="minorEastAsia" w:eastAsiaTheme="minorEastAsia" w:hAnsiTheme="minorEastAsia" w:cs="宋体" w:hint="eastAsia"/>
                <w:sz w:val="24"/>
                <w:szCs w:val="24"/>
              </w:rPr>
              <w:t>；</w:t>
            </w:r>
          </w:p>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提供“管理评审汇报资料”，抽查办公室：文件控制及人员培训、监视、测量、分析和评价、环境和职业健康安全的管理及运行、内</w:t>
            </w:r>
            <w:proofErr w:type="gramStart"/>
            <w:r>
              <w:rPr>
                <w:rFonts w:asciiTheme="minorEastAsia" w:eastAsiaTheme="minorEastAsia" w:hAnsiTheme="minorEastAsia" w:cs="宋体" w:hint="eastAsia"/>
                <w:sz w:val="24"/>
                <w:szCs w:val="24"/>
              </w:rPr>
              <w:t>审情况</w:t>
            </w:r>
            <w:proofErr w:type="gramEnd"/>
            <w:r>
              <w:rPr>
                <w:rFonts w:asciiTheme="minorEastAsia" w:eastAsiaTheme="minorEastAsia" w:hAnsiTheme="minorEastAsia" w:cs="宋体" w:hint="eastAsia"/>
                <w:sz w:val="24"/>
                <w:szCs w:val="24"/>
              </w:rPr>
              <w:t>的汇报等内容；</w:t>
            </w:r>
          </w:p>
          <w:p w:rsidR="00E5405A" w:rsidRDefault="00E5405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提供《管理评审报告》管理评审结论：公司的管理方针、管理目标能够适宜目前公司的状况，公司的QEO管理体系基本上是适宜、有效、充分的，能够满足顾客要求，符合法律法规和标准的要求。但在以下方面还存在一些问题：大多人员对体系文件学习不够，需加强体系知识培训。</w:t>
            </w:r>
          </w:p>
          <w:p w:rsidR="00E5405A" w:rsidRDefault="00E5405A">
            <w:pPr>
              <w:spacing w:line="360" w:lineRule="auto"/>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sz w:val="24"/>
                <w:szCs w:val="24"/>
              </w:rPr>
              <w:t>管评主持</w:t>
            </w:r>
            <w:proofErr w:type="gramEnd"/>
            <w:r>
              <w:rPr>
                <w:rFonts w:asciiTheme="minorEastAsia" w:eastAsiaTheme="minorEastAsia" w:hAnsiTheme="minorEastAsia" w:cs="宋体" w:hint="eastAsia"/>
                <w:sz w:val="24"/>
                <w:szCs w:val="24"/>
              </w:rPr>
              <w:t>及批准邓吴燕 2022.3.10日；</w:t>
            </w:r>
          </w:p>
          <w:p w:rsidR="00E5405A" w:rsidRDefault="00E5405A">
            <w:pPr>
              <w:pStyle w:val="a5"/>
              <w:spacing w:line="360" w:lineRule="auto"/>
              <w:rPr>
                <w:rFonts w:asciiTheme="minorEastAsia" w:eastAsiaTheme="minorEastAsia" w:hAnsiTheme="minorEastAsia" w:cs="宋体"/>
                <w:szCs w:val="24"/>
              </w:rPr>
            </w:pPr>
            <w:r>
              <w:rPr>
                <w:rFonts w:asciiTheme="minorEastAsia" w:eastAsiaTheme="minorEastAsia" w:hAnsiTheme="minorEastAsia" w:cs="宋体" w:hint="eastAsia"/>
                <w:szCs w:val="24"/>
              </w:rPr>
              <w:t>5.提供《管理评审改进措施记录表》包括“问题、改进目标、改进措施及措施完成期限负责及参加部门”等内容、其中“措施计划安排”包括“</w:t>
            </w:r>
            <w:r>
              <w:rPr>
                <w:rFonts w:ascii="宋体" w:hAnsi="宋体"/>
                <w:szCs w:val="24"/>
              </w:rPr>
              <w:t>仓库全员日常按照仓库管理制度进行管理</w:t>
            </w:r>
            <w:r>
              <w:rPr>
                <w:rFonts w:asciiTheme="minorEastAsia" w:eastAsiaTheme="minorEastAsia" w:hAnsiTheme="minorEastAsia" w:cs="宋体" w:hint="eastAsia"/>
                <w:szCs w:val="24"/>
              </w:rPr>
              <w:t>”、时限2022.10.30完成；上次管理评审提出的改进措施也已完成。</w:t>
            </w: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43C29">
            <w:pPr>
              <w:pStyle w:val="a5"/>
              <w:spacing w:line="360" w:lineRule="auto"/>
              <w:rPr>
                <w:rFonts w:asciiTheme="minorEastAsia" w:eastAsiaTheme="minorEastAsia" w:hAnsiTheme="minorEastAsia" w:cs="宋体"/>
                <w:szCs w:val="24"/>
              </w:rPr>
            </w:pPr>
            <w:r>
              <w:rPr>
                <w:noProof/>
              </w:rPr>
              <w:lastRenderedPageBreak/>
              <w:drawing>
                <wp:anchor distT="0" distB="0" distL="114300" distR="114300" simplePos="0" relativeHeight="251659264" behindDoc="0" locked="0" layoutInCell="1" allowOverlap="1" wp14:anchorId="3A8A4D4E" wp14:editId="66C48904">
                  <wp:simplePos x="0" y="0"/>
                  <wp:positionH relativeFrom="column">
                    <wp:posOffset>219075</wp:posOffset>
                  </wp:positionH>
                  <wp:positionV relativeFrom="paragraph">
                    <wp:posOffset>161925</wp:posOffset>
                  </wp:positionV>
                  <wp:extent cx="3578225" cy="4775835"/>
                  <wp:effectExtent l="0" t="0" r="0" b="0"/>
                  <wp:wrapNone/>
                  <wp:docPr id="1" name="图片 1" descr="C:\Users\DELL\AppData\Local\Microsoft\Windows\INetCache\Content.Word\扫描全能王 2022-07-03 20.28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7-03 20.28_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8225" cy="4775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bookmarkStart w:id="3" w:name="_GoBack"/>
            <w:bookmarkEnd w:id="3"/>
          </w:p>
          <w:p w:rsidR="00E5405A" w:rsidRDefault="00E5405A">
            <w:pPr>
              <w:pStyle w:val="a5"/>
              <w:spacing w:line="360" w:lineRule="auto"/>
              <w:rPr>
                <w:rFonts w:asciiTheme="minorEastAsia" w:eastAsiaTheme="minorEastAsia" w:hAnsiTheme="minorEastAsia" w:cs="宋体"/>
                <w:szCs w:val="24"/>
              </w:rPr>
            </w:pPr>
          </w:p>
          <w:p w:rsidR="00E5405A" w:rsidRDefault="00E5405A">
            <w:pPr>
              <w:pStyle w:val="a5"/>
              <w:spacing w:line="360" w:lineRule="auto"/>
              <w:rPr>
                <w:rFonts w:asciiTheme="minorEastAsia" w:eastAsiaTheme="minorEastAsia" w:hAnsiTheme="minorEastAsia" w:cs="宋体"/>
                <w:szCs w:val="24"/>
              </w:rPr>
            </w:pP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815"/>
        </w:trPr>
        <w:tc>
          <w:tcPr>
            <w:tcW w:w="2160" w:type="dxa"/>
          </w:tcPr>
          <w:p w:rsidR="00E5405A" w:rsidRDefault="00E5405A">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持续改进</w:t>
            </w:r>
          </w:p>
        </w:tc>
        <w:tc>
          <w:tcPr>
            <w:tcW w:w="960" w:type="dxa"/>
            <w:vAlign w:val="center"/>
          </w:tcPr>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QEO：10.1、10.3</w:t>
            </w:r>
          </w:p>
          <w:p w:rsidR="00E5405A" w:rsidRDefault="00E5405A">
            <w:pPr>
              <w:spacing w:line="360" w:lineRule="auto"/>
              <w:rPr>
                <w:rFonts w:asciiTheme="minorEastAsia" w:eastAsiaTheme="minorEastAsia" w:hAnsiTheme="minorEastAsia"/>
                <w:sz w:val="24"/>
                <w:szCs w:val="24"/>
              </w:rPr>
            </w:pPr>
          </w:p>
        </w:tc>
        <w:tc>
          <w:tcPr>
            <w:tcW w:w="10004" w:type="dxa"/>
            <w:vAlign w:val="center"/>
          </w:tcPr>
          <w:p w:rsidR="00E5405A" w:rsidRDefault="00E5405A">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2790"/>
        </w:trPr>
        <w:tc>
          <w:tcPr>
            <w:tcW w:w="2160" w:type="dxa"/>
          </w:tcPr>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事故事件及处理情况，质量、环境安全监测情况，变更</w:t>
            </w:r>
          </w:p>
        </w:tc>
        <w:tc>
          <w:tcPr>
            <w:tcW w:w="960" w:type="dxa"/>
          </w:tcPr>
          <w:p w:rsidR="00E5405A" w:rsidRDefault="00E5405A">
            <w:pPr>
              <w:spacing w:line="360" w:lineRule="auto"/>
              <w:rPr>
                <w:rFonts w:asciiTheme="minorEastAsia" w:eastAsiaTheme="minorEastAsia" w:hAnsiTheme="minorEastAsia"/>
                <w:sz w:val="24"/>
                <w:szCs w:val="24"/>
              </w:rPr>
            </w:pPr>
          </w:p>
        </w:tc>
        <w:tc>
          <w:tcPr>
            <w:tcW w:w="10004" w:type="dxa"/>
          </w:tcPr>
          <w:p w:rsidR="00E5405A" w:rsidRDefault="00E5405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E5405A" w:rsidRDefault="00E5405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暂时没有国家/地方抽查情况。</w:t>
            </w:r>
          </w:p>
          <w:p w:rsidR="00E5405A" w:rsidRDefault="00E5405A">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目前没有相关行政主管部门的检查处罚，在现场审核也未发现检查处罚、相关</w:t>
            </w:r>
            <w:proofErr w:type="gramStart"/>
            <w:r>
              <w:rPr>
                <w:rFonts w:asciiTheme="minorEastAsia" w:eastAsiaTheme="minorEastAsia" w:hAnsiTheme="minorEastAsia" w:hint="eastAsia"/>
                <w:sz w:val="24"/>
                <w:szCs w:val="24"/>
              </w:rPr>
              <w:t>方投诉</w:t>
            </w:r>
            <w:proofErr w:type="gramEnd"/>
            <w:r>
              <w:rPr>
                <w:rFonts w:asciiTheme="minorEastAsia" w:eastAsiaTheme="minorEastAsia" w:hAnsiTheme="minorEastAsia" w:hint="eastAsia"/>
                <w:sz w:val="24"/>
                <w:szCs w:val="24"/>
              </w:rPr>
              <w:t>等情况。</w:t>
            </w:r>
          </w:p>
          <w:p w:rsidR="00E5405A" w:rsidRDefault="00E5405A">
            <w:pPr>
              <w:pStyle w:val="a5"/>
              <w:ind w:firstLineChars="200" w:firstLine="480"/>
            </w:pPr>
            <w:r>
              <w:rPr>
                <w:rFonts w:hint="eastAsia"/>
              </w:rPr>
              <w:t>体系未发生变更。</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1011"/>
        </w:trPr>
        <w:tc>
          <w:tcPr>
            <w:tcW w:w="2160" w:type="dxa"/>
          </w:tcPr>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资质，证书及标志使用</w:t>
            </w:r>
          </w:p>
        </w:tc>
        <w:tc>
          <w:tcPr>
            <w:tcW w:w="960" w:type="dxa"/>
          </w:tcPr>
          <w:p w:rsidR="00E5405A" w:rsidRDefault="00E5405A">
            <w:pPr>
              <w:spacing w:line="360" w:lineRule="auto"/>
              <w:rPr>
                <w:rFonts w:asciiTheme="minorEastAsia" w:eastAsiaTheme="minorEastAsia" w:hAnsiTheme="minorEastAsia"/>
                <w:sz w:val="24"/>
                <w:szCs w:val="24"/>
              </w:rPr>
            </w:pPr>
          </w:p>
        </w:tc>
        <w:tc>
          <w:tcPr>
            <w:tcW w:w="10004" w:type="dxa"/>
          </w:tcPr>
          <w:p w:rsidR="00E5405A" w:rsidRDefault="00E5405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提供了组织营业执照均为有效。</w:t>
            </w:r>
            <w:r>
              <w:rPr>
                <w:rFonts w:asciiTheme="minorEastAsia" w:eastAsiaTheme="minorEastAsia" w:hAnsiTheme="minorEastAsia" w:cs="宋体" w:hint="eastAsia"/>
                <w:sz w:val="24"/>
                <w:szCs w:val="24"/>
              </w:rPr>
              <w:t>证书及标志使用符合规定；</w:t>
            </w:r>
          </w:p>
        </w:tc>
        <w:tc>
          <w:tcPr>
            <w:tcW w:w="1585" w:type="dxa"/>
          </w:tcPr>
          <w:p w:rsidR="00E5405A" w:rsidRDefault="00E5405A">
            <w:pPr>
              <w:spacing w:line="360" w:lineRule="auto"/>
              <w:rPr>
                <w:rFonts w:asciiTheme="minorEastAsia" w:eastAsiaTheme="minorEastAsia" w:hAnsiTheme="minorEastAsia"/>
                <w:sz w:val="24"/>
                <w:szCs w:val="24"/>
              </w:rPr>
            </w:pPr>
          </w:p>
        </w:tc>
      </w:tr>
      <w:tr w:rsidR="00E5405A">
        <w:trPr>
          <w:trHeight w:val="982"/>
        </w:trPr>
        <w:tc>
          <w:tcPr>
            <w:tcW w:w="2160" w:type="dxa"/>
          </w:tcPr>
          <w:p w:rsidR="00E5405A" w:rsidRDefault="00E540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对上次审核整改情况的确认</w:t>
            </w:r>
          </w:p>
        </w:tc>
        <w:tc>
          <w:tcPr>
            <w:tcW w:w="960" w:type="dxa"/>
          </w:tcPr>
          <w:p w:rsidR="00E5405A" w:rsidRDefault="00E5405A">
            <w:pPr>
              <w:spacing w:line="360" w:lineRule="auto"/>
              <w:rPr>
                <w:rFonts w:asciiTheme="minorEastAsia" w:eastAsiaTheme="minorEastAsia" w:hAnsiTheme="minorEastAsia"/>
                <w:sz w:val="24"/>
                <w:szCs w:val="24"/>
              </w:rPr>
            </w:pPr>
          </w:p>
        </w:tc>
        <w:tc>
          <w:tcPr>
            <w:tcW w:w="10004" w:type="dxa"/>
          </w:tcPr>
          <w:p w:rsidR="00E5405A" w:rsidRDefault="00E5405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上次审核时发现的问题，经现场验证已关闭，整改措施有效。</w:t>
            </w:r>
          </w:p>
        </w:tc>
        <w:tc>
          <w:tcPr>
            <w:tcW w:w="1585" w:type="dxa"/>
          </w:tcPr>
          <w:p w:rsidR="00E5405A" w:rsidRDefault="00E5405A">
            <w:pPr>
              <w:spacing w:line="360" w:lineRule="auto"/>
              <w:rPr>
                <w:rFonts w:asciiTheme="minorEastAsia" w:eastAsiaTheme="minorEastAsia" w:hAnsiTheme="minorEastAsia"/>
                <w:sz w:val="24"/>
                <w:szCs w:val="24"/>
              </w:rPr>
            </w:pPr>
          </w:p>
        </w:tc>
      </w:tr>
    </w:tbl>
    <w:p w:rsidR="001F309D" w:rsidRDefault="00E162B6">
      <w:r>
        <w:ptab w:relativeTo="margin" w:alignment="center" w:leader="none"/>
      </w:r>
    </w:p>
    <w:p w:rsidR="001F309D" w:rsidRDefault="00E162B6">
      <w:pPr>
        <w:pStyle w:val="a8"/>
      </w:pPr>
      <w:r>
        <w:rPr>
          <w:rFonts w:hint="eastAsia"/>
        </w:rPr>
        <w:t>说明：不符合标注</w:t>
      </w:r>
      <w:r>
        <w:rPr>
          <w:rFonts w:hint="eastAsia"/>
        </w:rPr>
        <w:t>N</w:t>
      </w:r>
    </w:p>
    <w:sectPr w:rsidR="001F309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24B" w:rsidRDefault="005B624B">
      <w:r>
        <w:separator/>
      </w:r>
    </w:p>
  </w:endnote>
  <w:endnote w:type="continuationSeparator" w:id="0">
    <w:p w:rsidR="005B624B" w:rsidRDefault="005B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F309D" w:rsidRDefault="00E162B6">
            <w:pPr>
              <w:pStyle w:val="a8"/>
              <w:jc w:val="center"/>
            </w:pPr>
            <w:r>
              <w:rPr>
                <w:b/>
                <w:sz w:val="24"/>
                <w:szCs w:val="24"/>
              </w:rPr>
              <w:fldChar w:fldCharType="begin"/>
            </w:r>
            <w:r>
              <w:rPr>
                <w:b/>
              </w:rPr>
              <w:instrText>PAGE</w:instrText>
            </w:r>
            <w:r>
              <w:rPr>
                <w:b/>
                <w:sz w:val="24"/>
                <w:szCs w:val="24"/>
              </w:rPr>
              <w:fldChar w:fldCharType="separate"/>
            </w:r>
            <w:r w:rsidR="00E43C29">
              <w:rPr>
                <w:b/>
                <w:noProof/>
              </w:rPr>
              <w:t>12</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E43C29">
              <w:rPr>
                <w:b/>
                <w:noProof/>
              </w:rPr>
              <w:t>12</w:t>
            </w:r>
            <w:r>
              <w:rPr>
                <w:b/>
                <w:sz w:val="24"/>
                <w:szCs w:val="24"/>
              </w:rPr>
              <w:fldChar w:fldCharType="end"/>
            </w:r>
          </w:p>
        </w:sdtContent>
      </w:sdt>
    </w:sdtContent>
  </w:sdt>
  <w:p w:rsidR="001F309D" w:rsidRDefault="001F30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24B" w:rsidRDefault="005B624B">
      <w:r>
        <w:separator/>
      </w:r>
    </w:p>
  </w:footnote>
  <w:footnote w:type="continuationSeparator" w:id="0">
    <w:p w:rsidR="005B624B" w:rsidRDefault="005B6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09D" w:rsidRDefault="00E162B6">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6350</wp:posOffset>
          </wp:positionH>
          <wp:positionV relativeFrom="paragraph">
            <wp:posOffset>-32385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F309D" w:rsidRDefault="005B624B">
    <w:pPr>
      <w:pStyle w:val="a9"/>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1F309D" w:rsidRDefault="00E162B6">
                <w:pPr>
                  <w:rPr>
                    <w:sz w:val="18"/>
                    <w:szCs w:val="18"/>
                  </w:rPr>
                </w:pPr>
                <w:r>
                  <w:rPr>
                    <w:rFonts w:hint="eastAsia"/>
                    <w:sz w:val="18"/>
                    <w:szCs w:val="18"/>
                  </w:rPr>
                  <w:t>ISC-B-II-12(05</w:t>
                </w:r>
                <w:r>
                  <w:rPr>
                    <w:rFonts w:hint="eastAsia"/>
                    <w:sz w:val="18"/>
                    <w:szCs w:val="18"/>
                  </w:rPr>
                  <w:t>版）</w:t>
                </w:r>
              </w:p>
              <w:p w:rsidR="001F309D" w:rsidRDefault="001F309D"/>
            </w:txbxContent>
          </v:textbox>
        </v:shape>
      </w:pict>
    </w:r>
    <w:r w:rsidR="00E162B6">
      <w:rPr>
        <w:rStyle w:val="CharChar1"/>
        <w:rFonts w:hint="default"/>
        <w:w w:val="90"/>
      </w:rPr>
      <w:t xml:space="preserve">Beijing International Standard united Certification </w:t>
    </w:r>
    <w:proofErr w:type="spellStart"/>
    <w:r w:rsidR="00E162B6">
      <w:rPr>
        <w:rStyle w:val="CharChar1"/>
        <w:rFonts w:hint="default"/>
        <w:w w:val="90"/>
      </w:rPr>
      <w:t>Co.</w:t>
    </w:r>
    <w:proofErr w:type="gramStart"/>
    <w:r w:rsidR="00E162B6">
      <w:rPr>
        <w:rStyle w:val="CharChar1"/>
        <w:rFonts w:hint="default"/>
        <w:w w:val="90"/>
      </w:rPr>
      <w:t>,Ltd</w:t>
    </w:r>
    <w:proofErr w:type="spellEnd"/>
    <w:proofErr w:type="gramEnd"/>
    <w:r w:rsidR="00E162B6">
      <w:rPr>
        <w:rStyle w:val="CharChar1"/>
        <w:rFonts w:hint="default"/>
        <w:w w:val="90"/>
      </w:rPr>
      <w:t>.</w:t>
    </w:r>
  </w:p>
  <w:p w:rsidR="001F309D" w:rsidRDefault="001F309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start w:val="1"/>
      <w:numFmt w:val="decimal"/>
      <w:lvlText w:val="%1."/>
      <w:lvlJc w:val="left"/>
      <w:pPr>
        <w:tabs>
          <w:tab w:val="left" w:pos="312"/>
        </w:tabs>
      </w:pPr>
    </w:lvl>
  </w:abstractNum>
  <w:abstractNum w:abstractNumId="1">
    <w:nsid w:val="54242BC8"/>
    <w:multiLevelType w:val="multilevel"/>
    <w:tmpl w:val="54242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1357CF"/>
    <w:rsid w:val="00033308"/>
    <w:rsid w:val="000503B5"/>
    <w:rsid w:val="00050C37"/>
    <w:rsid w:val="000560C7"/>
    <w:rsid w:val="00074BE0"/>
    <w:rsid w:val="00074CF9"/>
    <w:rsid w:val="00077693"/>
    <w:rsid w:val="00082259"/>
    <w:rsid w:val="00096210"/>
    <w:rsid w:val="0009656C"/>
    <w:rsid w:val="000B3066"/>
    <w:rsid w:val="000B45FC"/>
    <w:rsid w:val="000E5200"/>
    <w:rsid w:val="001031D5"/>
    <w:rsid w:val="00110749"/>
    <w:rsid w:val="001357CF"/>
    <w:rsid w:val="00161EE8"/>
    <w:rsid w:val="00162AB6"/>
    <w:rsid w:val="0017683A"/>
    <w:rsid w:val="001A5CB4"/>
    <w:rsid w:val="001A62FB"/>
    <w:rsid w:val="001E7B4C"/>
    <w:rsid w:val="001F309D"/>
    <w:rsid w:val="002302DA"/>
    <w:rsid w:val="00231872"/>
    <w:rsid w:val="002401D0"/>
    <w:rsid w:val="00295CD5"/>
    <w:rsid w:val="002A4933"/>
    <w:rsid w:val="002A78CB"/>
    <w:rsid w:val="002C772D"/>
    <w:rsid w:val="002E0142"/>
    <w:rsid w:val="002F27E6"/>
    <w:rsid w:val="00336949"/>
    <w:rsid w:val="00340C7E"/>
    <w:rsid w:val="003C2AF3"/>
    <w:rsid w:val="00444023"/>
    <w:rsid w:val="00450AEC"/>
    <w:rsid w:val="00457DE6"/>
    <w:rsid w:val="004648DB"/>
    <w:rsid w:val="00510697"/>
    <w:rsid w:val="00557147"/>
    <w:rsid w:val="00567536"/>
    <w:rsid w:val="005B624B"/>
    <w:rsid w:val="005C2800"/>
    <w:rsid w:val="005E2D77"/>
    <w:rsid w:val="005E7C55"/>
    <w:rsid w:val="005F4BA1"/>
    <w:rsid w:val="006014F6"/>
    <w:rsid w:val="00603325"/>
    <w:rsid w:val="00606DD1"/>
    <w:rsid w:val="006240F2"/>
    <w:rsid w:val="006731FB"/>
    <w:rsid w:val="006D024B"/>
    <w:rsid w:val="006D6205"/>
    <w:rsid w:val="006E0F47"/>
    <w:rsid w:val="006E7A27"/>
    <w:rsid w:val="006F2094"/>
    <w:rsid w:val="0072186F"/>
    <w:rsid w:val="00741046"/>
    <w:rsid w:val="00761FC9"/>
    <w:rsid w:val="00773D12"/>
    <w:rsid w:val="007D3E01"/>
    <w:rsid w:val="00805CEF"/>
    <w:rsid w:val="008064EC"/>
    <w:rsid w:val="0082425E"/>
    <w:rsid w:val="00833B09"/>
    <w:rsid w:val="00845B1A"/>
    <w:rsid w:val="008564F6"/>
    <w:rsid w:val="00857F98"/>
    <w:rsid w:val="00860995"/>
    <w:rsid w:val="008869DC"/>
    <w:rsid w:val="008D2199"/>
    <w:rsid w:val="008F617C"/>
    <w:rsid w:val="009156C7"/>
    <w:rsid w:val="00953D2F"/>
    <w:rsid w:val="00A0199E"/>
    <w:rsid w:val="00A24D46"/>
    <w:rsid w:val="00A52D19"/>
    <w:rsid w:val="00AC7C89"/>
    <w:rsid w:val="00B0751F"/>
    <w:rsid w:val="00B1253B"/>
    <w:rsid w:val="00B323FE"/>
    <w:rsid w:val="00B45C88"/>
    <w:rsid w:val="00B50B59"/>
    <w:rsid w:val="00B71F81"/>
    <w:rsid w:val="00B94049"/>
    <w:rsid w:val="00BB1796"/>
    <w:rsid w:val="00C24864"/>
    <w:rsid w:val="00C65966"/>
    <w:rsid w:val="00C7000A"/>
    <w:rsid w:val="00CA6525"/>
    <w:rsid w:val="00CA6CB0"/>
    <w:rsid w:val="00D20DE3"/>
    <w:rsid w:val="00DF63F5"/>
    <w:rsid w:val="00E054E1"/>
    <w:rsid w:val="00E14538"/>
    <w:rsid w:val="00E162B6"/>
    <w:rsid w:val="00E43C29"/>
    <w:rsid w:val="00E5405A"/>
    <w:rsid w:val="00E6708F"/>
    <w:rsid w:val="00E85AA6"/>
    <w:rsid w:val="00EC34D9"/>
    <w:rsid w:val="00ED50C7"/>
    <w:rsid w:val="00EE6574"/>
    <w:rsid w:val="00EF0BDB"/>
    <w:rsid w:val="00EF453C"/>
    <w:rsid w:val="00F02541"/>
    <w:rsid w:val="00F02CAF"/>
    <w:rsid w:val="00F05679"/>
    <w:rsid w:val="00F05D1C"/>
    <w:rsid w:val="00F172F9"/>
    <w:rsid w:val="00F2349E"/>
    <w:rsid w:val="00F71336"/>
    <w:rsid w:val="00F94080"/>
    <w:rsid w:val="00FA02F8"/>
    <w:rsid w:val="00FA2DAB"/>
    <w:rsid w:val="00FB04C2"/>
    <w:rsid w:val="00FF26BD"/>
    <w:rsid w:val="04784B5C"/>
    <w:rsid w:val="05D973D2"/>
    <w:rsid w:val="06186B64"/>
    <w:rsid w:val="09266A4E"/>
    <w:rsid w:val="0A7964DD"/>
    <w:rsid w:val="0E33639C"/>
    <w:rsid w:val="0F607C6B"/>
    <w:rsid w:val="0F743BC2"/>
    <w:rsid w:val="110F163A"/>
    <w:rsid w:val="11897992"/>
    <w:rsid w:val="1291018F"/>
    <w:rsid w:val="129432EA"/>
    <w:rsid w:val="17AF1790"/>
    <w:rsid w:val="26747E2C"/>
    <w:rsid w:val="2705317A"/>
    <w:rsid w:val="275F0912"/>
    <w:rsid w:val="29E94ED2"/>
    <w:rsid w:val="2A6C590B"/>
    <w:rsid w:val="2D662499"/>
    <w:rsid w:val="305E12B6"/>
    <w:rsid w:val="30CC0AB2"/>
    <w:rsid w:val="31475231"/>
    <w:rsid w:val="31F7520E"/>
    <w:rsid w:val="334C43A2"/>
    <w:rsid w:val="39567866"/>
    <w:rsid w:val="3C3245BA"/>
    <w:rsid w:val="426F6319"/>
    <w:rsid w:val="470F7F74"/>
    <w:rsid w:val="488241D3"/>
    <w:rsid w:val="49551227"/>
    <w:rsid w:val="4B1A06F3"/>
    <w:rsid w:val="4B8B15F1"/>
    <w:rsid w:val="4C0F5D7E"/>
    <w:rsid w:val="4FA7591A"/>
    <w:rsid w:val="50466073"/>
    <w:rsid w:val="515E158B"/>
    <w:rsid w:val="53F73CC7"/>
    <w:rsid w:val="544E4CF4"/>
    <w:rsid w:val="566273F2"/>
    <w:rsid w:val="5A89319F"/>
    <w:rsid w:val="5A914F6D"/>
    <w:rsid w:val="5C5E3788"/>
    <w:rsid w:val="60372E6A"/>
    <w:rsid w:val="60660631"/>
    <w:rsid w:val="611A2DA3"/>
    <w:rsid w:val="660A1739"/>
    <w:rsid w:val="67ED3633"/>
    <w:rsid w:val="6BD46244"/>
    <w:rsid w:val="6BE02E3B"/>
    <w:rsid w:val="6F456471"/>
    <w:rsid w:val="73663718"/>
    <w:rsid w:val="73C848E1"/>
    <w:rsid w:val="74E1676F"/>
    <w:rsid w:val="74FB2A94"/>
    <w:rsid w:val="785351EC"/>
    <w:rsid w:val="7AC73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sz w:val="24"/>
    </w:rPr>
  </w:style>
  <w:style w:type="paragraph" w:styleId="a4">
    <w:name w:val="Normal Indent"/>
    <w:basedOn w:val="a"/>
    <w:semiHidden/>
    <w:unhideWhenUsed/>
    <w:qFormat/>
    <w:pPr>
      <w:ind w:firstLineChars="200" w:firstLine="420"/>
    </w:pPr>
  </w:style>
  <w:style w:type="paragraph" w:styleId="a5">
    <w:name w:val="Body Text"/>
    <w:basedOn w:val="a"/>
    <w:qFormat/>
    <w:rPr>
      <w:sz w:val="24"/>
    </w:rPr>
  </w:style>
  <w:style w:type="paragraph" w:styleId="a6">
    <w:name w:val="Body Text Indent"/>
    <w:basedOn w:val="a"/>
    <w:uiPriority w:val="99"/>
    <w:qFormat/>
    <w:pPr>
      <w:spacing w:after="120"/>
      <w:ind w:leftChars="200" w:left="420"/>
    </w:p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customStyle="1" w:styleId="Char1">
    <w:name w:val="页眉 Char"/>
    <w:basedOn w:val="a1"/>
    <w:link w:val="a9"/>
    <w:uiPriority w:val="99"/>
    <w:qFormat/>
    <w:rPr>
      <w:rFonts w:ascii="Times New Roman" w:eastAsia="宋体" w:hAnsi="Times New Roman" w:cs="Times New Roman"/>
      <w:sz w:val="18"/>
      <w:szCs w:val="18"/>
    </w:rPr>
  </w:style>
  <w:style w:type="character" w:customStyle="1" w:styleId="Char0">
    <w:name w:val="页脚 Char"/>
    <w:basedOn w:val="a1"/>
    <w:link w:val="a8"/>
    <w:uiPriority w:val="99"/>
    <w:qFormat/>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00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206</cp:revision>
  <dcterms:created xsi:type="dcterms:W3CDTF">2015-06-17T12:51:00Z</dcterms:created>
  <dcterms:modified xsi:type="dcterms:W3CDTF">2022-07-03T12:59:00Z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4BF1AFDD8F944F04BC2E44561F8F1A60</vt:lpwstr>
  </property>
</Properties>
</file>