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0765-2022-QO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南通双耀冲压有限公司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南通双耀冲压有限公司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center"/>
          </w:tcPr>
          <w:p>
            <w:pPr>
              <w:rPr>
                <w:rFonts w:hint="eastAsia" w:eastAsia="宋体"/>
                <w:lang w:eastAsia="zh-CN"/>
              </w:rPr>
            </w:pPr>
            <w:r>
              <w:rPr>
                <w:rFonts w:hint="eastAsia" w:asciiTheme="minorEastAsia" w:hAnsiTheme="minorEastAsia" w:eastAsiaTheme="minorEastAsia"/>
                <w:sz w:val="20"/>
                <w:lang w:eastAsia="zh-CN"/>
              </w:rPr>
              <w:t>南通市通州区兴仁镇阚庵东村2组</w:t>
            </w:r>
          </w:p>
        </w:tc>
        <w:tc>
          <w:tcPr>
            <w:tcW w:w="1242" w:type="dxa"/>
            <w:vMerge w:val="restart"/>
            <w:vAlign w:val="center"/>
          </w:tcPr>
          <w:p>
            <w:r>
              <w:rPr>
                <w:rFonts w:hint="eastAsia"/>
              </w:rPr>
              <w:t>邮编</w:t>
            </w:r>
          </w:p>
        </w:tc>
        <w:tc>
          <w:tcPr>
            <w:tcW w:w="1771" w:type="dxa"/>
          </w:tcPr>
          <w:p>
            <w:bookmarkStart w:id="6" w:name="注册邮编"/>
            <w:r>
              <w:t>226352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center"/>
          </w:tcPr>
          <w:p>
            <w:pPr>
              <w:rPr>
                <w:rFonts w:hint="eastAsia" w:eastAsia="宋体"/>
                <w:lang w:eastAsia="zh-CN"/>
              </w:rPr>
            </w:pPr>
            <w:r>
              <w:rPr>
                <w:rFonts w:hint="eastAsia" w:asciiTheme="minorEastAsia" w:hAnsiTheme="minorEastAsia" w:eastAsiaTheme="minorEastAsia"/>
                <w:sz w:val="20"/>
                <w:lang w:eastAsia="zh-CN"/>
              </w:rPr>
              <w:t>南通市通州区兴仁镇阚庵东村2组</w:t>
            </w:r>
          </w:p>
        </w:tc>
        <w:tc>
          <w:tcPr>
            <w:tcW w:w="1242" w:type="dxa"/>
            <w:vMerge w:val="continue"/>
            <w:vAlign w:val="center"/>
          </w:tcPr>
          <w:p/>
        </w:tc>
        <w:tc>
          <w:tcPr>
            <w:tcW w:w="1771" w:type="dxa"/>
          </w:tcPr>
          <w:p>
            <w:bookmarkStart w:id="7" w:name="办公邮编"/>
            <w:r>
              <w:t>226352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8" w:name="联系人"/>
            <w:r>
              <w:t>朱卫平</w:t>
            </w:r>
            <w:bookmarkEnd w:id="8"/>
          </w:p>
        </w:tc>
        <w:tc>
          <w:tcPr>
            <w:tcW w:w="1313" w:type="dxa"/>
            <w:vAlign w:val="center"/>
          </w:tcPr>
          <w:p>
            <w:r>
              <w:rPr>
                <w:rFonts w:hint="eastAsia"/>
              </w:rPr>
              <w:t>电话.</w:t>
            </w:r>
          </w:p>
        </w:tc>
        <w:tc>
          <w:tcPr>
            <w:tcW w:w="2180" w:type="dxa"/>
            <w:vAlign w:val="center"/>
          </w:tcPr>
          <w:p>
            <w:bookmarkStart w:id="9" w:name="联系人电话"/>
            <w:r>
              <w:t>13962961008</w:t>
            </w:r>
            <w:bookmarkEnd w:id="9"/>
          </w:p>
        </w:tc>
        <w:tc>
          <w:tcPr>
            <w:tcW w:w="1242" w:type="dxa"/>
            <w:vAlign w:val="center"/>
          </w:tcPr>
          <w:p>
            <w:r>
              <w:rPr>
                <w:rFonts w:hint="eastAsia"/>
              </w:rPr>
              <w:t>传真</w:t>
            </w:r>
          </w:p>
        </w:tc>
        <w:tc>
          <w:tcPr>
            <w:tcW w:w="1771" w:type="dxa"/>
          </w:tcPr>
          <w:p>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1" w:name="法人"/>
            <w:r>
              <w:t>王建均</w:t>
            </w:r>
            <w:bookmarkEnd w:id="11"/>
          </w:p>
        </w:tc>
        <w:tc>
          <w:tcPr>
            <w:tcW w:w="1313" w:type="dxa"/>
            <w:vAlign w:val="center"/>
          </w:tcPr>
          <w:p>
            <w:r>
              <w:rPr>
                <w:rFonts w:hint="eastAsia"/>
              </w:rPr>
              <w:t>管理者代表</w:t>
            </w:r>
          </w:p>
        </w:tc>
        <w:tc>
          <w:tcPr>
            <w:tcW w:w="2180" w:type="dxa"/>
          </w:tcPr>
          <w:p>
            <w:bookmarkStart w:id="12" w:name="管理者代表"/>
            <w:r>
              <w:t>朱卫平</w:t>
            </w:r>
            <w:bookmarkEnd w:id="12"/>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numPr>
                <w:ilvl w:val="0"/>
                <w:numId w:val="0"/>
              </w:num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定、转子铁芯</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落料</w:t>
            </w:r>
            <w:r>
              <w:rPr>
                <w:rFonts w:hint="eastAsia" w:ascii="宋体" w:hAnsi="宋体" w:eastAsia="宋体" w:cs="宋体"/>
                <w:sz w:val="21"/>
                <w:szCs w:val="21"/>
              </w:rPr>
              <w:t>----</w:t>
            </w:r>
            <w:r>
              <w:rPr>
                <w:rFonts w:hint="eastAsia" w:ascii="宋体" w:hAnsi="宋体" w:eastAsia="宋体" w:cs="宋体"/>
                <w:sz w:val="21"/>
                <w:szCs w:val="21"/>
                <w:lang w:val="en-US" w:eastAsia="zh-CN"/>
              </w:rPr>
              <w:t>冲槽</w:t>
            </w:r>
            <w:r>
              <w:rPr>
                <w:rFonts w:hint="eastAsia" w:ascii="宋体" w:hAnsi="宋体" w:eastAsia="宋体" w:cs="宋体"/>
                <w:sz w:val="21"/>
                <w:szCs w:val="21"/>
              </w:rPr>
              <w:t>----</w:t>
            </w:r>
            <w:r>
              <w:rPr>
                <w:rFonts w:hint="eastAsia" w:ascii="宋体" w:hAnsi="宋体" w:eastAsia="宋体" w:cs="宋体"/>
                <w:sz w:val="21"/>
                <w:szCs w:val="21"/>
                <w:lang w:val="en-US" w:eastAsia="zh-CN"/>
              </w:rPr>
              <w:t>检验</w:t>
            </w:r>
            <w:r>
              <w:rPr>
                <w:rFonts w:hint="eastAsia" w:ascii="宋体" w:hAnsi="宋体" w:eastAsia="宋体" w:cs="宋体"/>
                <w:sz w:val="21"/>
                <w:szCs w:val="21"/>
              </w:rPr>
              <w:t>----</w:t>
            </w:r>
            <w:r>
              <w:rPr>
                <w:rFonts w:hint="eastAsia" w:ascii="宋体" w:hAnsi="宋体" w:eastAsia="宋体" w:cs="宋体"/>
                <w:sz w:val="21"/>
                <w:szCs w:val="21"/>
                <w:lang w:val="en-US" w:eastAsia="zh-CN"/>
              </w:rPr>
              <w:t>打包</w:t>
            </w:r>
            <w:r>
              <w:rPr>
                <w:rFonts w:hint="eastAsia" w:ascii="宋体" w:hAnsi="宋体" w:cs="宋体"/>
                <w:sz w:val="21"/>
                <w:szCs w:val="21"/>
                <w:lang w:val="en-US" w:eastAsia="zh-CN"/>
              </w:rPr>
              <w:t>。</w:t>
            </w:r>
          </w:p>
          <w:p>
            <w:pPr>
              <w:adjustRightInd w:val="0"/>
              <w:snapToGrid w:val="0"/>
              <w:spacing w:line="400" w:lineRule="exact"/>
              <w:jc w:val="left"/>
            </w:pPr>
            <w:r>
              <w:rPr>
                <w:rFonts w:hint="eastAsia" w:ascii="宋体" w:hAnsi="宋体" w:eastAsia="宋体" w:cs="宋体"/>
                <w:sz w:val="21"/>
                <w:szCs w:val="21"/>
                <w:lang w:val="en-US" w:eastAsia="zh-CN"/>
              </w:rPr>
              <w:t>转子</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压片----铸铝-----整理</w:t>
            </w:r>
            <w:r>
              <w:rPr>
                <w:rFonts w:hint="eastAsia" w:ascii="宋体" w:hAnsi="宋体" w:eastAsia="宋体" w:cs="宋体"/>
                <w:sz w:val="21"/>
                <w:szCs w:val="21"/>
              </w:rPr>
              <w:t>----</w:t>
            </w:r>
            <w:r>
              <w:rPr>
                <w:rFonts w:hint="eastAsia" w:ascii="宋体" w:hAnsi="宋体" w:eastAsia="宋体" w:cs="宋体"/>
                <w:sz w:val="21"/>
                <w:szCs w:val="21"/>
                <w:lang w:val="en-US" w:eastAsia="zh-CN"/>
              </w:rPr>
              <w:t>检验</w:t>
            </w:r>
            <w:r>
              <w:rPr>
                <w:rFonts w:hint="eastAsia" w:ascii="宋体" w:hAnsi="宋体" w:eastAsia="宋体" w:cs="宋体"/>
                <w:sz w:val="21"/>
                <w:szCs w:val="21"/>
              </w:rPr>
              <w:t>----</w:t>
            </w:r>
            <w:r>
              <w:rPr>
                <w:rFonts w:hint="eastAsia" w:ascii="宋体" w:hAnsi="宋体" w:eastAsia="宋体" w:cs="宋体"/>
                <w:sz w:val="21"/>
                <w:szCs w:val="21"/>
                <w:lang w:val="en-US" w:eastAsia="zh-CN"/>
              </w:rPr>
              <w:t>包装、入库</w:t>
            </w:r>
            <w:r>
              <w:rPr>
                <w:rFonts w:hint="eastAsia" w:ascii="宋体" w:hAnsi="宋体" w:eastAsia="宋体" w:cs="宋体"/>
                <w:sz w:val="21"/>
                <w:szCs w:val="21"/>
              </w:rPr>
              <w:t>。</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3" w:name="审核日期"/>
            <w:r>
              <w:rPr>
                <w:rFonts w:hint="eastAsia"/>
              </w:rPr>
              <w:t>2022年06月10日 上午至2022年06月10日 下午</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4" w:name="初审"/>
            <w:r>
              <w:rPr>
                <w:rFonts w:hint="eastAsia"/>
              </w:rPr>
              <w:t>■</w:t>
            </w:r>
            <w:bookmarkEnd w:id="14"/>
            <w:r>
              <w:rPr>
                <w:rFonts w:hint="eastAsia"/>
              </w:rPr>
              <w:t>初审二阶段：评价组织管理体系建立、实施运行的符合性及有效性，以确定是否推荐认证注册。</w:t>
            </w:r>
          </w:p>
          <w:p>
            <w:bookmarkStart w:id="15" w:name="监督勾选"/>
            <w:r>
              <w:rPr>
                <w:rFonts w:hint="eastAsia"/>
              </w:rPr>
              <w:t>□</w:t>
            </w:r>
            <w:bookmarkEnd w:id="15"/>
            <w:r>
              <w:rPr>
                <w:rFonts w:hint="eastAsia"/>
              </w:rPr>
              <w:t>监督审核：评价组织管理体系的持续符合性和有效性，以确定是否推荐保持认证证书。</w:t>
            </w:r>
          </w:p>
          <w:p>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bookmarkStart w:id="17" w:name="扩项勾选"/>
            <w:r>
              <w:rPr>
                <w:rFonts w:hint="eastAsia"/>
              </w:rPr>
              <w:t>□</w:t>
            </w:r>
            <w:bookmarkEnd w:id="17"/>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9" w:name="QJ勾选Add1"/>
            <w:r>
              <w:rPr>
                <w:rFonts w:hint="eastAsia"/>
                <w:lang w:val="de-DE"/>
              </w:rPr>
              <w:t>□</w:t>
            </w:r>
            <w:bookmarkEnd w:id="19"/>
            <w:r>
              <w:rPr>
                <w:rFonts w:hint="eastAsia"/>
                <w:lang w:val="de-DE"/>
              </w:rPr>
              <w:t>GB/T 50430-2017</w:t>
            </w:r>
          </w:p>
          <w:p>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2" w:name="二阶段勾选"/>
            <w:r>
              <w:rPr>
                <w:rFonts w:hint="eastAsia"/>
              </w:rPr>
              <w:t>■</w:t>
            </w:r>
            <w:bookmarkEnd w:id="22"/>
            <w:r>
              <w:rPr>
                <w:rFonts w:hint="eastAsia"/>
              </w:rPr>
              <w:t>初审二阶段</w:t>
            </w:r>
            <w:bookmarkStart w:id="23" w:name="监督勾选Add1"/>
            <w:r>
              <w:rPr>
                <w:rFonts w:hint="eastAsia"/>
              </w:rPr>
              <w:t>□</w:t>
            </w:r>
            <w:bookmarkEnd w:id="23"/>
            <w:r>
              <w:rPr>
                <w:rFonts w:hint="eastAsia"/>
              </w:rPr>
              <w:t>监督第</w:t>
            </w:r>
            <w:bookmarkStart w:id="24" w:name="监督次数"/>
            <w:bookmarkEnd w:id="24"/>
            <w:r>
              <w:rPr>
                <w:rFonts w:hint="eastAsia"/>
              </w:rPr>
              <w:t>次监督审核</w:t>
            </w:r>
            <w:bookmarkStart w:id="25" w:name="再认证勾选"/>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南通市通州区兴仁镇阚庵东村2组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7" w:name="审核范围"/>
            <w:r>
              <w:t>Q：定转子铁芯、转子的生产和销售</w:t>
            </w:r>
          </w:p>
          <w:p>
            <w:r>
              <w:t>O：定转子铁芯、转子的生产销售所涉及场所的相关职业健康安全管理活动</w:t>
            </w:r>
            <w:bookmarkEnd w:id="27"/>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8" w:name="专业代码"/>
            <w:r>
              <w:t>Q：17.05.03;17.09.00</w:t>
            </w:r>
          </w:p>
          <w:p>
            <w:r>
              <w:t>O：17.05.03;17.09.00</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21"/>
        <w:gridCol w:w="11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321" w:type="dxa"/>
            <w:shd w:val="clear" w:color="auto" w:fill="F3F3F3"/>
            <w:tcMar>
              <w:left w:w="57" w:type="dxa"/>
              <w:right w:w="57" w:type="dxa"/>
            </w:tcMar>
          </w:tcPr>
          <w:p>
            <w:r>
              <w:rPr>
                <w:rFonts w:hint="eastAsia"/>
              </w:rPr>
              <w:t>审核范围（产品和过程）</w:t>
            </w:r>
          </w:p>
          <w:p/>
          <w:p/>
        </w:tc>
        <w:tc>
          <w:tcPr>
            <w:tcW w:w="115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bookmarkStart w:id="32" w:name="_GoBack" w:colFirst="1" w:colLast="6"/>
            <w:r>
              <w:rPr>
                <w:rFonts w:hint="eastAsia"/>
                <w:lang w:eastAsia="ja-JP"/>
              </w:rPr>
              <w:t>01</w:t>
            </w:r>
          </w:p>
        </w:tc>
        <w:tc>
          <w:tcPr>
            <w:tcW w:w="2267" w:type="dxa"/>
          </w:tcPr>
          <w:p>
            <w:pPr>
              <w:rPr>
                <w:lang w:val="de-DE" w:eastAsia="ja-JP"/>
              </w:rPr>
            </w:pPr>
            <w:r>
              <w:rPr>
                <w:rFonts w:hint="eastAsia"/>
                <w:lang w:val="de-DE" w:eastAsia="ja-JP"/>
              </w:rPr>
              <w:t>南通双耀冲压有限公司</w:t>
            </w:r>
            <w:r>
              <w:rPr>
                <w:rFonts w:hint="eastAsia"/>
                <w:lang w:val="en-US" w:eastAsia="zh-CN"/>
              </w:rPr>
              <w:t>/</w:t>
            </w:r>
            <w:r>
              <w:rPr>
                <w:rFonts w:hint="eastAsia"/>
                <w:lang w:val="de-DE" w:eastAsia="ja-JP"/>
              </w:rPr>
              <w:t>南通市通州区兴仁镇阚庵东村2组</w:t>
            </w:r>
          </w:p>
        </w:tc>
        <w:tc>
          <w:tcPr>
            <w:tcW w:w="2267" w:type="dxa"/>
          </w:tcPr>
          <w:p>
            <w:pPr>
              <w:rPr>
                <w:lang w:val="de-DE" w:eastAsia="ja-JP"/>
              </w:rPr>
            </w:pPr>
            <w:r>
              <w:rPr>
                <w:rFonts w:hint="eastAsia"/>
                <w:lang w:val="de-DE" w:eastAsia="ja-JP"/>
              </w:rPr>
              <w:t>南通市通州区兴仁镇阚庵东村2组</w:t>
            </w:r>
          </w:p>
        </w:tc>
        <w:tc>
          <w:tcPr>
            <w:tcW w:w="571" w:type="dxa"/>
            <w:vAlign w:val="center"/>
          </w:tcPr>
          <w:p>
            <w:pPr>
              <w:rPr>
                <w:rFonts w:hint="default" w:eastAsia="宋体"/>
                <w:lang w:val="en-US" w:eastAsia="zh-CN"/>
              </w:rPr>
            </w:pPr>
            <w:r>
              <w:rPr>
                <w:rFonts w:hint="eastAsia"/>
                <w:lang w:val="en-US" w:eastAsia="zh-CN"/>
              </w:rPr>
              <w:t>22</w:t>
            </w:r>
          </w:p>
        </w:tc>
        <w:tc>
          <w:tcPr>
            <w:tcW w:w="2321" w:type="dxa"/>
            <w:vAlign w:val="center"/>
          </w:tcPr>
          <w:p>
            <w:pPr>
              <w:rPr>
                <w:lang w:eastAsia="ja-JP"/>
              </w:rPr>
            </w:pPr>
            <w:r>
              <w:rPr>
                <w:rFonts w:hint="eastAsia"/>
                <w:lang w:eastAsia="ja-JP"/>
              </w:rPr>
              <w:t>定转子铁芯、转子的生产和销售</w:t>
            </w:r>
          </w:p>
        </w:tc>
        <w:tc>
          <w:tcPr>
            <w:tcW w:w="1151" w:type="dxa"/>
            <w:vAlign w:val="center"/>
          </w:tcPr>
          <w:p>
            <w:pPr>
              <w:rPr>
                <w:rFonts w:hint="eastAsia" w:ascii="宋体" w:hAnsi="宋体"/>
                <w:b/>
                <w:sz w:val="21"/>
                <w:szCs w:val="21"/>
              </w:rPr>
            </w:pPr>
            <w:r>
              <w:rPr>
                <w:rFonts w:hint="eastAsia" w:ascii="宋体" w:hAnsi="宋体"/>
                <w:b/>
                <w:sz w:val="21"/>
                <w:szCs w:val="21"/>
              </w:rPr>
              <w:t>GB/T19001-2016</w:t>
            </w:r>
          </w:p>
          <w:p>
            <w:pPr>
              <w:rPr>
                <w:lang w:eastAsia="ja-JP"/>
              </w:rPr>
            </w:pPr>
            <w:r>
              <w:rPr>
                <w:rFonts w:hint="eastAsia" w:ascii="宋体" w:hAnsi="宋体"/>
                <w:b/>
                <w:sz w:val="21"/>
                <w:szCs w:val="21"/>
              </w:rPr>
              <w:t>GB/T45001-2020</w:t>
            </w:r>
          </w:p>
        </w:tc>
        <w:tc>
          <w:tcPr>
            <w:tcW w:w="668" w:type="dxa"/>
            <w:shd w:val="clear" w:color="auto" w:fill="FFFFFF"/>
          </w:tcPr>
          <w:p>
            <w:r>
              <w:rPr/>
              <w:sym w:font="Wingdings" w:char="00FE"/>
            </w:r>
          </w:p>
        </w:tc>
      </w:tr>
      <w:bookmark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21" w:type="dxa"/>
            <w:vAlign w:val="center"/>
          </w:tcPr>
          <w:p>
            <w:pPr>
              <w:rPr>
                <w:lang w:eastAsia="ja-JP"/>
              </w:rPr>
            </w:pPr>
          </w:p>
        </w:tc>
        <w:tc>
          <w:tcPr>
            <w:tcW w:w="11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21" w:type="dxa"/>
            <w:vAlign w:val="center"/>
          </w:tcPr>
          <w:p>
            <w:pPr>
              <w:rPr>
                <w:lang w:eastAsia="ja-JP"/>
              </w:rPr>
            </w:pPr>
          </w:p>
        </w:tc>
        <w:tc>
          <w:tcPr>
            <w:tcW w:w="11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21" w:type="dxa"/>
            <w:vAlign w:val="center"/>
          </w:tcPr>
          <w:p>
            <w:pPr>
              <w:rPr>
                <w:lang w:eastAsia="ja-JP"/>
              </w:rPr>
            </w:pPr>
          </w:p>
        </w:tc>
        <w:tc>
          <w:tcPr>
            <w:tcW w:w="11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21" w:type="dxa"/>
            <w:vAlign w:val="center"/>
          </w:tcPr>
          <w:p>
            <w:pPr>
              <w:rPr>
                <w:lang w:eastAsia="ja-JP"/>
              </w:rPr>
            </w:pPr>
          </w:p>
        </w:tc>
        <w:tc>
          <w:tcPr>
            <w:tcW w:w="115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2021-N1QMS-2222792</w:t>
            </w:r>
          </w:p>
          <w:p>
            <w:r>
              <w:t>2021-N1OHSMS-2222792</w:t>
            </w:r>
          </w:p>
        </w:tc>
        <w:tc>
          <w:tcPr>
            <w:tcW w:w="2179" w:type="dxa"/>
            <w:vAlign w:val="center"/>
          </w:tcPr>
          <w:p>
            <w:r>
              <w:t>Q:17.05.03,17.09.00</w:t>
            </w:r>
          </w:p>
          <w:p>
            <w:r>
              <w:t>O:17.05.03,17.09.00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组员</w:t>
            </w:r>
          </w:p>
        </w:tc>
        <w:tc>
          <w:tcPr>
            <w:tcW w:w="711" w:type="dxa"/>
            <w:vAlign w:val="center"/>
          </w:tcPr>
          <w:p>
            <w:r>
              <w:t>男</w:t>
            </w:r>
          </w:p>
        </w:tc>
        <w:tc>
          <w:tcPr>
            <w:tcW w:w="3870" w:type="dxa"/>
            <w:vAlign w:val="center"/>
          </w:tcPr>
          <w:p>
            <w:r>
              <w:t>2021-N1QMS-1263290</w:t>
            </w:r>
          </w:p>
        </w:tc>
        <w:tc>
          <w:tcPr>
            <w:tcW w:w="2179" w:type="dxa"/>
            <w:vAlign w:val="center"/>
          </w:tcPr>
          <w:p>
            <w:r>
              <w:t>Q:17.05.03,17.09.00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未发现</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9" w:name="Q勾选Add2"/>
            <w:r>
              <w:rPr>
                <w:rFonts w:hint="eastAsia"/>
              </w:rPr>
              <w:t>■</w:t>
            </w:r>
            <w:bookmarkEnd w:id="2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7"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30480</wp:posOffset>
                  </wp:positionV>
                  <wp:extent cx="396875" cy="305435"/>
                  <wp:effectExtent l="0" t="0" r="9525" b="12065"/>
                  <wp:wrapNone/>
                  <wp:docPr id="1" name="图片 1"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李俐"/>
                          <pic:cNvPicPr>
                            <a:picLocks noChangeAspect="1"/>
                          </pic:cNvPicPr>
                        </pic:nvPicPr>
                        <pic:blipFill>
                          <a:blip r:embed="rId6"/>
                          <a:stretch>
                            <a:fillRect/>
                          </a:stretch>
                        </pic:blipFill>
                        <pic:spPr>
                          <a:xfrm>
                            <a:off x="0" y="0"/>
                            <a:ext cx="396875" cy="30543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2022.6.10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r>
                    <w:rPr>
                      <w:rFonts w:hint="eastAsia"/>
                    </w:rPr>
                    <w:sym w:font="Wingdings 2" w:char="0052"/>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最高管理者制定了文件化的管理体系方针：以“求实、创新”持续改进管理</w:t>
            </w:r>
          </w:p>
          <w:p>
            <w:pPr>
              <w:shd w:val="clear" w:color="auto" w:fill="C7DAF1" w:themeFill="text2" w:themeFillTint="32"/>
              <w:rPr>
                <w:rFonts w:hint="eastAsia"/>
              </w:rPr>
            </w:pPr>
            <w:r>
              <w:rPr>
                <w:rFonts w:hint="eastAsia"/>
              </w:rPr>
              <w:t>——不断关注顾客、辩识风险、预防污染、控制过程，确保产品优质；</w:t>
            </w:r>
          </w:p>
          <w:p>
            <w:pPr>
              <w:shd w:val="clear" w:color="auto" w:fill="C7DAF1" w:themeFill="text2" w:themeFillTint="32"/>
              <w:rPr>
                <w:rFonts w:hint="eastAsia"/>
              </w:rPr>
            </w:pPr>
            <w:r>
              <w:rPr>
                <w:rFonts w:hint="eastAsia"/>
              </w:rPr>
              <w:t>以“优质、高效”实现相关方满意</w:t>
            </w:r>
          </w:p>
          <w:p>
            <w:pPr>
              <w:shd w:val="clear" w:color="auto" w:fill="C7DAF1" w:themeFill="text2" w:themeFillTint="32"/>
            </w:pPr>
            <w:r>
              <w:rPr>
                <w:rFonts w:hint="eastAsia"/>
              </w:rPr>
              <w:t>——积极营造和维护健康、优质、美好的工作和生活环境，追求卓越</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031" w:hRule="atLeast"/>
        </w:trPr>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客户对产品质量标准提高，以及对服务的期望值提升，给公司</w:t>
                  </w:r>
                  <w:r>
                    <w:t>通信用户</w:t>
                  </w:r>
                  <w:r>
                    <w:rPr>
                      <w:rFonts w:hint="eastAsia"/>
                    </w:rPr>
                    <w:t>提出新的要求</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业务</w:t>
                  </w:r>
                  <w:r>
                    <w:rPr>
                      <w:rFonts w:hint="eastAsia"/>
                    </w:rPr>
                    <w:t>部加强与客户进行质量标准制定的沟通，统一双方的标准和检测方法</w:t>
                  </w:r>
                </w:p>
              </w:tc>
              <w:tc>
                <w:tcPr>
                  <w:tcW w:w="1717"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公司目前主要</w:t>
                  </w:r>
                  <w:r>
                    <w:t>区域</w:t>
                  </w:r>
                  <w:r>
                    <w:rPr>
                      <w:rFonts w:hint="eastAsia"/>
                    </w:rPr>
                    <w:t>习惯性的</w:t>
                  </w:r>
                  <w:r>
                    <w:rPr>
                      <w:szCs w:val="21"/>
                    </w:rPr>
                    <w:t>服务采购</w:t>
                  </w:r>
                  <w:r>
                    <w:rPr>
                      <w:rFonts w:hint="eastAsia"/>
                    </w:rPr>
                    <w:t>，同时顾客习惯从定点供应商采购</w:t>
                  </w:r>
                  <w:r>
                    <w:t>服务</w:t>
                  </w:r>
                  <w:r>
                    <w:rPr>
                      <w:rFonts w:hint="eastAsia"/>
                    </w:rPr>
                    <w:t>，新客户开拓难度较大。</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rPr>
                      <w:rFonts w:hint="eastAsia" w:ascii="Times New Roman" w:hAnsi="Times New Roman" w:eastAsia="宋体" w:cs="Times New Roman"/>
                      <w:color w:val="000000"/>
                      <w:kern w:val="2"/>
                      <w:sz w:val="21"/>
                      <w:szCs w:val="21"/>
                      <w:lang w:val="en-US" w:eastAsia="zh-CN" w:bidi="ar-SA"/>
                    </w:rPr>
                  </w:pPr>
                  <w:r>
                    <w:rPr>
                      <w:rFonts w:hint="eastAsia"/>
                      <w:color w:val="auto"/>
                      <w:sz w:val="21"/>
                      <w:szCs w:val="21"/>
                    </w:rPr>
                    <w:t>产品一次检验合格率≥9</w:t>
                  </w:r>
                  <w:r>
                    <w:rPr>
                      <w:rFonts w:hint="eastAsia"/>
                      <w:color w:val="auto"/>
                      <w:sz w:val="21"/>
                      <w:szCs w:val="21"/>
                      <w:lang w:val="en-US" w:eastAsia="zh-CN"/>
                    </w:rPr>
                    <w:t>8</w:t>
                  </w:r>
                  <w:r>
                    <w:rPr>
                      <w:rFonts w:hint="eastAsia"/>
                      <w:color w:val="auto"/>
                      <w:sz w:val="21"/>
                      <w:szCs w:val="21"/>
                    </w:rPr>
                    <w:t>％</w:t>
                  </w:r>
                </w:p>
              </w:tc>
              <w:tc>
                <w:tcPr>
                  <w:tcW w:w="3136" w:type="dxa"/>
                  <w:shd w:val="clear" w:color="auto" w:fill="auto"/>
                  <w:vAlign w:val="center"/>
                </w:tcPr>
                <w:p>
                  <w:pPr>
                    <w:widowControl/>
                    <w:rPr>
                      <w:rFonts w:hint="eastAsia" w:ascii="Times New Roman" w:hAnsi="Times New Roman" w:eastAsia="宋体" w:cs="Times New Roman"/>
                      <w:color w:val="000000"/>
                      <w:kern w:val="2"/>
                      <w:sz w:val="21"/>
                      <w:szCs w:val="21"/>
                      <w:lang w:val="en-GB" w:eastAsia="zh-CN" w:bidi="ar-SA"/>
                    </w:rPr>
                  </w:pPr>
                  <w:r>
                    <w:rPr>
                      <w:rFonts w:hint="eastAsia"/>
                      <w:color w:val="000000"/>
                      <w:szCs w:val="21"/>
                    </w:rPr>
                    <w:t>一次检验合格数/生产总数*100%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GB" w:eastAsia="zh-CN" w:bidi="ar-SA"/>
                    </w:rPr>
                  </w:pPr>
                  <w:r>
                    <w:rPr>
                      <w:rFonts w:hint="eastAsia"/>
                      <w:lang w:val="en-US" w:eastAsia="zh-CN"/>
                    </w:rPr>
                    <w:t>生产技术部</w:t>
                  </w:r>
                </w:p>
              </w:tc>
              <w:tc>
                <w:tcPr>
                  <w:tcW w:w="1774" w:type="dxa"/>
                  <w:shd w:val="clear" w:color="auto" w:fill="auto"/>
                  <w:vAlign w:val="center"/>
                </w:tcPr>
                <w:p>
                  <w:pPr>
                    <w:tabs>
                      <w:tab w:val="left" w:pos="10080"/>
                    </w:tabs>
                    <w:jc w:val="center"/>
                    <w:rPr>
                      <w:rFonts w:ascii="宋体" w:hAnsi="宋体" w:eastAsia="宋体" w:cs="Times New Roman"/>
                      <w:kern w:val="2"/>
                      <w:sz w:val="21"/>
                      <w:szCs w:val="24"/>
                      <w:lang w:val="en-GB" w:eastAsia="zh-CN" w:bidi="ar-SA"/>
                    </w:rPr>
                  </w:pPr>
                  <w:r>
                    <w:rPr>
                      <w:rFonts w:hint="eastAsia"/>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顾客满意率  ≥9</w:t>
                  </w:r>
                  <w:r>
                    <w:rPr>
                      <w:rFonts w:hint="eastAsia"/>
                      <w:color w:val="000000"/>
                      <w:szCs w:val="21"/>
                      <w:lang w:val="en-US" w:eastAsia="zh-CN"/>
                    </w:rPr>
                    <w:t>5%</w:t>
                  </w:r>
                </w:p>
              </w:tc>
              <w:tc>
                <w:tcPr>
                  <w:tcW w:w="3136" w:type="dxa"/>
                  <w:shd w:val="clear" w:color="auto" w:fill="auto"/>
                  <w:vAlign w:val="center"/>
                </w:tcPr>
                <w:p>
                  <w:pPr>
                    <w:tabs>
                      <w:tab w:val="left" w:pos="10080"/>
                    </w:tabs>
                    <w:rPr>
                      <w:rFonts w:hint="eastAsia" w:ascii="宋体" w:hAnsi="宋体" w:eastAsia="宋体" w:cs="Times New Roman"/>
                      <w:kern w:val="2"/>
                      <w:sz w:val="21"/>
                      <w:szCs w:val="21"/>
                      <w:lang w:val="en-US" w:eastAsia="zh-CN" w:bidi="ar-SA"/>
                    </w:rPr>
                  </w:pPr>
                  <w:r>
                    <w:rPr>
                      <w:rFonts w:hint="eastAsia" w:ascii="宋体" w:hAnsi="宋体"/>
                      <w:color w:val="auto"/>
                      <w:szCs w:val="21"/>
                    </w:rPr>
                    <w:t>根据顾客满意度调查结果</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市场部</w:t>
                  </w:r>
                </w:p>
              </w:tc>
              <w:tc>
                <w:tcPr>
                  <w:tcW w:w="1774" w:type="dxa"/>
                  <w:shd w:val="clear" w:color="auto" w:fill="auto"/>
                  <w:vAlign w:val="center"/>
                </w:tcPr>
                <w:p>
                  <w:pPr>
                    <w:tabs>
                      <w:tab w:val="left" w:pos="10080"/>
                    </w:tabs>
                    <w:jc w:val="center"/>
                    <w:rPr>
                      <w:rFonts w:hint="default" w:ascii="宋体" w:hAnsi="宋体" w:eastAsia="宋体" w:cs="Times New Roman"/>
                      <w:kern w:val="2"/>
                      <w:sz w:val="21"/>
                      <w:szCs w:val="24"/>
                      <w:lang w:val="en-US" w:eastAsia="zh-CN" w:bidi="ar-SA"/>
                    </w:rPr>
                  </w:pPr>
                  <w:r>
                    <w:rPr>
                      <w:rFonts w:hint="eastAsia"/>
                      <w:szCs w:val="21"/>
                    </w:rPr>
                    <w:t>9</w:t>
                  </w:r>
                  <w:r>
                    <w:rPr>
                      <w:rFonts w:hint="eastAsia"/>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191" w:type="dxa"/>
                  <w:shd w:val="clear" w:color="auto" w:fill="auto"/>
                  <w:vAlign w:val="center"/>
                </w:tcPr>
                <w:p>
                  <w:pPr>
                    <w:widowControl/>
                    <w:jc w:val="left"/>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tabs>
                      <w:tab w:val="left" w:pos="10080"/>
                    </w:tabs>
                    <w:rPr>
                      <w:rFonts w:ascii="宋体" w:hAnsi="宋体" w:eastAsia="宋体" w:cs="Times New Roman"/>
                      <w:kern w:val="2"/>
                      <w:sz w:val="21"/>
                      <w:szCs w:val="24"/>
                      <w:lang w:val="en-US" w:eastAsia="zh-CN" w:bidi="ar-SA"/>
                    </w:rPr>
                  </w:pP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w:char="00FE"/>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w:t>
            </w:r>
            <w:r>
              <w:rPr>
                <w:rFonts w:hint="eastAsia"/>
              </w:rPr>
              <w:sym w:font="Wingdings 2" w:char="0052"/>
            </w:r>
            <w:r>
              <w:rPr>
                <w:rFonts w:hint="eastAsia"/>
              </w:rPr>
              <w:t>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rPr>
                <w:color w:val="auto"/>
              </w:rPr>
            </w:pPr>
            <w:r>
              <w:rPr>
                <w:rFonts w:hint="eastAsia"/>
                <w:color w:val="auto"/>
              </w:rPr>
              <w:t>建筑面积</w:t>
            </w:r>
            <w:r>
              <w:rPr>
                <w:rFonts w:hint="eastAsia"/>
                <w:color w:val="auto"/>
                <w:lang w:val="en-US" w:eastAsia="zh-CN"/>
              </w:rPr>
              <w:t>3000</w:t>
            </w:r>
            <w:r>
              <w:rPr>
                <w:rFonts w:hint="eastAsia"/>
                <w:color w:val="auto"/>
              </w:rPr>
              <w:t>平方米；生产车间</w:t>
            </w:r>
            <w:r>
              <w:rPr>
                <w:rFonts w:hint="eastAsia"/>
                <w:color w:val="auto"/>
                <w:lang w:val="en-US" w:eastAsia="zh-CN"/>
              </w:rPr>
              <w:t>1</w:t>
            </w:r>
            <w:r>
              <w:rPr>
                <w:rFonts w:hint="eastAsia"/>
                <w:color w:val="auto"/>
              </w:rPr>
              <w:t>个；库房</w:t>
            </w:r>
            <w:r>
              <w:rPr>
                <w:rFonts w:hint="eastAsia"/>
                <w:color w:val="auto"/>
                <w:lang w:val="en-US" w:eastAsia="zh-CN"/>
              </w:rPr>
              <w:t>1</w:t>
            </w:r>
            <w:r>
              <w:rPr>
                <w:rFonts w:hint="eastAsia"/>
                <w:color w:val="auto"/>
              </w:rPr>
              <w:t>个；实验室个；</w:t>
            </w:r>
          </w:p>
          <w:p>
            <w:pPr>
              <w:shd w:val="clear" w:color="auto" w:fill="C7DAF1" w:themeFill="text2" w:themeFillTint="32"/>
              <w:rPr>
                <w:u w:val="single"/>
              </w:rPr>
            </w:pPr>
            <w:r>
              <w:rPr>
                <w:rFonts w:hint="eastAsia"/>
              </w:rPr>
              <w:t>主要生产设备有：</w:t>
            </w:r>
            <w:r>
              <w:rPr>
                <w:rFonts w:hint="eastAsia"/>
                <w:u w:val="single"/>
                <w:lang w:val="en-US" w:eastAsia="zh-CN"/>
              </w:rPr>
              <w:t>冲床、高速单槽冲床、40吨定子压装设备、磨床、压力机</w:t>
            </w:r>
            <w:r>
              <w:rPr>
                <w:rFonts w:hint="eastAsia"/>
                <w:u w:val="single"/>
              </w:rPr>
              <w:t>等</w:t>
            </w:r>
          </w:p>
          <w:p>
            <w:pPr>
              <w:shd w:val="clear" w:color="auto" w:fill="C7DAF1" w:themeFill="text2" w:themeFillTint="32"/>
            </w:pPr>
            <w:r>
              <w:rPr>
                <w:rFonts w:hint="eastAsia"/>
              </w:rPr>
              <w:t>特种设备：</w:t>
            </w:r>
            <w:r>
              <w:rPr>
                <w:rFonts w:hint="eastAsia"/>
                <w:lang w:val="en-US" w:eastAsia="zh-CN"/>
              </w:rPr>
              <w:sym w:font="Wingdings" w:char="00FE"/>
            </w:r>
            <w:r>
              <w:rPr>
                <w:rFonts w:hint="eastAsia"/>
              </w:rPr>
              <w:t>叉车</w:t>
            </w:r>
            <w:r>
              <w:rPr>
                <w:rFonts w:hint="eastAsia"/>
                <w:lang w:val="en-US" w:eastAsia="zh-CN"/>
              </w:rPr>
              <w:sym w:font="Wingdings" w:char="00FE"/>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lang w:val="en-US" w:eastAsia="zh-CN"/>
              </w:rPr>
              <w:t xml:space="preserve"> </w:t>
            </w:r>
            <w:r>
              <w:rPr>
                <w:rFonts w:hint="eastAsia"/>
                <w:lang w:val="en-US" w:eastAsia="zh-CN"/>
              </w:rPr>
              <w:sym w:font="Wingdings" w:char="00A8"/>
            </w:r>
            <w:r>
              <w:rPr>
                <w:rFonts w:hint="eastAsia"/>
              </w:rPr>
              <w:t>不适用</w:t>
            </w:r>
          </w:p>
          <w:p>
            <w:pPr>
              <w:shd w:val="clear" w:color="auto" w:fill="C7DAF1" w:themeFill="text2" w:themeFillTint="32"/>
              <w:rPr>
                <w:u w:val="single"/>
              </w:rPr>
            </w:pPr>
            <w:r>
              <w:rPr>
                <w:rFonts w:hint="eastAsia"/>
              </w:rPr>
              <w:t>特种设备管理：</w:t>
            </w:r>
            <w:r>
              <w:rPr>
                <w:rFonts w:hint="eastAsia"/>
                <w:lang w:val="en-US" w:eastAsia="zh-CN"/>
              </w:rPr>
              <w:sym w:font="Wingdings" w:char="00FE"/>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rPr>
              <w:sym w:font="Wingdings 2" w:char="0052"/>
            </w:r>
            <w:r>
              <w:rPr>
                <w:rFonts w:hint="eastAsia"/>
              </w:rPr>
              <w:t>外校</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rPr>
              <w:t>游标卡尺、</w:t>
            </w:r>
            <w:r>
              <w:rPr>
                <w:rFonts w:hint="eastAsia"/>
                <w:u w:val="single"/>
                <w:lang w:val="en-US" w:eastAsia="zh-CN"/>
              </w:rPr>
              <w:t>钢卷尺</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宋体" w:hAnsi="宋体" w:eastAsia="宋体" w:cs="宋体"/>
              </w:rPr>
              <w:t>■</w:t>
            </w:r>
            <w:r>
              <w:rPr>
                <w:rFonts w:hint="eastAsia"/>
              </w:rPr>
              <w:t>加工工艺</w:t>
            </w:r>
            <w:r>
              <w:rPr>
                <w:rFonts w:hint="eastAsia" w:ascii="宋体" w:hAnsi="宋体" w:eastAsia="宋体" w:cs="宋体"/>
              </w:rPr>
              <w:t>■</w:t>
            </w:r>
            <w:r>
              <w:rPr>
                <w:rFonts w:hint="eastAsia"/>
              </w:rPr>
              <w:t>生产经验</w:t>
            </w:r>
            <w:r>
              <w:rPr>
                <w:rFonts w:hint="eastAsia" w:ascii="Wingdings" w:hAnsi="Wingdings"/>
              </w:rPr>
              <w:t>¨</w:t>
            </w:r>
            <w:r>
              <w:rPr>
                <w:rFonts w:hint="eastAsia"/>
              </w:rPr>
              <w:t>管理软件</w:t>
            </w:r>
            <w:r>
              <w:rPr>
                <w:rFonts w:hint="eastAsia" w:ascii="宋体" w:hAnsi="宋体" w:eastAsia="宋体" w:cs="宋体"/>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宋体" w:hAnsi="宋体" w:eastAsia="宋体" w:cs="宋体"/>
              </w:rPr>
              <w:t>■</w:t>
            </w:r>
            <w:r>
              <w:rPr>
                <w:rFonts w:hint="eastAsia"/>
              </w:rPr>
              <w:t>顾客提供资料</w:t>
            </w:r>
            <w:r>
              <w:rPr>
                <w:rFonts w:hint="eastAsia" w:ascii="宋体" w:hAnsi="宋体" w:eastAsia="宋体" w:cs="宋体"/>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宋体" w:hAnsi="宋体" w:eastAsia="宋体" w:cs="宋体"/>
              </w:rPr>
              <w:t>■</w:t>
            </w:r>
            <w:r>
              <w:rPr>
                <w:rFonts w:hint="eastAsia"/>
              </w:rPr>
              <w:t>招聘</w:t>
            </w:r>
            <w:r>
              <w:rPr>
                <w:rFonts w:hint="eastAsia" w:ascii="Wingdings" w:hAnsi="Wingdings"/>
              </w:rPr>
              <w:t>¨</w:t>
            </w:r>
            <w:r>
              <w:rPr>
                <w:rFonts w:hint="eastAsia"/>
              </w:rPr>
              <w:t>换岗</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考核</w:t>
            </w:r>
            <w:r>
              <w:rPr>
                <w:rFonts w:hint="eastAsia" w:ascii="宋体" w:hAnsi="宋体" w:eastAsia="宋体" w:cs="宋体"/>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lang w:val="en-US" w:eastAsia="zh-CN"/>
              </w:rPr>
              <w:sym w:font="Wingdings" w:char="00FE"/>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宋体" w:hAnsi="宋体" w:eastAsia="宋体" w:cs="宋体"/>
              </w:rPr>
              <w:t>■</w:t>
            </w:r>
            <w:r>
              <w:rPr>
                <w:rFonts w:hint="eastAsia"/>
              </w:rPr>
              <w:t>会议传达</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宋体" w:hAnsi="宋体" w:eastAsia="宋体" w:cs="宋体"/>
              </w:rPr>
              <w:t>■</w:t>
            </w:r>
            <w:r>
              <w:rPr>
                <w:rFonts w:hint="eastAsia"/>
              </w:rPr>
              <w:t>文件发放</w:t>
            </w:r>
            <w:r>
              <w:rPr>
                <w:rFonts w:hint="eastAsia" w:ascii="宋体" w:hAnsi="宋体" w:eastAsia="宋体" w:cs="宋体"/>
              </w:rPr>
              <w:t>■</w:t>
            </w:r>
            <w:r>
              <w:rPr>
                <w:rFonts w:hint="eastAsia"/>
              </w:rPr>
              <w:t>会议</w:t>
            </w:r>
            <w:r>
              <w:rPr>
                <w:rFonts w:hint="eastAsia" w:ascii="宋体" w:hAnsi="宋体" w:eastAsia="宋体" w:cs="宋体"/>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宋体" w:hAnsi="宋体" w:eastAsia="宋体" w:cs="宋体"/>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宋体" w:hAnsi="宋体" w:eastAsia="宋体" w:cs="宋体"/>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宋体" w:hAnsi="宋体" w:eastAsia="宋体" w:cs="宋体"/>
              </w:rPr>
              <w:t>■</w:t>
            </w:r>
            <w:r>
              <w:rPr>
                <w:rFonts w:hint="eastAsia"/>
              </w:rPr>
              <w:t>工艺流程图</w:t>
            </w:r>
            <w:r>
              <w:rPr>
                <w:rFonts w:hint="eastAsia" w:ascii="宋体" w:hAnsi="宋体" w:eastAsia="宋体" w:cs="宋体"/>
              </w:rPr>
              <w:t>■</w:t>
            </w:r>
            <w:r>
              <w:rPr>
                <w:rFonts w:hint="eastAsia"/>
              </w:rPr>
              <w:t>作业文件</w:t>
            </w:r>
            <w:r>
              <w:rPr>
                <w:rFonts w:hint="eastAsia" w:ascii="宋体" w:hAnsi="宋体" w:eastAsia="宋体" w:cs="宋体"/>
              </w:rPr>
              <w:t>■</w:t>
            </w:r>
            <w:r>
              <w:rPr>
                <w:rFonts w:hint="eastAsia"/>
              </w:rPr>
              <w:t>检测计划</w:t>
            </w:r>
            <w:r>
              <w:rPr>
                <w:rFonts w:hint="eastAsia" w:ascii="宋体" w:hAnsi="宋体" w:eastAsia="宋体" w:cs="宋体"/>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宋体" w:hAnsi="宋体" w:eastAsia="宋体" w:cs="宋体"/>
              </w:rPr>
              <w:t>■</w:t>
            </w:r>
            <w:r>
              <w:rPr>
                <w:rFonts w:hint="eastAsia"/>
              </w:rPr>
              <w:t>外来标准</w:t>
            </w:r>
            <w:r>
              <w:rPr>
                <w:rFonts w:hint="eastAsia" w:ascii="Wingdings" w:hAnsi="Wingdings"/>
              </w:rPr>
              <w:t>¨</w:t>
            </w:r>
            <w:r>
              <w:rPr>
                <w:rFonts w:hint="eastAsia"/>
              </w:rPr>
              <w:t>企业标准</w:t>
            </w:r>
            <w:r>
              <w:rPr>
                <w:rFonts w:hint="eastAsia" w:ascii="宋体" w:hAnsi="宋体" w:eastAsia="宋体" w:cs="宋体"/>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宋体" w:hAnsi="宋体" w:eastAsia="宋体" w:cs="宋体"/>
              </w:rPr>
              <w:t>■</w:t>
            </w:r>
            <w:r>
              <w:rPr>
                <w:rFonts w:hint="eastAsia"/>
              </w:rPr>
              <w:t>原材料采购</w:t>
            </w:r>
            <w:r>
              <w:rPr>
                <w:rFonts w:hint="eastAsia" w:ascii="宋体" w:hAnsi="宋体" w:eastAsia="宋体" w:cs="宋体"/>
              </w:rPr>
              <w:t>■</w:t>
            </w:r>
            <w:r>
              <w:rPr>
                <w:rFonts w:hint="eastAsia"/>
              </w:rPr>
              <w:t>委托加工</w:t>
            </w:r>
            <w:r>
              <w:rPr>
                <w:rFonts w:hint="eastAsia" w:ascii="宋体" w:hAnsi="宋体" w:eastAsia="宋体" w:cs="宋体"/>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宋体" w:hAnsi="宋体" w:eastAsia="宋体" w:cs="宋体"/>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宋体" w:hAnsi="宋体" w:eastAsia="宋体" w:cs="宋体"/>
              </w:rPr>
              <w:t>■</w:t>
            </w:r>
            <w:r>
              <w:rPr>
                <w:rFonts w:hint="eastAsia"/>
              </w:rPr>
              <w:t>原材料</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检测设备</w:t>
            </w:r>
            <w:r>
              <w:rPr>
                <w:rFonts w:hint="eastAsia" w:ascii="宋体" w:hAnsi="宋体" w:eastAsia="宋体" w:cs="宋体"/>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w:t>
            </w:r>
            <w:r>
              <w:rPr>
                <w:rFonts w:hint="eastAsia" w:ascii="宋体" w:hAnsi="宋体" w:eastAsia="宋体" w:cs="宋体"/>
              </w:rPr>
              <w:t>■</w:t>
            </w:r>
            <w:r>
              <w:rPr>
                <w:rFonts w:hint="eastAsia"/>
              </w:rPr>
              <w:t>包装、储存</w:t>
            </w:r>
            <w:r>
              <w:rPr>
                <w:rFonts w:hint="eastAsia" w:ascii="宋体" w:hAnsi="宋体" w:eastAsia="宋体" w:cs="宋体"/>
              </w:rPr>
              <w:t>■</w:t>
            </w:r>
            <w:r>
              <w:rPr>
                <w:rFonts w:hint="eastAsia"/>
              </w:rPr>
              <w:t>传输或运输以及保护。</w:t>
            </w:r>
          </w:p>
          <w:p>
            <w:pPr>
              <w:shd w:val="clear" w:color="auto" w:fill="C7DAF1" w:themeFill="text2" w:themeFillTint="32"/>
              <w:jc w:val="left"/>
            </w:pPr>
            <w:r>
              <w:rPr>
                <w:rFonts w:hint="eastAsia"/>
              </w:rPr>
              <w:t>产品防护：</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宋体" w:hAnsi="宋体" w:eastAsia="宋体" w:cs="宋体"/>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宋体" w:hAnsi="宋体" w:eastAsia="宋体" w:cs="宋体"/>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宋体" w:hAnsi="宋体" w:eastAsia="宋体" w:cs="宋体"/>
              </w:rPr>
              <w:t>■</w:t>
            </w:r>
            <w:r>
              <w:rPr>
                <w:rFonts w:hint="eastAsia"/>
              </w:rPr>
              <w:t>进货检验</w:t>
            </w:r>
            <w:r>
              <w:rPr>
                <w:rFonts w:hint="eastAsia" w:ascii="Wingdings" w:hAnsi="Wingdings"/>
              </w:rPr>
              <w:t>¨</w:t>
            </w:r>
            <w:r>
              <w:rPr>
                <w:rFonts w:hint="eastAsia"/>
              </w:rPr>
              <w:t>首件检验</w:t>
            </w:r>
            <w:r>
              <w:rPr>
                <w:rFonts w:hint="eastAsia" w:ascii="宋体" w:hAnsi="宋体" w:eastAsia="宋体" w:cs="宋体"/>
              </w:rPr>
              <w:t>■</w:t>
            </w:r>
            <w:r>
              <w:rPr>
                <w:rFonts w:hint="eastAsia"/>
              </w:rPr>
              <w:t>过程检验</w:t>
            </w:r>
            <w:r>
              <w:rPr>
                <w:rFonts w:hint="eastAsia" w:ascii="宋体" w:hAnsi="宋体" w:eastAsia="宋体" w:cs="宋体"/>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产品检验/服务放行：符合要求</w:t>
            </w:r>
            <w:r>
              <w:rPr>
                <w:rFonts w:hint="eastAsia" w:ascii="宋体" w:hAnsi="宋体" w:eastAsia="宋体" w:cs="宋体"/>
              </w:rPr>
              <w:t>■</w:t>
            </w:r>
            <w:r>
              <w:rPr>
                <w:rFonts w:hint="eastAsia"/>
              </w:rPr>
              <w:t>存在不足，说明</w:t>
            </w:r>
            <w:r>
              <w:rPr>
                <w:rFonts w:hint="eastAsia"/>
                <w:lang w:val="en-US" w:eastAsia="zh-CN"/>
              </w:rPr>
              <w:t>:质检员未进行授权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宋体" w:hAnsi="宋体" w:eastAsia="宋体" w:cs="宋体"/>
              </w:rPr>
              <w:t>■</w:t>
            </w:r>
            <w:r>
              <w:rPr>
                <w:rFonts w:hint="eastAsia"/>
              </w:rPr>
              <w:t>顾客调查</w:t>
            </w:r>
            <w:r>
              <w:rPr>
                <w:rFonts w:hint="eastAsia" w:ascii="宋体" w:hAnsi="宋体" w:eastAsia="宋体" w:cs="宋体"/>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21-22</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宋体" w:hAnsi="宋体" w:eastAsia="宋体" w:cs="宋体"/>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宋体" w:hAnsi="宋体" w:eastAsia="宋体" w:cs="宋体"/>
              </w:rPr>
              <w:t>■</w:t>
            </w:r>
            <w:r>
              <w:rPr>
                <w:rFonts w:hint="eastAsia"/>
              </w:rPr>
              <w:t>不合格产品/服务</w:t>
            </w:r>
            <w:r>
              <w:rPr>
                <w:rFonts w:hint="eastAsia" w:ascii="宋体" w:hAnsi="宋体" w:eastAsia="宋体" w:cs="宋体"/>
              </w:rPr>
              <w:t>■</w:t>
            </w:r>
            <w:r>
              <w:rPr>
                <w:rFonts w:hint="eastAsia"/>
              </w:rPr>
              <w:t>自我验证的结果</w:t>
            </w:r>
            <w:r>
              <w:rPr>
                <w:rFonts w:hint="eastAsia" w:ascii="宋体" w:hAnsi="宋体" w:eastAsia="宋体" w:cs="宋体"/>
              </w:rPr>
              <w:t>■</w:t>
            </w:r>
            <w:r>
              <w:rPr>
                <w:rFonts w:hint="eastAsia"/>
              </w:rPr>
              <w:t>顾客投诉</w:t>
            </w:r>
            <w:r>
              <w:rPr>
                <w:rFonts w:hint="eastAsia" w:ascii="宋体" w:hAnsi="宋体" w:eastAsia="宋体" w:cs="宋体"/>
              </w:rPr>
              <w:t>■</w:t>
            </w:r>
            <w:r>
              <w:rPr>
                <w:rFonts w:hint="eastAsia"/>
              </w:rPr>
              <w:t>顾客满意调查</w:t>
            </w:r>
          </w:p>
          <w:p>
            <w:pPr>
              <w:shd w:val="clear" w:color="auto" w:fill="C7DAF1" w:themeFill="text2"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4</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pacing w:before="40" w:after="40"/>
        <w:rPr>
          <w:rFonts w:eastAsia="微软雅黑"/>
        </w:rPr>
      </w:pPr>
      <w:r>
        <w:tab/>
      </w:r>
      <w:r>
        <w:tab/>
      </w:r>
      <w:r>
        <w:t>4 =不适用</w:t>
      </w:r>
    </w:p>
    <w:p>
      <w:pPr>
        <w:spacing w:before="40" w:after="40"/>
        <w:rPr>
          <w:rFonts w:eastAsia="微软雅黑"/>
        </w:rPr>
      </w:pPr>
    </w:p>
    <w:p>
      <w:pPr>
        <w:rPr>
          <w:rFonts w:eastAsia="微软雅黑"/>
        </w:rPr>
      </w:pPr>
      <w:r>
        <w:rPr>
          <w:rFonts w:eastAsia="微软雅黑"/>
        </w:rP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w:t>
            </w:r>
            <w:r>
              <w:rPr>
                <w:rFonts w:hint="eastAsia"/>
              </w:rPr>
              <w:sym w:font="Wingdings 2" w:char="00A3"/>
            </w:r>
            <w:r>
              <w:rPr>
                <w:rFonts w:hint="eastAsia"/>
              </w:rPr>
              <w:t>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最高管理者制定了文件化的职业健康安全管理体系方针：以“求实、创新”持续改进管理</w:t>
            </w:r>
          </w:p>
          <w:p>
            <w:pPr>
              <w:rPr>
                <w:rFonts w:hint="eastAsia"/>
              </w:rPr>
            </w:pPr>
            <w:r>
              <w:rPr>
                <w:rFonts w:hint="eastAsia"/>
              </w:rPr>
              <w:t>——不断关注顾客、辩识风险、预防污染、控制过程，确保产品优质；</w:t>
            </w:r>
          </w:p>
          <w:p>
            <w:pPr>
              <w:rPr>
                <w:rFonts w:hint="eastAsia"/>
              </w:rPr>
            </w:pPr>
            <w:r>
              <w:rPr>
                <w:rFonts w:hint="eastAsia"/>
              </w:rPr>
              <w:t>以“优质、高效”实现相关方满意</w:t>
            </w:r>
          </w:p>
          <w:p>
            <w:r>
              <w:rPr>
                <w:rFonts w:hint="eastAsia"/>
              </w:rPr>
              <w:t>——积极营造和维护健康、优质、美好的工作和生活环境，追求卓越</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pPr>
              <w:rPr>
                <w:rFonts w:hint="default" w:eastAsia="宋体"/>
                <w:lang w:val="en-US" w:eastAsia="zh-CN"/>
              </w:rPr>
            </w:pPr>
            <w:r>
              <w:rPr>
                <w:rFonts w:hint="eastAsia"/>
              </w:rPr>
              <w:t>安全的主管部门是</w:t>
            </w:r>
            <w:r>
              <w:rPr>
                <w:rFonts w:hint="eastAsia"/>
                <w:lang w:val="en-US" w:eastAsia="zh-CN"/>
              </w:rPr>
              <w:t>应急管理局</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宋体" w:hAnsi="宋体" w:cs="宋体"/>
                <w:color w:val="auto"/>
                <w:sz w:val="21"/>
                <w:szCs w:val="21"/>
                <w:lang w:val="en-US" w:eastAsia="zh-CN"/>
              </w:rPr>
              <w:t>王云倩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来自当地安全部门的监察</w:t>
                  </w:r>
                </w:p>
              </w:tc>
              <w:tc>
                <w:tcPr>
                  <w:tcW w:w="3965"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合规合法经营</w:t>
                  </w:r>
                </w:p>
              </w:tc>
              <w:tc>
                <w:tcPr>
                  <w:tcW w:w="1717"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火灾</w:t>
                  </w:r>
                </w:p>
              </w:tc>
              <w:tc>
                <w:tcPr>
                  <w:tcW w:w="3965"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加强员工防火意识</w:t>
                  </w:r>
                </w:p>
              </w:tc>
              <w:tc>
                <w:tcPr>
                  <w:tcW w:w="1717"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lang w:val="en-US" w:eastAsia="zh-CN"/>
                    </w:rPr>
                  </w:pPr>
                </w:p>
              </w:tc>
              <w:tc>
                <w:tcPr>
                  <w:tcW w:w="3965" w:type="dxa"/>
                  <w:vAlign w:val="top"/>
                </w:tcPr>
                <w:p>
                  <w:pPr>
                    <w:rPr>
                      <w:rFonts w:hint="default" w:ascii="Times New Roman" w:hAnsi="Times New Roman" w:eastAsia="宋体" w:cs="Times New Roman"/>
                      <w:lang w:val="en-US" w:eastAsia="zh-CN"/>
                    </w:rPr>
                  </w:pPr>
                </w:p>
              </w:tc>
              <w:tc>
                <w:tcPr>
                  <w:tcW w:w="1717" w:type="dxa"/>
                  <w:vAlign w:val="top"/>
                </w:tcPr>
                <w:p>
                  <w:pPr>
                    <w:rPr>
                      <w:rFonts w:hint="eastAsia"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pStyle w:val="13"/>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全年无重大安全事故</w:t>
                  </w:r>
                </w:p>
              </w:tc>
              <w:tc>
                <w:tcPr>
                  <w:tcW w:w="3136" w:type="dxa"/>
                  <w:shd w:val="clear" w:color="auto" w:fill="auto"/>
                  <w:vAlign w:val="center"/>
                </w:tcPr>
                <w:p>
                  <w:pPr>
                    <w:pStyle w:val="13"/>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加强员工安全意识教育培训；</w:t>
                  </w:r>
                </w:p>
                <w:p>
                  <w:pPr>
                    <w:pStyle w:val="13"/>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配置安全防护设施，要求员工佩戴安全防护用具</w:t>
                  </w:r>
                </w:p>
              </w:tc>
              <w:tc>
                <w:tcPr>
                  <w:tcW w:w="1350" w:type="dxa"/>
                  <w:shd w:val="clear" w:color="auto" w:fill="auto"/>
                  <w:vAlign w:val="center"/>
                </w:tcPr>
                <w:p>
                  <w:pPr>
                    <w:rPr>
                      <w:rFonts w:hint="default" w:eastAsia="宋体"/>
                      <w:lang w:val="en-US" w:eastAsia="zh-CN"/>
                    </w:rPr>
                  </w:pPr>
                  <w:r>
                    <w:rPr>
                      <w:rFonts w:hint="eastAsia"/>
                      <w:lang w:val="en-US" w:eastAsia="zh-CN"/>
                    </w:rPr>
                    <w:t>生产技术部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p>
              </w:tc>
              <w:tc>
                <w:tcPr>
                  <w:tcW w:w="3136" w:type="dxa"/>
                  <w:shd w:val="clear" w:color="auto" w:fill="auto"/>
                  <w:vAlign w:val="center"/>
                </w:tcPr>
                <w:p>
                  <w:pPr>
                    <w:pStyle w:val="13"/>
                    <w:rPr>
                      <w:rFonts w:hint="default"/>
                      <w:lang w:val="en-US"/>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sym w:font="Wingdings" w:char="00FE"/>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sym w:font="Wingdings" w:char="00FE"/>
            </w:r>
            <w:r>
              <w:rPr>
                <w:rFonts w:hint="eastAsia"/>
              </w:rPr>
              <w:t>人力资源</w:t>
            </w:r>
            <w:r>
              <w:rPr>
                <w:rFonts w:hint="eastAsia" w:ascii="Wingdings" w:hAnsi="Wingdings"/>
              </w:rPr>
              <w:t>¨</w:t>
            </w:r>
            <w:r>
              <w:rPr>
                <w:rFonts w:hint="eastAsia"/>
              </w:rPr>
              <w:t>自然资源</w:t>
            </w:r>
            <w:r>
              <w:rPr>
                <w:rFonts w:hint="eastAsia" w:ascii="Wingdings" w:hAnsi="Wingdings"/>
              </w:rPr>
              <w:sym w:font="Wingdings" w:char="00FE"/>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ascii="Times New Roman" w:hAnsi="Times New Roman" w:cs="Times New Roman"/>
                <w:lang w:val="en-US" w:eastAsia="zh-CN"/>
              </w:rPr>
              <w:t>30</w:t>
            </w:r>
            <w:r>
              <w:rPr>
                <w:rFonts w:hint="eastAsia" w:ascii="Times New Roman" w:hAnsi="Times New Roman" w:eastAsia="宋体" w:cs="Times New Roman"/>
                <w:lang w:val="en-US" w:eastAsia="zh-CN"/>
              </w:rPr>
              <w:t>00</w:t>
            </w:r>
            <w:r>
              <w:rPr>
                <w:rFonts w:hint="eastAsia" w:ascii="Times New Roman" w:hAnsi="Times New Roman" w:eastAsia="宋体" w:cs="Times New Roman"/>
              </w:rPr>
              <w:t>万平方米；生产车间：</w:t>
            </w:r>
            <w:r>
              <w:rPr>
                <w:rFonts w:hint="eastAsia" w:ascii="Times New Roman" w:hAnsi="Times New Roman" w:eastAsia="宋体" w:cs="Times New Roman"/>
                <w:lang w:val="en-US" w:eastAsia="zh-CN"/>
              </w:rPr>
              <w:t>1</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1</w:t>
            </w:r>
            <w:r>
              <w:rPr>
                <w:rFonts w:hint="eastAsia" w:ascii="Times New Roman" w:hAnsi="Times New Roman" w:eastAsia="宋体" w:cs="Times New Roman"/>
              </w:rPr>
              <w:t>个库房  实验中心</w:t>
            </w:r>
            <w:r>
              <w:rPr>
                <w:rFonts w:hint="eastAsia" w:ascii="Times New Roman" w:hAnsi="Times New Roman" w:eastAsia="宋体" w:cs="Times New Roman"/>
                <w:lang w:val="en-US" w:eastAsia="zh-CN"/>
              </w:rPr>
              <w:t>0</w:t>
            </w:r>
            <w:r>
              <w:rPr>
                <w:rFonts w:hint="eastAsia" w:ascii="Times New Roman" w:hAnsi="Times New Roman" w:eastAsia="宋体" w:cs="Times New Roman"/>
              </w:rPr>
              <w:t>个；</w:t>
            </w:r>
          </w:p>
          <w:p>
            <w:pPr>
              <w:rPr>
                <w:rFonts w:hint="default" w:ascii="Times New Roman" w:hAnsi="Times New Roman" w:eastAsia="宋体" w:cs="Times New Roman"/>
                <w:lang w:val="en-US"/>
              </w:rPr>
            </w:pPr>
            <w:r>
              <w:rPr>
                <w:rFonts w:hint="eastAsia" w:ascii="Times New Roman" w:hAnsi="Times New Roman" w:eastAsia="宋体" w:cs="Times New Roman"/>
              </w:rPr>
              <w:t xml:space="preserve">主要生产设备有：  </w:t>
            </w:r>
            <w:r>
              <w:rPr>
                <w:rFonts w:hint="eastAsia"/>
                <w:u w:val="single"/>
                <w:lang w:val="en-US" w:eastAsia="zh-CN"/>
              </w:rPr>
              <w:t>压铸机、冲床、高速单槽冲床、40吨定子压装设备、磨床、压力机</w:t>
            </w:r>
            <w:r>
              <w:rPr>
                <w:rFonts w:hint="eastAsia" w:ascii="Times New Roman" w:hAnsi="Times New Roman" w:eastAsia="宋体" w:cs="Times New Roman"/>
                <w:u w:val="single"/>
                <w:lang w:val="en-US" w:eastAsia="zh-CN"/>
              </w:rPr>
              <w:t>等</w:t>
            </w:r>
          </w:p>
          <w:p>
            <w:r>
              <w:rPr>
                <w:rFonts w:hint="eastAsia"/>
              </w:rPr>
              <w:t>主要</w:t>
            </w:r>
            <w:r>
              <w:rPr>
                <w:rFonts w:hint="eastAsia"/>
                <w:lang w:val="en-US" w:eastAsia="zh-CN"/>
              </w:rPr>
              <w:t>安全</w:t>
            </w:r>
            <w:r>
              <w:rPr>
                <w:rFonts w:hint="eastAsia"/>
              </w:rPr>
              <w:t>设备有：</w:t>
            </w:r>
            <w:r>
              <w:rPr>
                <w:rFonts w:hint="eastAsia"/>
                <w:u w:val="single"/>
              </w:rPr>
              <w:t xml:space="preserve">  </w:t>
            </w:r>
            <w:r>
              <w:rPr>
                <w:rFonts w:hint="eastAsia"/>
                <w:u w:val="single"/>
                <w:lang w:val="en-US" w:eastAsia="zh-CN"/>
              </w:rPr>
              <w:t>灭火器等</w:t>
            </w:r>
          </w:p>
          <w:p>
            <w:r>
              <w:rPr>
                <w:rFonts w:hint="eastAsia" w:ascii="Wingdings" w:hAnsi="Wingdings"/>
              </w:rPr>
              <w:sym w:font="Wingdings" w:char="00FE"/>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sym w:font="Wingdings" w:char="00FE"/>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sym w:font="Wingdings" w:char="00FE"/>
            </w:r>
            <w:r>
              <w:rPr>
                <w:rFonts w:hint="eastAsia"/>
              </w:rPr>
              <w:t>叉车</w:t>
            </w:r>
            <w:r>
              <w:rPr>
                <w:rFonts w:hint="eastAsia" w:ascii="Wingdings" w:hAnsi="Wingdings"/>
              </w:rPr>
              <w:sym w:font="Wingdings" w:char="00FE"/>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sym w:font="Wingdings" w:char="00A8"/>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sym w:font="Wingdings" w:char="00FE"/>
            </w:r>
            <w:r>
              <w:rPr>
                <w:rFonts w:hint="eastAsia"/>
              </w:rPr>
              <w:t>招聘</w:t>
            </w:r>
            <w:r>
              <w:rPr>
                <w:rFonts w:hint="eastAsia" w:ascii="Wingdings" w:hAnsi="Wingdings"/>
              </w:rPr>
              <w:sym w:font="Wingdings" w:char="00FE"/>
            </w:r>
            <w:r>
              <w:rPr>
                <w:rFonts w:hint="eastAsia"/>
              </w:rPr>
              <w:t>换岗</w:t>
            </w:r>
            <w:r>
              <w:rPr>
                <w:rFonts w:hint="eastAsia" w:ascii="Wingdings" w:hAnsi="Wingdings"/>
              </w:rPr>
              <w:sym w:font="Wingdings" w:char="00FE"/>
            </w:r>
            <w:r>
              <w:rPr>
                <w:rFonts w:hint="eastAsia"/>
              </w:rPr>
              <w:t>培训</w:t>
            </w:r>
            <w:r>
              <w:rPr>
                <w:rFonts w:hint="eastAsia" w:ascii="Wingdings" w:hAnsi="Wingdings"/>
              </w:rPr>
              <w:sym w:font="Wingdings" w:char="00FE"/>
            </w:r>
            <w:r>
              <w:rPr>
                <w:rFonts w:hint="eastAsia"/>
              </w:rPr>
              <w:t>考核</w:t>
            </w:r>
            <w:r>
              <w:rPr>
                <w:rFonts w:hint="eastAsia" w:ascii="Wingdings" w:hAnsi="Wingdings"/>
              </w:rPr>
              <w:sym w:font="Wingdings" w:char="00FE"/>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sym w:font="Wingdings" w:char="00A8"/>
            </w:r>
            <w:r>
              <w:rPr>
                <w:rFonts w:hint="eastAsia"/>
              </w:rPr>
              <w:t>电工</w:t>
            </w:r>
            <w:r>
              <w:rPr>
                <w:rFonts w:hint="eastAsia" w:ascii="Wingdings" w:hAnsi="Wingdings"/>
              </w:rPr>
              <w:sym w:font="Wingdings" w:char="00A8"/>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sym w:font="Wingdings" w:char="00FE"/>
            </w:r>
            <w:r>
              <w:rPr>
                <w:rFonts w:hint="eastAsia"/>
              </w:rPr>
              <w:t>叉车工</w:t>
            </w:r>
            <w:r>
              <w:rPr>
                <w:rFonts w:hint="eastAsia" w:ascii="Wingdings" w:hAnsi="Wingdings"/>
              </w:rPr>
              <w:sym w:font="Wingdings" w:char="00A8"/>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sym w:font="Wingdings" w:char="00FE"/>
            </w:r>
            <w:r>
              <w:rPr>
                <w:rFonts w:hint="eastAsia"/>
              </w:rPr>
              <w:t>会议传达</w:t>
            </w:r>
            <w:r>
              <w:rPr>
                <w:rFonts w:hint="eastAsia" w:ascii="Wingdings" w:hAnsi="Wingdings"/>
              </w:rPr>
              <w:sym w:font="Wingdings" w:char="00FE"/>
            </w:r>
            <w:r>
              <w:rPr>
                <w:rFonts w:hint="eastAsia"/>
              </w:rPr>
              <w:t>标语</w:t>
            </w:r>
            <w:r>
              <w:rPr>
                <w:rFonts w:hint="eastAsia" w:ascii="Wingdings" w:hAnsi="Wingdings"/>
              </w:rPr>
              <w:sym w:font="Wingdings" w:char="00FE"/>
            </w:r>
            <w:r>
              <w:rPr>
                <w:rFonts w:hint="eastAsia"/>
              </w:rPr>
              <w:t>培训</w:t>
            </w:r>
            <w:r>
              <w:rPr>
                <w:rFonts w:hint="eastAsia" w:ascii="Wingdings" w:hAnsi="Wingdings"/>
              </w:rPr>
              <w:sym w:font="Wingdings" w:char="00FE"/>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sym w:font="Wingdings" w:char="00FE"/>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sym w:font="Wingdings" w:char="00FE"/>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sym w:font="Wingdings" w:char="00FE"/>
            </w:r>
            <w:r>
              <w:rPr>
                <w:rFonts w:hint="eastAsia"/>
              </w:rPr>
              <w:t>文件发放</w:t>
            </w:r>
            <w:r>
              <w:rPr>
                <w:rFonts w:hint="eastAsia" w:ascii="Wingdings" w:hAnsi="Wingdings"/>
              </w:rPr>
              <w:sym w:font="Wingdings" w:char="00FE"/>
            </w:r>
            <w:r>
              <w:rPr>
                <w:rFonts w:hint="eastAsia"/>
              </w:rPr>
              <w:t>会议</w:t>
            </w:r>
            <w:r>
              <w:rPr>
                <w:rFonts w:hint="eastAsia" w:ascii="Wingdings" w:hAnsi="Wingdings"/>
              </w:rPr>
              <w:t>¨</w:t>
            </w:r>
            <w:r>
              <w:rPr>
                <w:rFonts w:hint="eastAsia"/>
              </w:rPr>
              <w:t>标语</w:t>
            </w:r>
            <w:r>
              <w:rPr>
                <w:rFonts w:hint="eastAsia" w:ascii="Wingdings" w:hAnsi="Wingdings"/>
              </w:rPr>
              <w:sym w:font="Wingdings" w:char="00FE"/>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sym w:font="Wingdings" w:char="00FE"/>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sym w:font="Wingdings" w:char="00FE"/>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sym w:font="Wingdings" w:char="00FE"/>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sym w:font="Wingdings" w:char="00FE"/>
            </w:r>
            <w:r>
              <w:rPr>
                <w:rFonts w:hint="eastAsia"/>
              </w:rPr>
              <w:t>工艺流程图</w:t>
            </w:r>
            <w:r>
              <w:rPr>
                <w:rFonts w:hint="eastAsia" w:ascii="Wingdings" w:hAnsi="Wingdings"/>
              </w:rPr>
              <w:sym w:font="Wingdings" w:char="00FE"/>
            </w:r>
            <w:r>
              <w:rPr>
                <w:rFonts w:hint="eastAsia"/>
              </w:rPr>
              <w:t>作业文件</w:t>
            </w:r>
            <w:r>
              <w:rPr>
                <w:rFonts w:hint="eastAsia" w:ascii="Wingdings" w:hAnsi="Wingdings"/>
              </w:rPr>
              <w:t>¨</w:t>
            </w:r>
            <w:r>
              <w:rPr>
                <w:rFonts w:hint="eastAsia"/>
              </w:rPr>
              <w:t xml:space="preserve">MSDS   </w:t>
            </w:r>
            <w:r>
              <w:rPr>
                <w:rFonts w:hint="eastAsia" w:ascii="Wingdings" w:hAnsi="Wingdings"/>
              </w:rPr>
              <w:sym w:font="Wingdings" w:char="00FE"/>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sym w:font="Wingdings" w:char="00FE"/>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sym w:font="Wingdings" w:char="00FE"/>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sym w:font="Wingdings" w:char="00FE"/>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sym w:font="Wingdings" w:char="00FE"/>
            </w:r>
            <w:r>
              <w:rPr>
                <w:rFonts w:hint="eastAsia"/>
              </w:rPr>
              <w:t>应急预案</w:t>
            </w:r>
            <w:r>
              <w:rPr>
                <w:rFonts w:hint="eastAsia" w:ascii="Wingdings" w:hAnsi="Wingdings"/>
              </w:rPr>
              <w:t>¨</w:t>
            </w:r>
            <w:r>
              <w:rPr>
                <w:rFonts w:hint="eastAsia"/>
              </w:rPr>
              <w:t>MSDS</w:t>
            </w:r>
            <w:r>
              <w:rPr>
                <w:rFonts w:hint="eastAsia" w:ascii="Wingdings" w:hAnsi="Wingdings"/>
              </w:rPr>
              <w:sym w:font="Wingdings" w:char="00FE"/>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sym w:font="Wingdings" w:char="00FE"/>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sym w:font="Wingdings" w:char="00FE"/>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sym w:font="Wingdings 2" w:char="0052"/>
                  </w:r>
                  <w:r>
                    <w:rPr>
                      <w:rFonts w:hint="eastAsia"/>
                    </w:rPr>
                    <w:t>减少作业时间□空间隔离</w:t>
                  </w:r>
                  <w:r>
                    <w:rPr>
                      <w:rFonts w:hint="eastAsia"/>
                    </w:rPr>
                    <w:sym w:font="Wingdings 2" w:char="0052"/>
                  </w:r>
                  <w:r>
                    <w:rPr>
                      <w:rFonts w:hint="eastAsia"/>
                    </w:rPr>
                    <w:t>防暑降温用品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r>
                    <w:rPr>
                      <w:rFonts w:hint="eastAsia"/>
                      <w:lang w:val="en-US" w:eastAsia="zh-CN"/>
                    </w:rPr>
                    <w:t>加强员工防火意识；</w:t>
                  </w:r>
                  <w:r>
                    <w:rPr>
                      <w:rFonts w:hint="eastAsia" w:ascii="Times New Roman" w:hAnsi="Times New Roman" w:eastAsia="宋体" w:cs="Times New Roman"/>
                      <w:lang w:val="en-US" w:eastAsia="zh-CN"/>
                    </w:rPr>
                    <w:t>加强消防设施检查</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lang w:val="en-US" w:eastAsia="zh-CN"/>
              </w:rPr>
              <w:t>叉车</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sym w:font="Wingdings" w:char="00FE"/>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sym w:font="Wingdings" w:char="00FE"/>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sym w:font="Wingdings" w:char="00FE"/>
            </w:r>
            <w:r>
              <w:rPr>
                <w:rFonts w:hint="eastAsia"/>
              </w:rPr>
              <w:t>厂区和车间内布局</w:t>
            </w:r>
            <w:r>
              <w:rPr>
                <w:rFonts w:hint="eastAsia" w:ascii="Wingdings" w:hAnsi="Wingdings"/>
              </w:rPr>
              <w:sym w:font="Wingdings" w:char="00FE"/>
            </w:r>
            <w:r>
              <w:rPr>
                <w:rFonts w:hint="eastAsia"/>
              </w:rPr>
              <w:t>设备设施</w:t>
            </w:r>
            <w:r>
              <w:rPr>
                <w:rFonts w:hint="eastAsia" w:ascii="Wingdings" w:hAnsi="Wingdings"/>
              </w:rPr>
              <w:t>¨</w:t>
            </w:r>
            <w:r>
              <w:rPr>
                <w:rFonts w:hint="eastAsia"/>
              </w:rPr>
              <w:t>周边危险源</w:t>
            </w:r>
            <w:r>
              <w:rPr>
                <w:rFonts w:hint="eastAsia" w:ascii="Wingdings" w:hAnsi="Wingdings"/>
              </w:rPr>
              <w:sym w:font="Wingdings" w:char="00FE"/>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sym w:font="Wingdings" w:char="00FE"/>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sym w:font="Wingdings" w:char="00FE"/>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sym w:font="Wingdings" w:char="00FE"/>
            </w:r>
            <w:r>
              <w:rPr>
                <w:rFonts w:hint="eastAsia"/>
              </w:rPr>
              <w:t>未发生</w:t>
            </w:r>
            <w:r>
              <w:rPr>
                <w:rFonts w:hint="eastAsia" w:ascii="Wingdings" w:hAnsi="Wingdings"/>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22</w:t>
            </w:r>
            <w:r>
              <w:rPr>
                <w:rFonts w:hint="eastAsia"/>
              </w:rPr>
              <w:t>日进行了</w:t>
            </w:r>
            <w:r>
              <w:rPr>
                <w:rFonts w:hint="eastAsia"/>
                <w:lang w:val="en-US" w:eastAsia="zh-CN"/>
              </w:rPr>
              <w:t>消防火灾</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sym w:font="Wingdings" w:char="00FE"/>
            </w:r>
            <w:r>
              <w:rPr>
                <w:rFonts w:hint="eastAsia"/>
              </w:rPr>
              <w:t>定期（每年）：</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sym w:font="Wingdings" w:char="00FE"/>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sym w:font="Wingdings" w:char="00FE"/>
            </w:r>
            <w:r>
              <w:rPr>
                <w:rFonts w:hint="eastAsia"/>
              </w:rPr>
              <w:t>入职</w:t>
            </w:r>
            <w:r>
              <w:rPr>
                <w:rFonts w:hint="eastAsia" w:ascii="Wingdings" w:hAnsi="Wingdings"/>
              </w:rPr>
              <w:t>¨</w:t>
            </w:r>
            <w:r>
              <w:rPr>
                <w:rFonts w:hint="eastAsia"/>
              </w:rPr>
              <w:t>离职</w:t>
            </w:r>
            <w:r>
              <w:rPr>
                <w:rFonts w:hint="eastAsia" w:ascii="Wingdings" w:hAnsi="Wingdings"/>
              </w:rPr>
              <w:sym w:font="Wingdings" w:char="00FE"/>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21-22</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sym w:font="Wingdings" w:char="00FE"/>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sym w:font="Wingdings" w:char="00FE"/>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sym w:font="Wingdings" w:char="00FE"/>
            </w:r>
            <w:r>
              <w:rPr>
                <w:rFonts w:hint="eastAsia"/>
              </w:rPr>
              <w:t>相关的工作人员</w:t>
            </w:r>
            <w:r>
              <w:rPr>
                <w:rFonts w:hint="eastAsia" w:ascii="Wingdings" w:hAnsi="Wingdings"/>
              </w:rPr>
              <w:sym w:font="Wingdings" w:char="00FE"/>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sym w:font="Wingdings" w:char="00FE"/>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sym w:font="Wingdings" w:char="00FE"/>
            </w:r>
            <w:r>
              <w:rPr>
                <w:rFonts w:hint="eastAsia"/>
              </w:rPr>
              <w:t>内审不符合项</w:t>
            </w:r>
            <w:r>
              <w:rPr>
                <w:rFonts w:hint="eastAsia" w:ascii="Wingdings" w:hAnsi="Wingdings"/>
              </w:rPr>
              <w:sym w:font="Wingdings" w:char="00FE"/>
            </w:r>
            <w:r>
              <w:rPr>
                <w:rFonts w:hint="eastAsia"/>
              </w:rPr>
              <w:t>外审不符合项</w:t>
            </w:r>
            <w:r>
              <w:rPr>
                <w:rFonts w:hint="eastAsia" w:ascii="Wingdings" w:hAnsi="Wingdings"/>
              </w:rPr>
              <w:sym w:font="Wingdings" w:char="00FE"/>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sym w:font="Wingdings" w:char="00FE"/>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pStyle w:val="13"/>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JhN2U4Y2Q5MGE2Mzc1MDlkNDVmNzZkYmRlMTYyYjcifQ=="/>
  </w:docVars>
  <w:rsids>
    <w:rsidRoot w:val="00000000"/>
    <w:rsid w:val="02DE06BB"/>
    <w:rsid w:val="152B44DF"/>
    <w:rsid w:val="1C1972EB"/>
    <w:rsid w:val="279951CF"/>
    <w:rsid w:val="35701FBB"/>
    <w:rsid w:val="6AC20C07"/>
    <w:rsid w:val="6B8642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7</TotalTime>
  <ScaleCrop>false</ScaleCrop>
  <LinksUpToDate>false</LinksUpToDate>
  <CharactersWithSpaces>21168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2022-07-10T17:53:01Z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