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</w:t>
      </w: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重庆高泰建设工程有限公司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28.04.01</w:t>
            </w:r>
          </w:p>
          <w:p>
            <w:pPr>
              <w:rPr>
                <w:b/>
                <w:sz w:val="20"/>
              </w:rPr>
            </w:pPr>
            <w:r>
              <w:t>28.09.02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</w:pPr>
            <w:r>
              <w:t>28.04.01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28.09.02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生产工艺</w:t>
            </w:r>
            <w:r>
              <w:rPr>
                <w:b/>
                <w:sz w:val="20"/>
                <w:highlight w:val="none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highlight w:val="none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生产/服务流程图：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项目投标—筹建项目部—项目施工策划—施工准备—现场施工—分部分项工程验收—竣工验收—保修期管理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</w:rPr>
              <w:t>关键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特殊过程：隐蔽工程施工、焊接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控制措施：隐蔽工程作业指导书，实行施工前向监理进行报验申请；焊接作业指导书。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  <w:highlight w:val="none"/>
              </w:rPr>
              <w:t>相关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  <w:highlight w:val="none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中华人民共和国建筑法》、《中华人民共和国合同法》、《建设工程质量管理条例》、《建设工程安全生产管理条例》、《建筑工程施工许可管理办法》、《实施工程建设强制性标准监督规定》、《建设工程施工现场管理规定》、《建筑安全生产监督管理规定》、《工程建设重大事故报告和调查程序规定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highlight w:val="none"/>
              </w:rPr>
              <w:t>检验和试验项目及要求</w:t>
            </w:r>
            <w:r>
              <w:rPr>
                <w:b/>
                <w:sz w:val="20"/>
                <w:highlight w:val="none"/>
              </w:rPr>
              <w:t>(</w:t>
            </w:r>
            <w:r>
              <w:rPr>
                <w:rFonts w:hint="eastAsia"/>
                <w:b/>
                <w:sz w:val="20"/>
                <w:highlight w:val="none"/>
              </w:rPr>
              <w:t>如有型式试验要求</w:t>
            </w:r>
            <w:r>
              <w:rPr>
                <w:b/>
                <w:sz w:val="20"/>
                <w:highlight w:val="none"/>
              </w:rPr>
              <w:t>,</w:t>
            </w:r>
            <w:r>
              <w:rPr>
                <w:rFonts w:hint="eastAsia"/>
                <w:b/>
                <w:sz w:val="20"/>
                <w:highlight w:val="none"/>
              </w:rPr>
              <w:t>要进行说明</w:t>
            </w:r>
            <w:r>
              <w:rPr>
                <w:b/>
                <w:sz w:val="20"/>
                <w:highlight w:val="none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检验项目：有工程阶段性检验报告和工程验收报告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161925</wp:posOffset>
                  </wp:positionV>
                  <wp:extent cx="537845" cy="372110"/>
                  <wp:effectExtent l="0" t="0" r="8255" b="8890"/>
                  <wp:wrapSquare wrapText="bothSides"/>
                  <wp:docPr id="4" name="图片 4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2022年06月09日20：00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153670</wp:posOffset>
                  </wp:positionV>
                  <wp:extent cx="537845" cy="372110"/>
                  <wp:effectExtent l="0" t="0" r="8255" b="8890"/>
                  <wp:wrapSquare wrapText="bothSides"/>
                  <wp:docPr id="5" name="图片 5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2022年06月09日20：00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重庆高泰建设工程有限公司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28.04.01</w:t>
            </w:r>
          </w:p>
          <w:p>
            <w:pPr>
              <w:rPr>
                <w:b/>
                <w:sz w:val="20"/>
              </w:rPr>
            </w:pPr>
            <w:r>
              <w:t>28.09.02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</w:pPr>
            <w:r>
              <w:t>28.04.01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28.09.02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生产/服务流程图：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项目投标—筹建项目部—项目施工策划—施工准备—现场施工—分部分项工程验收—竣工验收—保修期管理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</w:rPr>
              <w:t>固废排放、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废</w:t>
            </w:r>
            <w:r>
              <w:rPr>
                <w:rFonts w:hint="eastAsia"/>
                <w:b w:val="0"/>
                <w:bCs/>
                <w:sz w:val="20"/>
              </w:rPr>
              <w:t>水排放、噪声排放、粉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</w:rPr>
              <w:t>尘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排放、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</w:rPr>
              <w:t>资源消耗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</w:rPr>
              <w:t>火灾、爆炸</w:t>
            </w:r>
            <w:r>
              <w:rPr>
                <w:rFonts w:hint="eastAsia"/>
                <w:b w:val="0"/>
                <w:bCs/>
                <w:sz w:val="20"/>
              </w:rPr>
              <w:t>；通过管理方案、运行控制程序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中华人民共和国环境保护法》、《中华人民共和国环境影响评价法》、《中华人民共和国节约能源法》、《大气污染物综合排放标准》、《污水综合排放标准》、</w:t>
            </w:r>
            <w:r>
              <w:rPr>
                <w:b w:val="0"/>
                <w:bCs/>
                <w:sz w:val="21"/>
                <w:szCs w:val="21"/>
              </w:rPr>
              <w:t>《中华人民共和国建筑法》、《中华人民共和国合同法》、《建设工程质量管理条例》、《建设工程安全生产管理条例》、《建筑工程施工许可管理办法》、《实施工程建设强制性标准监督规定》、《建设工程施工现场管理规定》、《建筑安全生产监督管理规定》、《工程建设重大事故报告和调查程序规定》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161925</wp:posOffset>
                  </wp:positionV>
                  <wp:extent cx="537845" cy="372110"/>
                  <wp:effectExtent l="0" t="0" r="8255" b="8890"/>
                  <wp:wrapSquare wrapText="bothSides"/>
                  <wp:docPr id="8" name="图片 8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2022年06月09日20：00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153670</wp:posOffset>
                  </wp:positionV>
                  <wp:extent cx="537845" cy="372110"/>
                  <wp:effectExtent l="0" t="0" r="8255" b="8890"/>
                  <wp:wrapSquare wrapText="bothSides"/>
                  <wp:docPr id="9" name="图片 9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2022年06月09日20：00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重庆高泰建设工程有限公司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28.04.01</w:t>
            </w:r>
          </w:p>
          <w:p>
            <w:pPr>
              <w:rPr>
                <w:b/>
                <w:sz w:val="20"/>
              </w:rPr>
            </w:pPr>
            <w:r>
              <w:t>28.09.02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</w:pPr>
            <w:r>
              <w:t>28.04.01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28.09.02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生产/服务流程图：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项目投标—筹建项目部—项目施工策划—施工准备—现场施工—分部分项工程验收—竣工验收—保修期管理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坍塌、高处坠落、起重伤害、物体打击、机械伤害、触电、中暑、火灾爆炸、溺水</w:t>
            </w:r>
            <w:r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车辆伤害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；管理方案、运行控制程序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GB"/>
              </w:rPr>
              <w:t>中华人民共和国消防法、中华人民共和国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</w:rPr>
              <w:t>安全生产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GB"/>
              </w:rPr>
              <w:t>法、中华人民共和国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</w:rPr>
              <w:t>职业病防治法、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GB"/>
              </w:rPr>
              <w:t>中华人民共和国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</w:rPr>
              <w:t>突发事件应对法、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《中华人民共和国建筑法》、《中华人民共和国合同法》、《建设工程质量管理条例》、《建设工程安全生产管理条例》、《建筑工程施工许可管理办法》、《实施工程建设强制性标准监督规定》、《建设工程施工现场管理规定》、《建筑安全生产监督管理规定》、《工程建设重大事故报告和调查程序规定》、《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</w:rPr>
              <w:t>建筑装饰装修工程质量验收标准》、《房屋建筑与市政基础施工检测分类标准》等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161925</wp:posOffset>
                  </wp:positionV>
                  <wp:extent cx="537845" cy="372110"/>
                  <wp:effectExtent l="0" t="0" r="8255" b="8890"/>
                  <wp:wrapSquare wrapText="bothSides"/>
                  <wp:docPr id="12" name="图片 12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2022年06月09日20：00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153670</wp:posOffset>
                  </wp:positionV>
                  <wp:extent cx="537845" cy="372110"/>
                  <wp:effectExtent l="0" t="0" r="8255" b="8890"/>
                  <wp:wrapSquare wrapText="bothSides"/>
                  <wp:docPr id="13" name="图片 13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2022年06月09日20：00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585D5A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adjustRightInd w:val="0"/>
      <w:snapToGrid w:val="0"/>
      <w:spacing w:after="120" w:line="480" w:lineRule="exact"/>
      <w:ind w:firstLine="420" w:firstLineChars="1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2022-06-10T06:13:06Z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