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四川辉圣裕建筑工程有限公司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28.02.00,28.09.02,35.10.00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资质范围内的建筑工程施工总承包、防水防腐保温工程专业承包、施工劳务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53340</wp:posOffset>
                  </wp:positionV>
                  <wp:extent cx="582295" cy="293370"/>
                  <wp:effectExtent l="0" t="0" r="1905" b="11430"/>
                  <wp:wrapNone/>
                  <wp:docPr id="5" name="图片 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生产工艺</w:t>
            </w:r>
            <w:r>
              <w:rPr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建筑施工流程：签订合同---施工准备—基础开挖—基础工程—主体工程—分部分项验收—竣工验收---交付及交付后的活动。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防水防腐保温施工流程：签订合同——拟定施工方案——施工准备—工程施工——分部分项验收——竣工验收——交付及交付后的活动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施工劳务流程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竞标（人工费单价竞标）---中标后与甲方签订劳务合同----施工期间与工人签订用工合同-----够买保险-------进场施工。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关键过程：隐蔽工程、基坑开挖、模板支护等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制定专项方案及作业指导书；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特殊过程：结构焊接过程、特殊防水过程、大体积混凝土浇筑等进行特殊过程确认；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对关键过程和特殊过程有效控制。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建筑地基基础工程施工质量验收规范          《GB50202-2002》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混凝土结构工程施工质量验收规范            《GB50204-2002》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钢筋混凝土高层建筑结构设计与施工规程      《JGJ3-91》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工程测量规范                              《GBJ50026-93》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砌体工程施工质量验收规范                  《GB50203-2002》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建筑地面工程施工质量验收规范              《GB50209-2002》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建筑用砂                                  《GB/T14684-2001》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钢筋焊接及验收规程                        《JGJ18-96》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tabs>
                <w:tab w:val="left" w:pos="720"/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钢筋焊接接头试验方法标准                  《JGJ/T27-2001》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建筑工程施工质量验收统一标准              《GB50300-2001》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《输送流体用无缝钢管》GB/T8163-2008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《现场设备、工业管道焊接工程施工及验收规范》GB50236-2011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《石油天然气站内工艺管道工程施工规范》GB 50540 2009（2012版）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《油气田集输管道施工规范》GB 50819-2013等。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原材料的复检及分项分部验收和竣工验收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94615</wp:posOffset>
                  </wp:positionV>
                  <wp:extent cx="367030" cy="400050"/>
                  <wp:effectExtent l="0" t="0" r="1270" b="6350"/>
                  <wp:wrapNone/>
                  <wp:docPr id="7" name="图片 7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202565</wp:posOffset>
                  </wp:positionV>
                  <wp:extent cx="367030" cy="400050"/>
                  <wp:effectExtent l="0" t="0" r="1270" b="6350"/>
                  <wp:wrapNone/>
                  <wp:docPr id="3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四川辉圣裕建筑工程有限公司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28.02.00,28.09.02,35.10.00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资质范围内的建筑工程施工总承包、防水防腐保温工程专业承包、施工劳务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53340</wp:posOffset>
                  </wp:positionV>
                  <wp:extent cx="582295" cy="293370"/>
                  <wp:effectExtent l="0" t="0" r="1905" b="11430"/>
                  <wp:wrapNone/>
                  <wp:docPr id="18" name="图片 18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 w:val="18"/>
                <w:szCs w:val="18"/>
              </w:rPr>
              <w:t>建筑施工流程：签订合同---施工准备—基础开挖—基础工程—主体工程—分部分项验收—竣工验收---交付及交付后的活动。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18"/>
                <w:szCs w:val="18"/>
              </w:rPr>
              <w:t>防水防腐保温施工流程：签订合同——拟定施工方案——施工准备—工程施工——分部分项验收——竣工验收——交付及交付后的活动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施工劳务流程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</w:rPr>
              <w:t>竞标（人工费单价竞标）---中标后与甲方签订劳务合同----施工期间与工人签订用工合同-----够买保险-------进场施工。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重要环境因素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噪声、粉尘、固废、火灾、资源能源消耗。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制定管理方案和应急预案，控制有效。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华人民共和国环境保护法》、《中华人民共和国环境影响评价法》、《中华人民共和国节约能源法》、《大气污染物综合排放标准》、《污水综合排放标准》、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94615</wp:posOffset>
                  </wp:positionV>
                  <wp:extent cx="367030" cy="400050"/>
                  <wp:effectExtent l="0" t="0" r="1270" b="6350"/>
                  <wp:wrapNone/>
                  <wp:docPr id="8" name="图片 8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202565</wp:posOffset>
                  </wp:positionV>
                  <wp:extent cx="367030" cy="400050"/>
                  <wp:effectExtent l="0" t="0" r="1270" b="6350"/>
                  <wp:wrapNone/>
                  <wp:docPr id="9" name="图片 9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四川辉圣裕建筑工程有限公司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28.02.00,28.09.02,35.10.00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资质范围内的建筑工程施工总承包、防水防腐保温工程专业承包、施工劳务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53340</wp:posOffset>
                  </wp:positionV>
                  <wp:extent cx="582295" cy="293370"/>
                  <wp:effectExtent l="0" t="0" r="1905" b="11430"/>
                  <wp:wrapNone/>
                  <wp:docPr id="20" name="图片 20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生产工艺</w:t>
            </w:r>
            <w:r>
              <w:rPr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bookmarkStart w:id="1" w:name="_GoBack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 w:val="18"/>
                <w:szCs w:val="18"/>
              </w:rPr>
              <w:t>建筑施工流程：签订合同---施工准备—基础开挖—基础工程—主体工程—分部分项验收—竣工验收---交付及交付后的活动。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18"/>
                <w:szCs w:val="18"/>
              </w:rPr>
              <w:t>防水防腐保温施工流程：签订合同——拟定施工方案——施工准备—工程施工——分部分项验收——竣工验收——交付及交付后的活动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b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施工劳务流程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</w:rPr>
              <w:t>竞标（人工费单价竞标）---中标后与甲方签订劳务合同----施工期间与工人签订用工合同-----够买保险-------进场施工。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重大危险源：意外伤害（塌方，机械伤害，高处坠落、物体打击、车辆伤害、起吊伤害）、触电、火灾爆炸、中暑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制定管理方案和应急预案，控制有效。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  <w:t>中华人民共和国消防法、中华人民共和国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安全生产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  <w:t>法、中华人民共和国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职业病防治法、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GB"/>
              </w:rPr>
              <w:t>中华人民共和国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突发事件应对法、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、《建筑装饰装修工程质量验收标准》、《房屋建筑与市政基础施工检测分类标准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94615</wp:posOffset>
                  </wp:positionV>
                  <wp:extent cx="367030" cy="400050"/>
                  <wp:effectExtent l="0" t="0" r="1270" b="6350"/>
                  <wp:wrapNone/>
                  <wp:docPr id="12" name="图片 1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202565</wp:posOffset>
                  </wp:positionV>
                  <wp:extent cx="367030" cy="400050"/>
                  <wp:effectExtent l="0" t="0" r="1270" b="6350"/>
                  <wp:wrapNone/>
                  <wp:docPr id="13" name="图片 1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2022年06月0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A6951"/>
    <w:multiLevelType w:val="singleLevel"/>
    <w:tmpl w:val="027A69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B0911E3"/>
    <w:rsid w:val="4A8776FF"/>
    <w:rsid w:val="65294BA8"/>
    <w:rsid w:val="73596638"/>
    <w:rsid w:val="7A066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2022-06-06T01:54:58Z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