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943"/>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Pr>
          <w:p>
            <w:pPr>
              <w:spacing w:before="120"/>
              <w:rPr>
                <w:rFonts w:hint="eastAsia" w:ascii="仿宋" w:hAnsi="仿宋" w:eastAsia="仿宋" w:cs="仿宋"/>
                <w:sz w:val="21"/>
                <w:szCs w:val="21"/>
              </w:rPr>
            </w:pPr>
            <w:r>
              <w:rPr>
                <w:rFonts w:hint="eastAsia" w:ascii="仿宋" w:hAnsi="仿宋" w:eastAsia="仿宋" w:cs="仿宋"/>
                <w:sz w:val="21"/>
                <w:szCs w:val="21"/>
              </w:rPr>
              <w:t>过程与活动、</w:t>
            </w:r>
          </w:p>
          <w:p>
            <w:pPr>
              <w:rPr>
                <w:rFonts w:hint="eastAsia" w:ascii="仿宋" w:hAnsi="仿宋" w:eastAsia="仿宋" w:cs="仿宋"/>
                <w:sz w:val="21"/>
                <w:szCs w:val="21"/>
              </w:rPr>
            </w:pPr>
            <w:r>
              <w:rPr>
                <w:rFonts w:hint="eastAsia" w:ascii="仿宋" w:hAnsi="仿宋" w:eastAsia="仿宋" w:cs="仿宋"/>
                <w:sz w:val="21"/>
                <w:szCs w:val="21"/>
              </w:rPr>
              <w:t>抽样计划</w:t>
            </w:r>
          </w:p>
        </w:tc>
        <w:tc>
          <w:tcPr>
            <w:tcW w:w="960" w:type="dxa"/>
            <w:vMerge w:val="restart"/>
          </w:tcPr>
          <w:p>
            <w:pPr>
              <w:rPr>
                <w:rFonts w:hint="eastAsia" w:ascii="仿宋" w:hAnsi="仿宋" w:eastAsia="仿宋" w:cs="仿宋"/>
                <w:sz w:val="21"/>
                <w:szCs w:val="21"/>
              </w:rPr>
            </w:pPr>
            <w:r>
              <w:rPr>
                <w:rFonts w:hint="eastAsia" w:ascii="仿宋" w:hAnsi="仿宋" w:eastAsia="仿宋" w:cs="仿宋"/>
                <w:sz w:val="21"/>
                <w:szCs w:val="21"/>
              </w:rPr>
              <w:t>涉及</w:t>
            </w:r>
          </w:p>
          <w:p>
            <w:pPr>
              <w:rPr>
                <w:rFonts w:hint="eastAsia" w:ascii="仿宋" w:hAnsi="仿宋" w:eastAsia="仿宋" w:cs="仿宋"/>
                <w:sz w:val="21"/>
                <w:szCs w:val="21"/>
              </w:rPr>
            </w:pPr>
            <w:r>
              <w:rPr>
                <w:rFonts w:hint="eastAsia" w:ascii="仿宋" w:hAnsi="仿宋" w:eastAsia="仿宋" w:cs="仿宋"/>
                <w:sz w:val="21"/>
                <w:szCs w:val="21"/>
              </w:rPr>
              <w:t>条款</w:t>
            </w:r>
          </w:p>
        </w:tc>
        <w:tc>
          <w:tcPr>
            <w:tcW w:w="10943" w:type="dxa"/>
          </w:tcPr>
          <w:p>
            <w:pPr>
              <w:rPr>
                <w:rFonts w:hint="eastAsia" w:ascii="仿宋" w:hAnsi="仿宋" w:eastAsia="仿宋" w:cs="仿宋"/>
                <w:sz w:val="21"/>
                <w:szCs w:val="21"/>
                <w:lang w:eastAsia="zh-CN"/>
              </w:rPr>
            </w:pPr>
            <w:r>
              <w:rPr>
                <w:rFonts w:hint="eastAsia" w:ascii="仿宋" w:hAnsi="仿宋" w:eastAsia="仿宋" w:cs="仿宋"/>
                <w:sz w:val="21"/>
                <w:szCs w:val="21"/>
              </w:rPr>
              <w:t>受审核部门：</w:t>
            </w:r>
            <w:r>
              <w:rPr>
                <w:rFonts w:hint="eastAsia" w:ascii="仿宋" w:hAnsi="仿宋" w:eastAsia="仿宋" w:cs="仿宋"/>
                <w:sz w:val="21"/>
                <w:szCs w:val="21"/>
                <w:lang w:eastAsia="zh-CN"/>
              </w:rPr>
              <w:t>供销部</w:t>
            </w:r>
            <w:r>
              <w:rPr>
                <w:rFonts w:hint="eastAsia" w:ascii="仿宋" w:hAnsi="仿宋" w:eastAsia="仿宋" w:cs="仿宋"/>
                <w:sz w:val="21"/>
                <w:szCs w:val="21"/>
              </w:rPr>
              <w:t xml:space="preserve">        主管领导：</w:t>
            </w:r>
            <w:r>
              <w:rPr>
                <w:rFonts w:hint="eastAsia" w:ascii="仿宋" w:hAnsi="仿宋" w:eastAsia="仿宋" w:cs="仿宋"/>
                <w:sz w:val="21"/>
                <w:szCs w:val="21"/>
                <w:lang w:eastAsia="zh-CN"/>
              </w:rPr>
              <w:t>王甜甜</w:t>
            </w:r>
            <w:r>
              <w:rPr>
                <w:rFonts w:hint="eastAsia" w:ascii="仿宋" w:hAnsi="仿宋" w:eastAsia="仿宋" w:cs="仿宋"/>
                <w:sz w:val="21"/>
                <w:szCs w:val="21"/>
              </w:rPr>
              <w:t xml:space="preserve">     </w:t>
            </w:r>
            <w:r>
              <w:rPr>
                <w:rFonts w:hint="eastAsia" w:ascii="仿宋" w:hAnsi="仿宋" w:eastAsia="仿宋" w:cs="仿宋"/>
                <w:sz w:val="21"/>
                <w:szCs w:val="21"/>
                <w:lang w:val="en-US" w:eastAsia="zh-CN"/>
              </w:rPr>
              <w:t>远程</w:t>
            </w:r>
            <w:r>
              <w:rPr>
                <w:rFonts w:hint="eastAsia" w:ascii="仿宋" w:hAnsi="仿宋" w:eastAsia="仿宋" w:cs="仿宋"/>
                <w:b/>
                <w:bCs/>
                <w:color w:val="0000FF"/>
                <w:sz w:val="21"/>
                <w:szCs w:val="21"/>
                <w:lang w:eastAsia="zh-CN"/>
              </w:rPr>
              <w:t>（</w:t>
            </w:r>
            <w:r>
              <w:rPr>
                <w:rFonts w:hint="eastAsia" w:ascii="仿宋" w:hAnsi="仿宋" w:eastAsia="仿宋" w:cs="仿宋"/>
                <w:b/>
                <w:bCs/>
                <w:color w:val="0000FF"/>
                <w:sz w:val="21"/>
                <w:szCs w:val="21"/>
                <w:lang w:val="en-US" w:eastAsia="zh-CN"/>
              </w:rPr>
              <w:t>微信</w:t>
            </w:r>
            <w:r>
              <w:rPr>
                <w:rFonts w:hint="eastAsia" w:ascii="仿宋" w:hAnsi="仿宋" w:eastAsia="仿宋" w:cs="仿宋"/>
                <w:b/>
                <w:bCs/>
                <w:color w:val="0000FF"/>
                <w:sz w:val="21"/>
                <w:szCs w:val="21"/>
                <w:lang w:eastAsia="zh-CN"/>
              </w:rPr>
              <w:t>）</w:t>
            </w:r>
          </w:p>
        </w:tc>
        <w:tc>
          <w:tcPr>
            <w:tcW w:w="646" w:type="dxa"/>
            <w:vMerge w:val="restart"/>
            <w:vAlign w:val="center"/>
          </w:tcPr>
          <w:p>
            <w:pPr>
              <w:rPr>
                <w:rFonts w:hint="eastAsia" w:ascii="仿宋" w:hAnsi="仿宋" w:eastAsia="仿宋" w:cs="仿宋"/>
                <w:sz w:val="21"/>
                <w:szCs w:val="21"/>
              </w:rPr>
            </w:pPr>
            <w:r>
              <w:rPr>
                <w:rFonts w:hint="eastAsia" w:ascii="仿宋" w:hAnsi="仿宋" w:eastAsia="仿宋" w:cs="仿宋"/>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Pr>
          <w:p>
            <w:pPr>
              <w:rPr>
                <w:rFonts w:hint="eastAsia" w:ascii="仿宋" w:hAnsi="仿宋" w:eastAsia="仿宋" w:cs="仿宋"/>
                <w:sz w:val="21"/>
                <w:szCs w:val="21"/>
              </w:rPr>
            </w:pPr>
          </w:p>
        </w:tc>
        <w:tc>
          <w:tcPr>
            <w:tcW w:w="960" w:type="dxa"/>
            <w:vMerge w:val="continue"/>
          </w:tcPr>
          <w:p>
            <w:pPr>
              <w:rPr>
                <w:rFonts w:hint="eastAsia" w:ascii="仿宋" w:hAnsi="仿宋" w:eastAsia="仿宋" w:cs="仿宋"/>
                <w:sz w:val="21"/>
                <w:szCs w:val="21"/>
              </w:rPr>
            </w:pPr>
          </w:p>
        </w:tc>
        <w:tc>
          <w:tcPr>
            <w:tcW w:w="10943" w:type="dxa"/>
          </w:tcPr>
          <w:p>
            <w:pPr>
              <w:spacing w:before="120"/>
              <w:rPr>
                <w:rFonts w:hint="eastAsia" w:ascii="仿宋" w:hAnsi="仿宋" w:eastAsia="仿宋" w:cs="仿宋"/>
                <w:sz w:val="21"/>
                <w:szCs w:val="21"/>
                <w:lang w:val="en-US" w:eastAsia="zh-CN"/>
              </w:rPr>
            </w:pPr>
            <w:r>
              <w:rPr>
                <w:rFonts w:hint="eastAsia" w:ascii="仿宋" w:hAnsi="仿宋" w:eastAsia="仿宋" w:cs="仿宋"/>
                <w:sz w:val="21"/>
                <w:szCs w:val="21"/>
              </w:rPr>
              <w:t>审核员：</w:t>
            </w:r>
            <w:r>
              <w:rPr>
                <w:rFonts w:hint="eastAsia" w:ascii="仿宋" w:hAnsi="仿宋" w:eastAsia="仿宋" w:cs="仿宋"/>
                <w:sz w:val="21"/>
                <w:szCs w:val="21"/>
                <w:lang w:eastAsia="zh-CN"/>
              </w:rPr>
              <w:t>强兴</w:t>
            </w:r>
            <w:r>
              <w:rPr>
                <w:rFonts w:hint="eastAsia" w:ascii="仿宋" w:hAnsi="仿宋" w:eastAsia="仿宋" w:cs="仿宋"/>
                <w:sz w:val="21"/>
                <w:szCs w:val="21"/>
              </w:rPr>
              <w:t xml:space="preserve">          审核时间：202</w:t>
            </w:r>
            <w:r>
              <w:rPr>
                <w:rFonts w:hint="eastAsia" w:ascii="仿宋" w:hAnsi="仿宋" w:eastAsia="仿宋" w:cs="仿宋"/>
                <w:sz w:val="21"/>
                <w:szCs w:val="21"/>
                <w:lang w:val="en-US" w:eastAsia="zh-CN"/>
              </w:rPr>
              <w:t>2.6.10上午</w:t>
            </w:r>
          </w:p>
        </w:tc>
        <w:tc>
          <w:tcPr>
            <w:tcW w:w="646" w:type="dxa"/>
            <w:vMerge w:val="continue"/>
          </w:tcPr>
          <w:p>
            <w:pP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3" w:hRule="atLeast"/>
        </w:trPr>
        <w:tc>
          <w:tcPr>
            <w:tcW w:w="2160" w:type="dxa"/>
            <w:vMerge w:val="continue"/>
          </w:tcPr>
          <w:p>
            <w:pPr>
              <w:rPr>
                <w:rFonts w:hint="eastAsia" w:ascii="仿宋" w:hAnsi="仿宋" w:eastAsia="仿宋" w:cs="仿宋"/>
                <w:sz w:val="21"/>
                <w:szCs w:val="21"/>
              </w:rPr>
            </w:pPr>
          </w:p>
        </w:tc>
        <w:tc>
          <w:tcPr>
            <w:tcW w:w="960" w:type="dxa"/>
            <w:vMerge w:val="continue"/>
          </w:tcPr>
          <w:p>
            <w:pPr>
              <w:rPr>
                <w:rFonts w:hint="eastAsia" w:ascii="仿宋" w:hAnsi="仿宋" w:eastAsia="仿宋" w:cs="仿宋"/>
                <w:sz w:val="21"/>
                <w:szCs w:val="21"/>
              </w:rPr>
            </w:pPr>
          </w:p>
        </w:tc>
        <w:tc>
          <w:tcPr>
            <w:tcW w:w="10943" w:type="dxa"/>
          </w:tcPr>
          <w:p>
            <w:pPr>
              <w:spacing w:line="280" w:lineRule="exact"/>
              <w:rPr>
                <w:rFonts w:hint="eastAsia" w:ascii="仿宋" w:hAnsi="仿宋" w:eastAsia="仿宋" w:cs="仿宋"/>
                <w:sz w:val="21"/>
                <w:szCs w:val="21"/>
                <w:lang w:eastAsia="zh-CN"/>
              </w:rPr>
            </w:pPr>
            <w:r>
              <w:rPr>
                <w:rFonts w:hint="eastAsia" w:ascii="仿宋" w:hAnsi="仿宋" w:eastAsia="仿宋" w:cs="仿宋"/>
                <w:sz w:val="21"/>
                <w:szCs w:val="21"/>
              </w:rPr>
              <w:t>审核条款</w:t>
            </w:r>
            <w:r>
              <w:rPr>
                <w:rFonts w:hint="eastAsia" w:ascii="仿宋" w:hAnsi="仿宋" w:eastAsia="仿宋" w:cs="仿宋"/>
                <w:sz w:val="21"/>
                <w:szCs w:val="21"/>
                <w:lang w:eastAsia="zh-CN"/>
              </w:rPr>
              <w:t>：</w:t>
            </w:r>
          </w:p>
          <w:p>
            <w:pPr>
              <w:spacing w:line="24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QMS:5.3组织的岗位、职责和权限、6.2质量目标、8.2产品和服务的要求、8.4外部提供过程、产品和服务的控制、8.5.1生产和服务提供的控制</w:t>
            </w:r>
            <w:r>
              <w:rPr>
                <w:rFonts w:hint="eastAsia" w:ascii="仿宋" w:hAnsi="仿宋" w:eastAsia="仿宋" w:cs="仿宋"/>
                <w:sz w:val="21"/>
                <w:szCs w:val="21"/>
                <w:lang w:eastAsia="zh-CN"/>
              </w:rPr>
              <w:t>、</w:t>
            </w:r>
            <w:r>
              <w:rPr>
                <w:rFonts w:hint="eastAsia" w:ascii="仿宋" w:hAnsi="仿宋" w:eastAsia="仿宋" w:cs="仿宋"/>
                <w:sz w:val="21"/>
                <w:szCs w:val="21"/>
              </w:rPr>
              <w:t>8.5.3</w:t>
            </w:r>
            <w:r>
              <w:rPr>
                <w:rFonts w:hint="eastAsia" w:ascii="仿宋" w:hAnsi="仿宋" w:eastAsia="仿宋" w:cs="仿宋"/>
                <w:sz w:val="21"/>
                <w:szCs w:val="21"/>
                <w:lang w:val="en-US" w:eastAsia="zh-CN"/>
              </w:rPr>
              <w:t>顾客或外部供方的财产</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8.5.5交付后活动、</w:t>
            </w:r>
            <w:r>
              <w:rPr>
                <w:rFonts w:hint="eastAsia" w:ascii="仿宋" w:hAnsi="仿宋" w:eastAsia="仿宋" w:cs="仿宋"/>
                <w:sz w:val="21"/>
                <w:szCs w:val="21"/>
              </w:rPr>
              <w:t>8.6产品和服务的放行</w:t>
            </w:r>
            <w:r>
              <w:rPr>
                <w:rFonts w:hint="eastAsia" w:ascii="仿宋" w:hAnsi="仿宋" w:eastAsia="仿宋" w:cs="仿宋"/>
                <w:sz w:val="21"/>
                <w:szCs w:val="21"/>
                <w:lang w:eastAsia="zh-CN"/>
              </w:rPr>
              <w:t>、</w:t>
            </w:r>
            <w:r>
              <w:rPr>
                <w:rFonts w:hint="eastAsia" w:ascii="仿宋" w:hAnsi="仿宋" w:eastAsia="仿宋" w:cs="仿宋"/>
                <w:sz w:val="21"/>
                <w:szCs w:val="21"/>
              </w:rPr>
              <w:t>9.1.2顾客满意</w:t>
            </w:r>
          </w:p>
          <w:p>
            <w:pPr>
              <w:spacing w:line="24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E/OMS: 5.3组织的岗位、职责和权限、6.2环境与职业健康安全目标、6.1.2环境因素/危险源辨识与评价、8.1运行策划和控制、8.2应急准备和响应</w:t>
            </w:r>
          </w:p>
        </w:tc>
        <w:tc>
          <w:tcPr>
            <w:tcW w:w="646" w:type="dxa"/>
            <w:vMerge w:val="continue"/>
          </w:tcPr>
          <w:p>
            <w:pP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2160" w:type="dxa"/>
            <w:vAlign w:val="top"/>
          </w:tcPr>
          <w:p>
            <w:pPr>
              <w:spacing w:line="280" w:lineRule="exact"/>
              <w:rPr>
                <w:rFonts w:hint="eastAsia" w:ascii="仿宋" w:hAnsi="仿宋" w:eastAsia="仿宋" w:cs="仿宋"/>
                <w:sz w:val="21"/>
                <w:szCs w:val="21"/>
              </w:rPr>
            </w:pPr>
            <w:r>
              <w:rPr>
                <w:rFonts w:hint="eastAsia" w:ascii="仿宋" w:hAnsi="仿宋" w:eastAsia="仿宋" w:cs="仿宋"/>
                <w:sz w:val="21"/>
                <w:szCs w:val="21"/>
              </w:rPr>
              <w:t>组织的岗位、职责和权限</w:t>
            </w:r>
          </w:p>
          <w:p>
            <w:pPr>
              <w:spacing w:line="280" w:lineRule="exact"/>
              <w:rPr>
                <w:rFonts w:hint="eastAsia" w:ascii="仿宋" w:hAnsi="仿宋" w:eastAsia="仿宋" w:cs="仿宋"/>
                <w:kern w:val="2"/>
                <w:sz w:val="21"/>
                <w:szCs w:val="21"/>
                <w:lang w:val="en-US" w:eastAsia="zh-CN" w:bidi="ar-SA"/>
              </w:rPr>
            </w:pPr>
          </w:p>
        </w:tc>
        <w:tc>
          <w:tcPr>
            <w:tcW w:w="960" w:type="dxa"/>
            <w:vAlign w:val="top"/>
          </w:tcPr>
          <w:p>
            <w:pPr>
              <w:spacing w:line="280" w:lineRule="exact"/>
              <w:rPr>
                <w:rFonts w:hint="eastAsia" w:ascii="仿宋" w:hAnsi="仿宋" w:eastAsia="仿宋" w:cs="仿宋"/>
                <w:sz w:val="21"/>
                <w:szCs w:val="21"/>
              </w:rPr>
            </w:pPr>
            <w:r>
              <w:rPr>
                <w:rFonts w:hint="eastAsia" w:ascii="仿宋" w:hAnsi="仿宋" w:eastAsia="仿宋" w:cs="仿宋"/>
                <w:sz w:val="21"/>
                <w:szCs w:val="21"/>
              </w:rPr>
              <w:t>QE</w:t>
            </w:r>
            <w:r>
              <w:rPr>
                <w:rFonts w:hint="eastAsia" w:ascii="仿宋" w:hAnsi="仿宋" w:eastAsia="仿宋" w:cs="仿宋"/>
                <w:sz w:val="21"/>
                <w:szCs w:val="21"/>
                <w:lang w:val="en-US" w:eastAsia="zh-CN"/>
              </w:rPr>
              <w:t>O</w:t>
            </w:r>
            <w:r>
              <w:rPr>
                <w:rFonts w:hint="eastAsia" w:ascii="仿宋" w:hAnsi="仿宋" w:eastAsia="仿宋" w:cs="仿宋"/>
                <w:sz w:val="21"/>
                <w:szCs w:val="21"/>
              </w:rPr>
              <w:t>5.3</w:t>
            </w:r>
          </w:p>
          <w:p>
            <w:pPr>
              <w:spacing w:line="280" w:lineRule="exact"/>
              <w:rPr>
                <w:rFonts w:hint="eastAsia" w:ascii="仿宋" w:hAnsi="仿宋" w:eastAsia="仿宋" w:cs="仿宋"/>
                <w:kern w:val="2"/>
                <w:sz w:val="21"/>
                <w:szCs w:val="21"/>
                <w:lang w:val="en-US" w:eastAsia="zh-CN" w:bidi="ar-SA"/>
              </w:rPr>
            </w:pPr>
          </w:p>
        </w:tc>
        <w:tc>
          <w:tcPr>
            <w:tcW w:w="10943" w:type="dxa"/>
            <w:vAlign w:val="center"/>
          </w:tcPr>
          <w:p>
            <w:pPr>
              <w:spacing w:line="24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公司手册文件和管理文件中确定了公司机构并规定了各岗位人员职责、权限和相互关系，并在公司内对各级员工进行了必要的传达。询问主要职责：贯彻落实体系标准，作好环境、职业安全健康管理体系的具体策划和组织管理工作；负责环境和职业健康安全管理体系的内部审核；组织检查环境、职业安全健康管理体系过程的运行情况。</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lang w:eastAsia="zh-CN"/>
              </w:rPr>
              <w:t>王甜甜</w:t>
            </w:r>
            <w:r>
              <w:rPr>
                <w:rFonts w:hint="eastAsia" w:ascii="仿宋" w:hAnsi="仿宋" w:eastAsia="仿宋" w:cs="仿宋"/>
                <w:sz w:val="21"/>
                <w:szCs w:val="21"/>
              </w:rPr>
              <w:t>销售主持</w:t>
            </w:r>
            <w:r>
              <w:rPr>
                <w:rFonts w:hint="eastAsia" w:ascii="仿宋" w:hAnsi="仿宋" w:eastAsia="仿宋" w:cs="仿宋"/>
                <w:sz w:val="21"/>
                <w:szCs w:val="21"/>
                <w:lang w:eastAsia="zh-CN"/>
              </w:rPr>
              <w:t>供销部</w:t>
            </w:r>
            <w:r>
              <w:rPr>
                <w:rFonts w:hint="eastAsia" w:ascii="仿宋" w:hAnsi="仿宋" w:eastAsia="仿宋" w:cs="仿宋"/>
                <w:sz w:val="21"/>
                <w:szCs w:val="21"/>
              </w:rPr>
              <w:t>经理工作；</w:t>
            </w:r>
          </w:p>
          <w:p>
            <w:pPr>
              <w:numPr>
                <w:ilvl w:val="0"/>
                <w:numId w:val="1"/>
              </w:numPr>
              <w:spacing w:line="240" w:lineRule="auto"/>
              <w:ind w:left="425" w:leftChars="0" w:hanging="425" w:firstLine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负责组织公司各部门对客户要求进行评审，并形成记录；</w:t>
            </w:r>
          </w:p>
          <w:p>
            <w:pPr>
              <w:numPr>
                <w:ilvl w:val="0"/>
                <w:numId w:val="1"/>
              </w:numPr>
              <w:spacing w:line="240" w:lineRule="auto"/>
              <w:ind w:left="425" w:leftChars="0" w:hanging="425" w:firstLine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负责当</w:t>
            </w:r>
            <w:r>
              <w:rPr>
                <w:rFonts w:hint="eastAsia" w:ascii="仿宋" w:hAnsi="仿宋" w:eastAsia="仿宋" w:cs="仿宋"/>
                <w:sz w:val="21"/>
                <w:szCs w:val="21"/>
                <w:lang w:eastAsia="zh-CN"/>
              </w:rPr>
              <w:t>服务</w:t>
            </w:r>
            <w:r>
              <w:rPr>
                <w:rFonts w:hint="eastAsia" w:ascii="仿宋" w:hAnsi="仿宋" w:eastAsia="仿宋" w:cs="仿宋"/>
                <w:sz w:val="21"/>
                <w:szCs w:val="21"/>
              </w:rPr>
              <w:t>要求发生变更，应确保相关文件得到修改，并将变更信息及时传递到公司相</w:t>
            </w:r>
            <w:r>
              <w:rPr>
                <w:rFonts w:hint="eastAsia" w:ascii="仿宋" w:hAnsi="仿宋" w:eastAsia="仿宋" w:cs="仿宋"/>
                <w:sz w:val="21"/>
                <w:szCs w:val="21"/>
                <w:lang w:val="en-US" w:eastAsia="zh-CN"/>
              </w:rPr>
              <w:t>关部门和人员并确保相关人员知道已经更改的要求；</w:t>
            </w:r>
          </w:p>
          <w:p>
            <w:pPr>
              <w:numPr>
                <w:ilvl w:val="0"/>
                <w:numId w:val="1"/>
              </w:numPr>
              <w:spacing w:line="240" w:lineRule="auto"/>
              <w:ind w:left="425" w:leftChars="0" w:hanging="425" w:firstLine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负责公司所有物资的采购控制，制定采购文件。负责组织对供方的评审工作，建立合格供方档案并定期进行评价。</w:t>
            </w:r>
          </w:p>
          <w:p>
            <w:pPr>
              <w:numPr>
                <w:ilvl w:val="0"/>
                <w:numId w:val="1"/>
              </w:numPr>
              <w:tabs>
                <w:tab w:val="left" w:pos="7920"/>
              </w:tabs>
              <w:spacing w:line="240" w:lineRule="auto"/>
              <w:ind w:left="425" w:leftChars="0" w:hanging="425" w:firstLineChars="0"/>
              <w:rPr>
                <w:rFonts w:hint="eastAsia" w:ascii="仿宋" w:hAnsi="仿宋" w:eastAsia="仿宋" w:cs="仿宋"/>
                <w:sz w:val="21"/>
                <w:szCs w:val="21"/>
              </w:rPr>
            </w:pPr>
            <w:r>
              <w:rPr>
                <w:rFonts w:hint="eastAsia" w:ascii="仿宋" w:hAnsi="仿宋" w:eastAsia="仿宋" w:cs="仿宋"/>
                <w:sz w:val="21"/>
                <w:szCs w:val="21"/>
                <w:lang w:val="en-US" w:eastAsia="zh-CN"/>
              </w:rPr>
              <w:t>负责</w:t>
            </w:r>
            <w:r>
              <w:rPr>
                <w:rFonts w:hint="eastAsia" w:ascii="仿宋" w:hAnsi="仿宋" w:eastAsia="仿宋" w:cs="仿宋"/>
                <w:sz w:val="21"/>
                <w:szCs w:val="21"/>
              </w:rPr>
              <w:t>收到顾客提供的资料后应登记《客户财产清单》，并验证其是否符合要求；</w:t>
            </w:r>
          </w:p>
          <w:p>
            <w:pPr>
              <w:pStyle w:val="30"/>
              <w:numPr>
                <w:ilvl w:val="0"/>
                <w:numId w:val="1"/>
              </w:numPr>
              <w:tabs>
                <w:tab w:val="left" w:pos="360"/>
                <w:tab w:val="left" w:pos="735"/>
              </w:tabs>
              <w:adjustRightInd w:val="0"/>
              <w:spacing w:line="240" w:lineRule="auto"/>
              <w:ind w:left="425" w:leftChars="0" w:hanging="425" w:firstLineChars="0"/>
              <w:textAlignment w:val="baseline"/>
              <w:rPr>
                <w:rFonts w:hint="eastAsia" w:ascii="仿宋" w:hAnsi="仿宋" w:eastAsia="仿宋" w:cs="仿宋"/>
                <w:kern w:val="0"/>
                <w:sz w:val="21"/>
                <w:szCs w:val="21"/>
              </w:rPr>
            </w:pPr>
            <w:r>
              <w:rPr>
                <w:rFonts w:hint="eastAsia" w:ascii="仿宋" w:hAnsi="仿宋" w:eastAsia="仿宋" w:cs="仿宋"/>
                <w:kern w:val="0"/>
                <w:sz w:val="21"/>
                <w:szCs w:val="21"/>
              </w:rPr>
              <w:t>负责市场的开拓及对外业务联系；</w:t>
            </w:r>
          </w:p>
          <w:p>
            <w:pPr>
              <w:pStyle w:val="30"/>
              <w:numPr>
                <w:ilvl w:val="0"/>
                <w:numId w:val="1"/>
              </w:numPr>
              <w:tabs>
                <w:tab w:val="left" w:pos="360"/>
                <w:tab w:val="left" w:pos="735"/>
              </w:tabs>
              <w:adjustRightInd w:val="0"/>
              <w:spacing w:line="240" w:lineRule="auto"/>
              <w:ind w:left="425" w:leftChars="0" w:hanging="425" w:firstLineChars="0"/>
              <w:textAlignment w:val="baseline"/>
              <w:rPr>
                <w:rFonts w:hint="eastAsia" w:ascii="仿宋" w:hAnsi="仿宋" w:eastAsia="仿宋" w:cs="仿宋"/>
                <w:kern w:val="0"/>
                <w:sz w:val="21"/>
                <w:szCs w:val="21"/>
              </w:rPr>
            </w:pPr>
            <w:r>
              <w:rPr>
                <w:rFonts w:hint="eastAsia" w:ascii="仿宋" w:hAnsi="仿宋" w:eastAsia="仿宋" w:cs="仿宋"/>
                <w:kern w:val="0"/>
                <w:sz w:val="21"/>
                <w:szCs w:val="21"/>
              </w:rPr>
              <w:t>负责客户合同/订单的接收登记；</w:t>
            </w:r>
          </w:p>
          <w:p>
            <w:pPr>
              <w:pStyle w:val="30"/>
              <w:numPr>
                <w:ilvl w:val="0"/>
                <w:numId w:val="1"/>
              </w:numPr>
              <w:tabs>
                <w:tab w:val="left" w:pos="360"/>
                <w:tab w:val="left" w:pos="735"/>
              </w:tabs>
              <w:adjustRightInd w:val="0"/>
              <w:spacing w:line="240" w:lineRule="auto"/>
              <w:ind w:left="425" w:leftChars="0" w:hanging="425" w:firstLineChars="0"/>
              <w:textAlignment w:val="baseline"/>
              <w:rPr>
                <w:rFonts w:hint="eastAsia" w:ascii="仿宋" w:hAnsi="仿宋" w:eastAsia="仿宋" w:cs="仿宋"/>
                <w:kern w:val="0"/>
                <w:sz w:val="21"/>
                <w:szCs w:val="21"/>
              </w:rPr>
            </w:pPr>
            <w:r>
              <w:rPr>
                <w:rFonts w:hint="eastAsia" w:ascii="仿宋" w:hAnsi="仿宋" w:eastAsia="仿宋" w:cs="仿宋"/>
                <w:kern w:val="0"/>
                <w:sz w:val="21"/>
                <w:szCs w:val="21"/>
              </w:rPr>
              <w:t>负责与客户沟通，了解客户的最新需求；</w:t>
            </w:r>
          </w:p>
          <w:p>
            <w:pPr>
              <w:pStyle w:val="30"/>
              <w:numPr>
                <w:ilvl w:val="0"/>
                <w:numId w:val="1"/>
              </w:numPr>
              <w:tabs>
                <w:tab w:val="left" w:pos="360"/>
                <w:tab w:val="left" w:pos="735"/>
              </w:tabs>
              <w:adjustRightInd w:val="0"/>
              <w:spacing w:line="240" w:lineRule="auto"/>
              <w:ind w:left="425" w:leftChars="0" w:hanging="425" w:firstLineChars="0"/>
              <w:textAlignment w:val="baseline"/>
              <w:rPr>
                <w:rFonts w:hint="eastAsia" w:ascii="仿宋" w:hAnsi="仿宋" w:eastAsia="仿宋" w:cs="仿宋"/>
                <w:kern w:val="0"/>
                <w:sz w:val="21"/>
                <w:szCs w:val="21"/>
              </w:rPr>
            </w:pPr>
            <w:r>
              <w:rPr>
                <w:rFonts w:hint="eastAsia" w:ascii="仿宋" w:hAnsi="仿宋" w:eastAsia="仿宋" w:cs="仿宋"/>
                <w:kern w:val="0"/>
                <w:sz w:val="21"/>
                <w:szCs w:val="21"/>
              </w:rPr>
              <w:t>负责客户满意度调查；</w:t>
            </w:r>
          </w:p>
          <w:p>
            <w:pPr>
              <w:pStyle w:val="30"/>
              <w:numPr>
                <w:ilvl w:val="0"/>
                <w:numId w:val="1"/>
              </w:numPr>
              <w:tabs>
                <w:tab w:val="left" w:pos="360"/>
                <w:tab w:val="left" w:pos="735"/>
              </w:tabs>
              <w:adjustRightInd w:val="0"/>
              <w:spacing w:line="240" w:lineRule="auto"/>
              <w:ind w:left="425" w:leftChars="0" w:hanging="425" w:firstLineChars="0"/>
              <w:textAlignment w:val="baseline"/>
              <w:rPr>
                <w:rFonts w:hint="eastAsia" w:ascii="仿宋" w:hAnsi="仿宋" w:eastAsia="仿宋" w:cs="仿宋"/>
                <w:kern w:val="0"/>
                <w:sz w:val="21"/>
                <w:szCs w:val="21"/>
              </w:rPr>
            </w:pPr>
            <w:r>
              <w:rPr>
                <w:rFonts w:hint="eastAsia" w:ascii="仿宋" w:hAnsi="仿宋" w:eastAsia="仿宋" w:cs="仿宋"/>
                <w:kern w:val="0"/>
                <w:sz w:val="21"/>
                <w:szCs w:val="21"/>
              </w:rPr>
              <w:t>负责处理合同/订单修改事宜，对合同/订单的执行情况进行跟踪；</w:t>
            </w:r>
          </w:p>
          <w:p>
            <w:pPr>
              <w:pStyle w:val="30"/>
              <w:numPr>
                <w:ilvl w:val="0"/>
                <w:numId w:val="1"/>
              </w:numPr>
              <w:tabs>
                <w:tab w:val="left" w:pos="360"/>
                <w:tab w:val="left" w:pos="735"/>
              </w:tabs>
              <w:adjustRightInd w:val="0"/>
              <w:spacing w:line="240" w:lineRule="auto"/>
              <w:ind w:left="425" w:leftChars="0" w:hanging="425" w:firstLineChars="0"/>
              <w:textAlignment w:val="baseline"/>
              <w:rPr>
                <w:rFonts w:hint="eastAsia" w:ascii="仿宋" w:hAnsi="仿宋" w:eastAsia="仿宋" w:cs="仿宋"/>
                <w:kern w:val="0"/>
                <w:sz w:val="21"/>
                <w:szCs w:val="21"/>
              </w:rPr>
            </w:pPr>
            <w:r>
              <w:rPr>
                <w:rFonts w:hint="eastAsia" w:ascii="仿宋" w:hAnsi="仿宋" w:eastAsia="仿宋" w:cs="仿宋"/>
                <w:kern w:val="0"/>
                <w:sz w:val="21"/>
                <w:szCs w:val="21"/>
              </w:rPr>
              <w:t>负责与客户就</w:t>
            </w:r>
            <w:r>
              <w:rPr>
                <w:rFonts w:hint="eastAsia" w:ascii="仿宋" w:hAnsi="仿宋" w:eastAsia="仿宋" w:cs="仿宋"/>
                <w:kern w:val="0"/>
                <w:sz w:val="21"/>
                <w:szCs w:val="21"/>
                <w:lang w:val="en-US" w:eastAsia="zh-CN"/>
              </w:rPr>
              <w:t>产品及服务</w:t>
            </w:r>
            <w:r>
              <w:rPr>
                <w:rFonts w:hint="eastAsia" w:ascii="仿宋" w:hAnsi="仿宋" w:eastAsia="仿宋" w:cs="仿宋"/>
                <w:kern w:val="0"/>
                <w:sz w:val="21"/>
                <w:szCs w:val="21"/>
              </w:rPr>
              <w:t>质量、环境、安全相关要求等有关信息进行沟通，开展市场调查，密切注视和掌握市场动态；</w:t>
            </w:r>
          </w:p>
          <w:p>
            <w:pPr>
              <w:pStyle w:val="30"/>
              <w:numPr>
                <w:ilvl w:val="0"/>
                <w:numId w:val="1"/>
              </w:numPr>
              <w:tabs>
                <w:tab w:val="left" w:pos="360"/>
                <w:tab w:val="left" w:pos="735"/>
              </w:tabs>
              <w:adjustRightInd w:val="0"/>
              <w:spacing w:line="240" w:lineRule="auto"/>
              <w:ind w:left="425" w:leftChars="0" w:hanging="425" w:firstLineChars="0"/>
              <w:textAlignment w:val="baseline"/>
              <w:rPr>
                <w:rFonts w:hint="eastAsia" w:ascii="仿宋" w:hAnsi="仿宋" w:eastAsia="仿宋" w:cs="仿宋"/>
                <w:kern w:val="0"/>
                <w:sz w:val="21"/>
                <w:szCs w:val="21"/>
                <w:lang w:eastAsia="zh-CN"/>
              </w:rPr>
            </w:pPr>
            <w:r>
              <w:rPr>
                <w:rFonts w:hint="eastAsia" w:ascii="仿宋" w:hAnsi="仿宋" w:eastAsia="仿宋" w:cs="仿宋"/>
                <w:kern w:val="0"/>
                <w:sz w:val="21"/>
                <w:szCs w:val="21"/>
              </w:rPr>
              <w:t>负责对工作中产生的环境影响进行控制和管理</w:t>
            </w:r>
            <w:r>
              <w:rPr>
                <w:rFonts w:hint="eastAsia" w:ascii="仿宋" w:hAnsi="仿宋" w:eastAsia="仿宋" w:cs="仿宋"/>
                <w:kern w:val="0"/>
                <w:sz w:val="21"/>
                <w:szCs w:val="21"/>
                <w:lang w:eastAsia="zh-CN"/>
              </w:rPr>
              <w:t>；</w:t>
            </w:r>
          </w:p>
          <w:p>
            <w:pPr>
              <w:pStyle w:val="30"/>
              <w:numPr>
                <w:ilvl w:val="0"/>
                <w:numId w:val="1"/>
              </w:numPr>
              <w:tabs>
                <w:tab w:val="left" w:pos="360"/>
                <w:tab w:val="left" w:pos="735"/>
              </w:tabs>
              <w:adjustRightInd w:val="0"/>
              <w:spacing w:line="240" w:lineRule="auto"/>
              <w:ind w:left="425" w:leftChars="0" w:hanging="425" w:firstLineChars="0"/>
              <w:textAlignment w:val="baseline"/>
              <w:rPr>
                <w:rFonts w:hint="eastAsia" w:ascii="仿宋" w:hAnsi="仿宋" w:eastAsia="仿宋" w:cs="仿宋"/>
                <w:kern w:val="2"/>
                <w:sz w:val="21"/>
                <w:szCs w:val="21"/>
                <w:lang w:val="en-US" w:eastAsia="zh-CN" w:bidi="ar-SA"/>
              </w:rPr>
            </w:pPr>
            <w:r>
              <w:rPr>
                <w:rFonts w:hint="eastAsia" w:ascii="仿宋" w:hAnsi="仿宋" w:eastAsia="仿宋" w:cs="仿宋"/>
                <w:kern w:val="0"/>
                <w:sz w:val="21"/>
                <w:szCs w:val="21"/>
              </w:rPr>
              <w:t>负责相应业务范围内的环境/安全信息交流。</w:t>
            </w:r>
          </w:p>
        </w:tc>
        <w:tc>
          <w:tcPr>
            <w:tcW w:w="646" w:type="dxa"/>
          </w:tcPr>
          <w:p>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2160" w:type="dxa"/>
          </w:tcPr>
          <w:p>
            <w:pPr>
              <w:spacing w:line="280" w:lineRule="exact"/>
              <w:rPr>
                <w:rFonts w:hint="eastAsia" w:ascii="仿宋" w:hAnsi="仿宋" w:eastAsia="仿宋" w:cs="仿宋"/>
                <w:kern w:val="0"/>
                <w:sz w:val="21"/>
                <w:szCs w:val="21"/>
              </w:rPr>
            </w:pPr>
            <w:r>
              <w:rPr>
                <w:rFonts w:hint="eastAsia" w:ascii="仿宋" w:hAnsi="仿宋" w:eastAsia="仿宋" w:cs="仿宋"/>
                <w:kern w:val="0"/>
                <w:sz w:val="21"/>
                <w:szCs w:val="21"/>
              </w:rPr>
              <w:t>目标及其实现的策划总要求</w:t>
            </w:r>
          </w:p>
          <w:p>
            <w:pPr>
              <w:spacing w:line="280" w:lineRule="exact"/>
              <w:rPr>
                <w:rFonts w:hint="eastAsia" w:ascii="仿宋" w:hAnsi="仿宋" w:eastAsia="仿宋" w:cs="仿宋"/>
                <w:sz w:val="21"/>
                <w:szCs w:val="21"/>
              </w:rPr>
            </w:pPr>
          </w:p>
        </w:tc>
        <w:tc>
          <w:tcPr>
            <w:tcW w:w="960" w:type="dxa"/>
          </w:tcPr>
          <w:p>
            <w:pPr>
              <w:spacing w:line="280" w:lineRule="exact"/>
              <w:rPr>
                <w:rFonts w:hint="eastAsia" w:ascii="仿宋" w:hAnsi="仿宋" w:eastAsia="仿宋" w:cs="仿宋"/>
                <w:kern w:val="0"/>
                <w:sz w:val="21"/>
                <w:szCs w:val="21"/>
              </w:rPr>
            </w:pPr>
            <w:r>
              <w:rPr>
                <w:rFonts w:hint="eastAsia" w:ascii="仿宋" w:hAnsi="仿宋" w:eastAsia="仿宋" w:cs="仿宋"/>
                <w:kern w:val="0"/>
                <w:sz w:val="21"/>
                <w:szCs w:val="21"/>
              </w:rPr>
              <w:t>E</w:t>
            </w:r>
            <w:r>
              <w:rPr>
                <w:rFonts w:hint="eastAsia" w:ascii="仿宋" w:hAnsi="仿宋" w:eastAsia="仿宋" w:cs="仿宋"/>
                <w:kern w:val="0"/>
                <w:sz w:val="21"/>
                <w:szCs w:val="21"/>
                <w:lang w:val="en-US" w:eastAsia="zh-CN"/>
              </w:rPr>
              <w:t>O</w:t>
            </w:r>
            <w:r>
              <w:rPr>
                <w:rFonts w:hint="eastAsia" w:ascii="仿宋" w:hAnsi="仿宋" w:eastAsia="仿宋" w:cs="仿宋"/>
                <w:kern w:val="0"/>
                <w:sz w:val="21"/>
                <w:szCs w:val="21"/>
              </w:rPr>
              <w:t>6.2</w:t>
            </w:r>
          </w:p>
          <w:p>
            <w:pPr>
              <w:spacing w:line="280" w:lineRule="exact"/>
              <w:rPr>
                <w:rFonts w:hint="eastAsia" w:ascii="仿宋" w:hAnsi="仿宋" w:eastAsia="仿宋" w:cs="仿宋"/>
                <w:kern w:val="0"/>
                <w:sz w:val="21"/>
                <w:szCs w:val="21"/>
              </w:rPr>
            </w:pPr>
          </w:p>
          <w:p>
            <w:pPr>
              <w:spacing w:line="280" w:lineRule="exact"/>
              <w:rPr>
                <w:rFonts w:hint="eastAsia" w:ascii="仿宋" w:hAnsi="仿宋" w:eastAsia="仿宋" w:cs="仿宋"/>
                <w:sz w:val="21"/>
                <w:szCs w:val="21"/>
              </w:rPr>
            </w:pPr>
          </w:p>
        </w:tc>
        <w:tc>
          <w:tcPr>
            <w:tcW w:w="10943" w:type="dxa"/>
            <w:vAlign w:val="center"/>
          </w:tcPr>
          <w:p>
            <w:pPr>
              <w:spacing w:line="28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本部门分解管理目标有：</w:t>
            </w:r>
          </w:p>
          <w:p>
            <w:pPr>
              <w:spacing w:line="280" w:lineRule="exact"/>
              <w:ind w:firstLine="420" w:firstLineChars="200"/>
              <w:rPr>
                <w:rFonts w:hint="eastAsia" w:ascii="仿宋" w:hAnsi="仿宋" w:eastAsia="仿宋" w:cs="仿宋"/>
                <w:sz w:val="21"/>
                <w:szCs w:val="21"/>
                <w:lang w:eastAsia="zh-CN"/>
              </w:rPr>
            </w:pPr>
            <w:r>
              <w:rPr>
                <w:rFonts w:hint="eastAsia" w:ascii="仿宋" w:hAnsi="仿宋" w:eastAsia="仿宋" w:cs="仿宋"/>
                <w:sz w:val="21"/>
                <w:szCs w:val="21"/>
              </w:rPr>
              <w:t>1、火灾、爆炸事故发生率</w:t>
            </w:r>
            <w:r>
              <w:rPr>
                <w:rFonts w:hint="eastAsia" w:ascii="仿宋" w:hAnsi="仿宋" w:eastAsia="仿宋" w:cs="仿宋"/>
                <w:sz w:val="21"/>
                <w:szCs w:val="21"/>
                <w:lang w:eastAsia="zh-CN"/>
              </w:rPr>
              <w:t>；</w:t>
            </w:r>
          </w:p>
          <w:p>
            <w:pPr>
              <w:spacing w:line="280" w:lineRule="exact"/>
              <w:ind w:firstLine="420" w:firstLineChars="200"/>
              <w:rPr>
                <w:rFonts w:hint="eastAsia" w:ascii="仿宋" w:hAnsi="仿宋" w:eastAsia="仿宋" w:cs="仿宋"/>
                <w:sz w:val="21"/>
                <w:szCs w:val="21"/>
                <w:lang w:eastAsia="zh-CN"/>
              </w:rPr>
            </w:pPr>
            <w:r>
              <w:rPr>
                <w:rFonts w:hint="eastAsia" w:ascii="仿宋" w:hAnsi="仿宋" w:eastAsia="仿宋" w:cs="仿宋"/>
                <w:sz w:val="21"/>
                <w:szCs w:val="21"/>
              </w:rPr>
              <w:t>2、</w:t>
            </w:r>
            <w:r>
              <w:rPr>
                <w:rFonts w:hint="eastAsia" w:ascii="仿宋" w:hAnsi="仿宋" w:eastAsia="仿宋" w:cs="仿宋"/>
                <w:kern w:val="0"/>
                <w:sz w:val="21"/>
                <w:szCs w:val="21"/>
              </w:rPr>
              <w:t>废弃物100%实现分类存放，合理处置</w:t>
            </w:r>
            <w:r>
              <w:rPr>
                <w:rFonts w:hint="eastAsia" w:ascii="仿宋" w:hAnsi="仿宋" w:eastAsia="仿宋" w:cs="仿宋"/>
                <w:sz w:val="21"/>
                <w:szCs w:val="21"/>
                <w:lang w:eastAsia="zh-CN"/>
              </w:rPr>
              <w:t>；</w:t>
            </w:r>
          </w:p>
          <w:p>
            <w:pPr>
              <w:spacing w:line="280" w:lineRule="exact"/>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r>
              <w:rPr>
                <w:rFonts w:hint="eastAsia" w:ascii="仿宋" w:hAnsi="仿宋" w:eastAsia="仿宋" w:cs="仿宋"/>
                <w:sz w:val="21"/>
                <w:szCs w:val="21"/>
              </w:rPr>
              <w:t>相关方影响率达到95%以上</w:t>
            </w:r>
            <w:r>
              <w:rPr>
                <w:rFonts w:hint="eastAsia" w:ascii="仿宋" w:hAnsi="仿宋" w:eastAsia="仿宋" w:cs="仿宋"/>
                <w:sz w:val="21"/>
                <w:szCs w:val="21"/>
                <w:lang w:val="en-US" w:eastAsia="zh-CN"/>
              </w:rPr>
              <w:t>；</w:t>
            </w:r>
          </w:p>
          <w:p>
            <w:pPr>
              <w:spacing w:line="280" w:lineRule="exact"/>
              <w:ind w:firstLine="420" w:firstLineChars="200"/>
              <w:rPr>
                <w:rFonts w:hint="eastAsia" w:ascii="仿宋" w:hAnsi="仿宋" w:eastAsia="仿宋" w:cs="仿宋"/>
                <w:kern w:val="0"/>
                <w:sz w:val="21"/>
                <w:szCs w:val="21"/>
                <w:lang w:eastAsia="zh-CN"/>
              </w:rPr>
            </w:pPr>
            <w:r>
              <w:rPr>
                <w:rFonts w:hint="eastAsia" w:ascii="仿宋" w:hAnsi="仿宋" w:eastAsia="仿宋" w:cs="仿宋"/>
                <w:sz w:val="21"/>
                <w:szCs w:val="21"/>
                <w:lang w:val="en-US" w:eastAsia="zh-CN"/>
              </w:rPr>
              <w:t>4、</w:t>
            </w:r>
            <w:r>
              <w:rPr>
                <w:rFonts w:hint="eastAsia" w:ascii="仿宋" w:hAnsi="仿宋" w:eastAsia="仿宋" w:cs="仿宋"/>
                <w:kern w:val="0"/>
                <w:sz w:val="21"/>
                <w:szCs w:val="21"/>
              </w:rPr>
              <w:t>杜绝发生死亡、重伤事故</w:t>
            </w:r>
            <w:r>
              <w:rPr>
                <w:rFonts w:hint="eastAsia" w:ascii="仿宋" w:hAnsi="仿宋" w:eastAsia="仿宋" w:cs="仿宋"/>
                <w:kern w:val="0"/>
                <w:sz w:val="21"/>
                <w:szCs w:val="21"/>
                <w:lang w:eastAsia="zh-CN"/>
              </w:rPr>
              <w:t>；</w:t>
            </w:r>
          </w:p>
          <w:p>
            <w:pPr>
              <w:spacing w:line="280" w:lineRule="exact"/>
              <w:ind w:firstLine="420" w:firstLineChars="200"/>
              <w:rPr>
                <w:rFonts w:hint="eastAsia" w:ascii="仿宋" w:hAnsi="仿宋" w:eastAsia="仿宋" w:cs="仿宋"/>
                <w:sz w:val="21"/>
                <w:szCs w:val="21"/>
                <w:lang w:eastAsia="zh-CN"/>
              </w:rPr>
            </w:pPr>
            <w:r>
              <w:rPr>
                <w:rFonts w:hint="eastAsia" w:ascii="仿宋" w:hAnsi="仿宋" w:eastAsia="仿宋" w:cs="仿宋"/>
                <w:sz w:val="21"/>
                <w:szCs w:val="21"/>
                <w:lang w:val="en-US" w:eastAsia="zh-CN"/>
              </w:rPr>
              <w:t>5</w:t>
            </w:r>
            <w:r>
              <w:rPr>
                <w:rFonts w:hint="eastAsia" w:ascii="仿宋" w:hAnsi="仿宋" w:eastAsia="仿宋" w:cs="仿宋"/>
                <w:sz w:val="21"/>
                <w:szCs w:val="21"/>
              </w:rPr>
              <w:t>、</w:t>
            </w:r>
            <w:r>
              <w:rPr>
                <w:rFonts w:hint="eastAsia" w:ascii="仿宋" w:hAnsi="仿宋" w:eastAsia="仿宋" w:cs="仿宋"/>
                <w:bCs/>
                <w:kern w:val="0"/>
                <w:sz w:val="21"/>
                <w:szCs w:val="21"/>
              </w:rPr>
              <w:t>顾客满意率</w:t>
            </w:r>
            <w:r>
              <w:rPr>
                <w:rFonts w:hint="eastAsia" w:ascii="仿宋" w:hAnsi="仿宋" w:eastAsia="仿宋" w:cs="仿宋"/>
                <w:sz w:val="21"/>
                <w:szCs w:val="21"/>
                <w:lang w:eastAsia="zh-CN"/>
              </w:rPr>
              <w:t>；</w:t>
            </w:r>
          </w:p>
          <w:p>
            <w:pPr>
              <w:spacing w:line="280" w:lineRule="exact"/>
              <w:ind w:firstLine="420" w:firstLineChars="200"/>
              <w:rPr>
                <w:rFonts w:hint="eastAsia" w:ascii="仿宋" w:hAnsi="仿宋" w:eastAsia="仿宋" w:cs="仿宋"/>
                <w:sz w:val="21"/>
                <w:szCs w:val="21"/>
              </w:rPr>
            </w:pPr>
            <w:r>
              <w:rPr>
                <w:rFonts w:hint="eastAsia" w:ascii="仿宋" w:hAnsi="仿宋" w:eastAsia="仿宋" w:cs="仿宋"/>
                <w:sz w:val="21"/>
                <w:szCs w:val="21"/>
                <w:lang w:val="en-US" w:eastAsia="zh-CN"/>
              </w:rPr>
              <w:t>6</w:t>
            </w:r>
            <w:r>
              <w:rPr>
                <w:rFonts w:hint="eastAsia" w:ascii="仿宋" w:hAnsi="仿宋" w:eastAsia="仿宋" w:cs="仿宋"/>
                <w:sz w:val="21"/>
                <w:szCs w:val="21"/>
              </w:rPr>
              <w:t>、采购产品合格率；</w:t>
            </w:r>
          </w:p>
          <w:p>
            <w:pPr>
              <w:spacing w:line="28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 xml:space="preserve">                     </w:t>
            </w:r>
          </w:p>
          <w:p>
            <w:pPr>
              <w:spacing w:line="28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目标均可量化可测量，提供目标统计表。最近一次202</w:t>
            </w:r>
            <w:r>
              <w:rPr>
                <w:rFonts w:hint="eastAsia" w:ascii="仿宋" w:hAnsi="仿宋" w:eastAsia="仿宋" w:cs="仿宋"/>
                <w:sz w:val="21"/>
                <w:szCs w:val="21"/>
                <w:lang w:val="en-US" w:eastAsia="zh-CN"/>
              </w:rPr>
              <w:t>2</w:t>
            </w:r>
            <w:r>
              <w:rPr>
                <w:rFonts w:hint="eastAsia" w:ascii="仿宋" w:hAnsi="仿宋" w:eastAsia="仿宋" w:cs="仿宋"/>
                <w:sz w:val="21"/>
                <w:szCs w:val="21"/>
              </w:rPr>
              <w:t>年</w:t>
            </w:r>
            <w:r>
              <w:rPr>
                <w:rFonts w:hint="eastAsia" w:ascii="仿宋" w:hAnsi="仿宋" w:eastAsia="仿宋" w:cs="仿宋"/>
                <w:sz w:val="21"/>
                <w:szCs w:val="21"/>
                <w:lang w:val="en-US" w:eastAsia="zh-CN"/>
              </w:rPr>
              <w:t>3</w:t>
            </w:r>
            <w:r>
              <w:rPr>
                <w:rFonts w:hint="eastAsia" w:ascii="仿宋" w:hAnsi="仿宋" w:eastAsia="仿宋" w:cs="仿宋"/>
                <w:sz w:val="21"/>
                <w:szCs w:val="21"/>
              </w:rPr>
              <w:t>月3</w:t>
            </w:r>
            <w:r>
              <w:rPr>
                <w:rFonts w:hint="eastAsia" w:ascii="仿宋" w:hAnsi="仿宋" w:eastAsia="仿宋" w:cs="仿宋"/>
                <w:sz w:val="21"/>
                <w:szCs w:val="21"/>
                <w:lang w:val="en-US" w:eastAsia="zh-CN"/>
              </w:rPr>
              <w:t>0</w:t>
            </w:r>
            <w:r>
              <w:rPr>
                <w:rFonts w:hint="eastAsia" w:ascii="仿宋" w:hAnsi="仿宋" w:eastAsia="仿宋" w:cs="仿宋"/>
                <w:sz w:val="21"/>
                <w:szCs w:val="21"/>
              </w:rPr>
              <w:t>考核，</w:t>
            </w:r>
            <w:r>
              <w:rPr>
                <w:rFonts w:hint="eastAsia" w:ascii="仿宋" w:hAnsi="仿宋" w:eastAsia="仿宋" w:cs="仿宋"/>
                <w:sz w:val="21"/>
                <w:szCs w:val="21"/>
                <w:lang w:eastAsia="zh-CN"/>
              </w:rPr>
              <w:t>供销部</w:t>
            </w:r>
            <w:r>
              <w:rPr>
                <w:rFonts w:hint="eastAsia" w:ascii="仿宋" w:hAnsi="仿宋" w:eastAsia="仿宋" w:cs="仿宋"/>
                <w:sz w:val="21"/>
                <w:szCs w:val="21"/>
              </w:rPr>
              <w:t>管理目标均已完成。</w:t>
            </w:r>
          </w:p>
          <w:p>
            <w:pPr>
              <w:spacing w:line="28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针对以上目标，公司针对火灾、废弃物、意外伤害制定了相应管理方案，内容涉及：方法措施、执行部门、负责人、预算、完成日期等</w:t>
            </w:r>
            <w:r>
              <w:rPr>
                <w:rFonts w:hint="eastAsia" w:ascii="仿宋" w:hAnsi="仿宋" w:eastAsia="仿宋" w:cs="仿宋"/>
                <w:sz w:val="21"/>
                <w:szCs w:val="21"/>
                <w:lang w:eastAsia="zh-CN"/>
              </w:rPr>
              <w:t>。</w:t>
            </w:r>
          </w:p>
        </w:tc>
        <w:tc>
          <w:tcPr>
            <w:tcW w:w="646" w:type="dxa"/>
          </w:tcPr>
          <w:p>
            <w:pPr>
              <w:rPr>
                <w:rFonts w:hint="eastAsia" w:ascii="仿宋" w:hAnsi="仿宋" w:eastAsia="仿宋" w:cs="仿宋"/>
                <w:sz w:val="21"/>
                <w:szCs w:val="21"/>
              </w:rPr>
            </w:pPr>
            <w:r>
              <w:rPr>
                <w:rFonts w:hint="eastAsia" w:ascii="仿宋" w:hAnsi="仿宋" w:eastAsia="仿宋" w:cs="仿宋"/>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2160" w:type="dxa"/>
          </w:tcPr>
          <w:p>
            <w:pPr>
              <w:spacing w:line="280" w:lineRule="exact"/>
              <w:rPr>
                <w:rFonts w:hint="eastAsia" w:ascii="仿宋" w:hAnsi="仿宋" w:eastAsia="仿宋" w:cs="仿宋"/>
                <w:sz w:val="21"/>
                <w:szCs w:val="21"/>
              </w:rPr>
            </w:pPr>
            <w:r>
              <w:rPr>
                <w:rFonts w:hint="eastAsia" w:ascii="仿宋" w:hAnsi="仿宋" w:eastAsia="仿宋" w:cs="仿宋"/>
                <w:sz w:val="21"/>
                <w:szCs w:val="21"/>
              </w:rPr>
              <w:t>危险源辨识及风险和机遇的评价，环境因素</w:t>
            </w:r>
          </w:p>
        </w:tc>
        <w:tc>
          <w:tcPr>
            <w:tcW w:w="960" w:type="dxa"/>
          </w:tcPr>
          <w:p>
            <w:pPr>
              <w:spacing w:line="280" w:lineRule="exact"/>
              <w:rPr>
                <w:rFonts w:hint="eastAsia" w:ascii="仿宋" w:hAnsi="仿宋" w:eastAsia="仿宋" w:cs="仿宋"/>
                <w:sz w:val="21"/>
                <w:szCs w:val="21"/>
              </w:rPr>
            </w:pPr>
            <w:r>
              <w:rPr>
                <w:rFonts w:hint="eastAsia" w:ascii="仿宋" w:hAnsi="仿宋" w:eastAsia="仿宋" w:cs="仿宋"/>
                <w:sz w:val="21"/>
                <w:szCs w:val="21"/>
              </w:rPr>
              <w:t>EO6.1.2</w:t>
            </w:r>
          </w:p>
        </w:tc>
        <w:tc>
          <w:tcPr>
            <w:tcW w:w="10943" w:type="dxa"/>
            <w:vAlign w:val="center"/>
          </w:tcPr>
          <w:p>
            <w:pPr>
              <w:ind w:firstLine="420" w:firstLineChars="200"/>
              <w:rPr>
                <w:rFonts w:hint="eastAsia" w:ascii="仿宋" w:hAnsi="仿宋" w:eastAsia="仿宋" w:cs="仿宋"/>
                <w:sz w:val="21"/>
                <w:szCs w:val="21"/>
              </w:rPr>
            </w:pPr>
            <w:r>
              <w:rPr>
                <w:rFonts w:hint="eastAsia" w:ascii="仿宋" w:hAnsi="仿宋" w:eastAsia="仿宋" w:cs="仿宋"/>
                <w:sz w:val="21"/>
                <w:szCs w:val="21"/>
              </w:rPr>
              <w:t>编制并执行《危险源辨识、风险评价和控制程序》、《环境因素的识别与评价控制程序》，对组织内外的风险和机遇进行了策划。</w:t>
            </w:r>
          </w:p>
          <w:p>
            <w:pPr>
              <w:pStyle w:val="21"/>
              <w:rPr>
                <w:rFonts w:hint="eastAsia" w:ascii="仿宋" w:hAnsi="仿宋" w:eastAsia="仿宋" w:cs="仿宋"/>
                <w:sz w:val="21"/>
                <w:szCs w:val="21"/>
              </w:rPr>
            </w:pPr>
            <w:r>
              <w:rPr>
                <w:rFonts w:hint="eastAsia" w:ascii="仿宋" w:hAnsi="仿宋" w:eastAsia="仿宋" w:cs="仿宋"/>
                <w:sz w:val="21"/>
                <w:szCs w:val="21"/>
              </w:rPr>
              <w:t>提供有</w:t>
            </w:r>
            <w:r>
              <w:rPr>
                <w:rFonts w:hint="eastAsia" w:ascii="仿宋" w:hAnsi="仿宋" w:eastAsia="仿宋" w:cs="仿宋"/>
                <w:sz w:val="21"/>
                <w:szCs w:val="21"/>
                <w:lang w:eastAsia="zh-CN"/>
              </w:rPr>
              <w:t>供销部</w:t>
            </w:r>
            <w:r>
              <w:rPr>
                <w:rFonts w:hint="eastAsia" w:ascii="仿宋" w:hAnsi="仿宋" w:eastAsia="仿宋" w:cs="仿宋"/>
                <w:sz w:val="21"/>
                <w:szCs w:val="21"/>
              </w:rPr>
              <w:t>《危险源识别与评价表》，辨识的办公/生活区等场所危险源有：照明电气线路老化、接地、漏电失灵，电脑未断电修理，外窗外墙及高处清洁卫生，暑天工作，地面光滑易摔倒，易燃办公用品近明火燃烧，线路过载、短路引燃易燃物品，人员外出交通意外，乘坐电梯发生意外，接触不明原因发烧人员，接触新型冠状病毒的病人等，明确了风险可能导致的事故，对风险进行了登记评定，确定了需采取的控制措施。</w:t>
            </w:r>
          </w:p>
          <w:p>
            <w:pPr>
              <w:pStyle w:val="21"/>
              <w:rPr>
                <w:rFonts w:hint="eastAsia" w:ascii="仿宋" w:hAnsi="仿宋" w:eastAsia="仿宋" w:cs="仿宋"/>
                <w:sz w:val="21"/>
                <w:szCs w:val="21"/>
              </w:rPr>
            </w:pPr>
          </w:p>
          <w:p>
            <w:pPr>
              <w:rPr>
                <w:rFonts w:hint="eastAsia" w:ascii="仿宋" w:hAnsi="仿宋" w:eastAsia="仿宋" w:cs="仿宋"/>
                <w:sz w:val="21"/>
                <w:szCs w:val="21"/>
              </w:rPr>
            </w:pPr>
            <w:r>
              <w:rPr>
                <w:rFonts w:hint="eastAsia" w:ascii="仿宋" w:hAnsi="仿宋" w:eastAsia="仿宋" w:cs="仿宋"/>
                <w:sz w:val="21"/>
                <w:szCs w:val="21"/>
              </w:rPr>
              <w:t xml:space="preserve">提供《环境因素辨识与评价表》，辨识的办公服务活动环境因素有：电磁辐射、噪声污染，光污染，废墨盒， </w:t>
            </w:r>
          </w:p>
          <w:p>
            <w:pPr>
              <w:rPr>
                <w:rFonts w:hint="eastAsia" w:ascii="仿宋" w:hAnsi="仿宋" w:eastAsia="仿宋" w:cs="仿宋"/>
                <w:sz w:val="21"/>
                <w:szCs w:val="21"/>
              </w:rPr>
            </w:pPr>
            <w:r>
              <w:rPr>
                <w:rFonts w:hint="eastAsia" w:ascii="仿宋" w:hAnsi="仿宋" w:eastAsia="仿宋" w:cs="仿宋"/>
                <w:sz w:val="21"/>
                <w:szCs w:val="21"/>
              </w:rPr>
              <w:t>废灯管处理，氟里昂泄漏，噪声污染，电消耗，废墨粉处理，废硒鼓处理，废纸处理，意外火灾，电消耗，废水排放</w:t>
            </w:r>
          </w:p>
          <w:p>
            <w:pPr>
              <w:rPr>
                <w:rFonts w:hint="eastAsia" w:ascii="仿宋" w:hAnsi="仿宋" w:eastAsia="仿宋" w:cs="仿宋"/>
                <w:sz w:val="21"/>
                <w:szCs w:val="21"/>
              </w:rPr>
            </w:pPr>
            <w:r>
              <w:rPr>
                <w:rFonts w:hint="eastAsia" w:ascii="仿宋" w:hAnsi="仿宋" w:eastAsia="仿宋" w:cs="仿宋"/>
                <w:sz w:val="21"/>
                <w:szCs w:val="21"/>
              </w:rPr>
              <w:t>等。对识别的环境因素进行了评价。</w:t>
            </w:r>
          </w:p>
          <w:p>
            <w:pPr>
              <w:rPr>
                <w:rFonts w:hint="eastAsia" w:ascii="仿宋" w:hAnsi="仿宋" w:eastAsia="仿宋" w:cs="仿宋"/>
                <w:sz w:val="21"/>
                <w:szCs w:val="21"/>
              </w:rPr>
            </w:pPr>
            <w:r>
              <w:rPr>
                <w:rFonts w:hint="eastAsia" w:ascii="仿宋" w:hAnsi="仿宋" w:eastAsia="仿宋" w:cs="仿宋"/>
                <w:sz w:val="21"/>
                <w:szCs w:val="21"/>
              </w:rPr>
              <w:t>提供：《重要环境因素清单》，重要环境因素</w:t>
            </w:r>
            <w:r>
              <w:rPr>
                <w:rFonts w:hint="eastAsia" w:ascii="仿宋" w:hAnsi="仿宋" w:eastAsia="仿宋" w:cs="仿宋"/>
                <w:sz w:val="21"/>
                <w:szCs w:val="21"/>
                <w:lang w:val="en-US" w:eastAsia="zh-CN"/>
              </w:rPr>
              <w:t>4</w:t>
            </w:r>
            <w:r>
              <w:rPr>
                <w:rFonts w:hint="eastAsia" w:ascii="仿宋" w:hAnsi="仿宋" w:eastAsia="仿宋" w:cs="仿宋"/>
                <w:sz w:val="21"/>
                <w:szCs w:val="21"/>
              </w:rPr>
              <w:t>项：意外发生火灾，固体废弃物</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资源的消耗、噪音</w:t>
            </w:r>
            <w:r>
              <w:rPr>
                <w:rFonts w:hint="eastAsia" w:ascii="仿宋" w:hAnsi="仿宋" w:eastAsia="仿宋" w:cs="仿宋"/>
                <w:sz w:val="21"/>
                <w:szCs w:val="21"/>
              </w:rPr>
              <w:t>；确定了重要环境因素的环境影响、管理方式、适用的法律法规等。</w:t>
            </w:r>
          </w:p>
          <w:p>
            <w:pPr>
              <w:ind w:firstLine="420" w:firstLineChars="200"/>
              <w:rPr>
                <w:rFonts w:hint="eastAsia" w:ascii="仿宋" w:hAnsi="仿宋" w:eastAsia="仿宋" w:cs="仿宋"/>
                <w:sz w:val="21"/>
                <w:szCs w:val="21"/>
              </w:rPr>
            </w:pPr>
            <w:r>
              <w:rPr>
                <w:rFonts w:hint="eastAsia" w:ascii="仿宋" w:hAnsi="仿宋" w:eastAsia="仿宋" w:cs="仿宋"/>
                <w:sz w:val="21"/>
                <w:szCs w:val="21"/>
              </w:rPr>
              <w:t>提供有《</w:t>
            </w:r>
            <w:r>
              <w:rPr>
                <w:rFonts w:hint="eastAsia" w:ascii="仿宋" w:hAnsi="仿宋" w:eastAsia="仿宋" w:cs="仿宋"/>
                <w:sz w:val="21"/>
                <w:szCs w:val="21"/>
                <w:lang w:val="en-US" w:eastAsia="zh-CN"/>
              </w:rPr>
              <w:t>重大危险源</w:t>
            </w:r>
            <w:r>
              <w:rPr>
                <w:rFonts w:hint="eastAsia" w:ascii="仿宋" w:hAnsi="仿宋" w:eastAsia="仿宋" w:cs="仿宋"/>
                <w:sz w:val="21"/>
                <w:szCs w:val="21"/>
              </w:rPr>
              <w:t>清单》，重大危险源为：潜在火灾、触电、机械伤害</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物体打击、噪声</w:t>
            </w:r>
            <w:r>
              <w:rPr>
                <w:rFonts w:hint="eastAsia" w:ascii="仿宋" w:hAnsi="仿宋" w:eastAsia="仿宋" w:cs="仿宋"/>
                <w:sz w:val="21"/>
                <w:szCs w:val="21"/>
              </w:rPr>
              <w:t>；管理方式为：运行控制，应急预案，制定管理方案，管理方案等。</w:t>
            </w:r>
          </w:p>
          <w:p>
            <w:pPr>
              <w:ind w:firstLine="420" w:firstLineChars="200"/>
              <w:rPr>
                <w:rFonts w:hint="eastAsia" w:ascii="仿宋" w:hAnsi="仿宋" w:eastAsia="仿宋" w:cs="仿宋"/>
                <w:sz w:val="21"/>
                <w:szCs w:val="21"/>
              </w:rPr>
            </w:pPr>
            <w:r>
              <w:rPr>
                <w:rFonts w:hint="eastAsia" w:ascii="仿宋" w:hAnsi="仿宋" w:eastAsia="仿宋" w:cs="仿宋"/>
                <w:sz w:val="21"/>
                <w:szCs w:val="21"/>
              </w:rPr>
              <w:t>公司策划关于开展管理体系中所采取措施，以便管理安全目标、危险源、法律法规组织识别的风险等等。通过合规性评价、目标考核、运行方案、管理评审、内外部沟通等方式以保证管理体系达到预期结果。</w:t>
            </w:r>
          </w:p>
        </w:tc>
        <w:tc>
          <w:tcPr>
            <w:tcW w:w="646" w:type="dxa"/>
          </w:tcPr>
          <w:p>
            <w:pPr>
              <w:rPr>
                <w:rFonts w:hint="eastAsia" w:ascii="仿宋" w:hAnsi="仿宋" w:eastAsia="仿宋" w:cs="仿宋"/>
                <w:sz w:val="21"/>
                <w:szCs w:val="21"/>
              </w:rPr>
            </w:pPr>
            <w:r>
              <w:rPr>
                <w:rFonts w:hint="eastAsia" w:ascii="仿宋" w:hAnsi="仿宋" w:eastAsia="仿宋" w:cs="仿宋"/>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2160" w:type="dxa"/>
          </w:tcPr>
          <w:p>
            <w:pPr>
              <w:spacing w:line="280" w:lineRule="exact"/>
              <w:rPr>
                <w:rFonts w:hint="eastAsia" w:ascii="仿宋" w:hAnsi="仿宋" w:eastAsia="仿宋" w:cs="仿宋"/>
                <w:sz w:val="21"/>
                <w:szCs w:val="21"/>
              </w:rPr>
            </w:pPr>
            <w:r>
              <w:rPr>
                <w:rFonts w:hint="eastAsia" w:ascii="仿宋" w:hAnsi="仿宋" w:eastAsia="仿宋" w:cs="仿宋"/>
                <w:sz w:val="21"/>
                <w:szCs w:val="21"/>
              </w:rPr>
              <w:t>运行策划和控制</w:t>
            </w:r>
          </w:p>
          <w:p>
            <w:pPr>
              <w:spacing w:line="280" w:lineRule="exact"/>
              <w:rPr>
                <w:rFonts w:hint="eastAsia" w:ascii="仿宋" w:hAnsi="仿宋" w:eastAsia="仿宋" w:cs="仿宋"/>
                <w:sz w:val="21"/>
                <w:szCs w:val="21"/>
              </w:rPr>
            </w:pPr>
          </w:p>
        </w:tc>
        <w:tc>
          <w:tcPr>
            <w:tcW w:w="960" w:type="dxa"/>
          </w:tcPr>
          <w:p>
            <w:pPr>
              <w:spacing w:line="280" w:lineRule="exact"/>
              <w:rPr>
                <w:rFonts w:hint="eastAsia" w:ascii="仿宋" w:hAnsi="仿宋" w:eastAsia="仿宋" w:cs="仿宋"/>
                <w:sz w:val="21"/>
                <w:szCs w:val="21"/>
              </w:rPr>
            </w:pPr>
            <w:r>
              <w:rPr>
                <w:rFonts w:hint="eastAsia" w:ascii="仿宋" w:hAnsi="仿宋" w:eastAsia="仿宋" w:cs="仿宋"/>
                <w:sz w:val="21"/>
                <w:szCs w:val="21"/>
              </w:rPr>
              <w:t>EO8.1</w:t>
            </w:r>
          </w:p>
          <w:p>
            <w:pPr>
              <w:spacing w:line="280" w:lineRule="exact"/>
              <w:rPr>
                <w:rFonts w:hint="eastAsia" w:ascii="仿宋" w:hAnsi="仿宋" w:eastAsia="仿宋" w:cs="仿宋"/>
                <w:sz w:val="21"/>
                <w:szCs w:val="21"/>
              </w:rPr>
            </w:pPr>
          </w:p>
          <w:p>
            <w:pPr>
              <w:spacing w:line="280" w:lineRule="exact"/>
              <w:rPr>
                <w:rFonts w:hint="eastAsia" w:ascii="仿宋" w:hAnsi="仿宋" w:eastAsia="仿宋" w:cs="仿宋"/>
                <w:sz w:val="21"/>
                <w:szCs w:val="21"/>
              </w:rPr>
            </w:pPr>
          </w:p>
        </w:tc>
        <w:tc>
          <w:tcPr>
            <w:tcW w:w="10943" w:type="dxa"/>
            <w:vAlign w:val="center"/>
          </w:tcPr>
          <w:p>
            <w:pPr>
              <w:ind w:firstLine="420" w:firstLineChars="200"/>
              <w:rPr>
                <w:rFonts w:hint="eastAsia" w:ascii="仿宋" w:hAnsi="仿宋" w:eastAsia="仿宋" w:cs="仿宋"/>
                <w:sz w:val="21"/>
                <w:szCs w:val="21"/>
              </w:rPr>
            </w:pPr>
            <w:r>
              <w:rPr>
                <w:rFonts w:hint="eastAsia" w:ascii="仿宋" w:hAnsi="仿宋" w:eastAsia="仿宋" w:cs="仿宋"/>
                <w:sz w:val="21"/>
                <w:szCs w:val="21"/>
              </w:rPr>
              <w:t>本部门执行产品销售过程控制程序、环境管理控制程序</w:t>
            </w:r>
            <w:r>
              <w:rPr>
                <w:rFonts w:hint="eastAsia" w:ascii="仿宋" w:hAnsi="仿宋" w:eastAsia="仿宋" w:cs="仿宋"/>
                <w:sz w:val="21"/>
                <w:szCs w:val="21"/>
                <w:lang w:eastAsia="zh-CN"/>
              </w:rPr>
              <w:t>、</w:t>
            </w:r>
            <w:r>
              <w:rPr>
                <w:rFonts w:hint="eastAsia" w:ascii="仿宋" w:hAnsi="仿宋" w:eastAsia="仿宋" w:cs="仿宋"/>
                <w:sz w:val="21"/>
                <w:szCs w:val="21"/>
              </w:rPr>
              <w:t xml:space="preserve">废物管理制度、产品搬运、储存、防护操作规程 </w:t>
            </w:r>
            <w:r>
              <w:rPr>
                <w:rFonts w:hint="eastAsia" w:ascii="仿宋" w:hAnsi="仿宋" w:eastAsia="仿宋" w:cs="仿宋"/>
                <w:sz w:val="21"/>
                <w:szCs w:val="21"/>
                <w:lang w:eastAsia="zh-CN"/>
              </w:rPr>
              <w:t>、</w:t>
            </w:r>
            <w:r>
              <w:rPr>
                <w:rFonts w:hint="eastAsia" w:ascii="仿宋" w:hAnsi="仿宋" w:eastAsia="仿宋" w:cs="仿宋"/>
                <w:sz w:val="21"/>
                <w:szCs w:val="21"/>
              </w:rPr>
              <w:t>安全防火规程 等。</w:t>
            </w:r>
          </w:p>
          <w:p>
            <w:pPr>
              <w:ind w:firstLine="420" w:firstLineChars="200"/>
              <w:rPr>
                <w:rFonts w:hint="eastAsia" w:ascii="仿宋" w:hAnsi="仿宋" w:eastAsia="仿宋" w:cs="仿宋"/>
                <w:color w:val="000000" w:themeColor="text1"/>
                <w:sz w:val="21"/>
                <w:szCs w:val="21"/>
                <w:lang w:val="en-GB"/>
              </w:rPr>
            </w:pPr>
            <w:r>
              <w:rPr>
                <w:rFonts w:hint="eastAsia" w:ascii="仿宋" w:hAnsi="仿宋" w:eastAsia="仿宋" w:cs="仿宋"/>
                <w:sz w:val="21"/>
                <w:szCs w:val="21"/>
                <w:lang w:val="en-GB"/>
              </w:rPr>
              <w:t>运行控制情况：办公过程注意节约用电，做到人走灯灭，电脑长时间不用时关机，下班前要关闭电源；办公区</w:t>
            </w:r>
            <w:r>
              <w:rPr>
                <w:rFonts w:hint="eastAsia" w:ascii="仿宋" w:hAnsi="仿宋" w:eastAsia="仿宋" w:cs="仿宋"/>
                <w:color w:val="000000" w:themeColor="text1"/>
                <w:sz w:val="21"/>
                <w:szCs w:val="21"/>
                <w:lang w:val="en-GB"/>
              </w:rPr>
              <w:t>域内配置的灭火器,在有效期内。公司不容许销售人员自驾办公。</w:t>
            </w:r>
          </w:p>
          <w:p>
            <w:pPr>
              <w:pStyle w:val="21"/>
              <w:rPr>
                <w:rFonts w:hint="eastAsia" w:ascii="仿宋" w:hAnsi="仿宋" w:eastAsia="仿宋" w:cs="仿宋"/>
                <w:sz w:val="21"/>
                <w:szCs w:val="21"/>
                <w:lang w:val="en-GB"/>
              </w:rPr>
            </w:pPr>
          </w:p>
          <w:p>
            <w:pPr>
              <w:ind w:firstLine="420" w:firstLineChars="200"/>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查运行控制情况：</w:t>
            </w:r>
          </w:p>
          <w:p>
            <w:pPr>
              <w:ind w:firstLine="420" w:firstLineChars="200"/>
              <w:rPr>
                <w:rFonts w:hint="eastAsia" w:ascii="仿宋" w:hAnsi="仿宋" w:eastAsia="仿宋" w:cs="仿宋"/>
                <w:color w:val="000000" w:themeColor="text1"/>
                <w:sz w:val="21"/>
                <w:szCs w:val="21"/>
                <w:lang w:val="en-GB"/>
              </w:rPr>
            </w:pPr>
            <w:r>
              <w:rPr>
                <w:rFonts w:hint="eastAsia" w:ascii="仿宋" w:hAnsi="仿宋" w:eastAsia="仿宋" w:cs="仿宋"/>
                <w:color w:val="000000" w:themeColor="text1"/>
                <w:sz w:val="21"/>
                <w:szCs w:val="21"/>
              </w:rPr>
              <w:t>办公过程使用的电器如：空调、电脑、灯具均符合安全设计要求，使用过程注意安全，预防触电，工作时间平均每天8小时；</w:t>
            </w:r>
          </w:p>
          <w:p>
            <w:pPr>
              <w:ind w:firstLine="420" w:firstLineChars="200"/>
              <w:rPr>
                <w:rFonts w:hint="eastAsia" w:ascii="仿宋" w:hAnsi="仿宋" w:eastAsia="仿宋" w:cs="仿宋"/>
                <w:sz w:val="21"/>
                <w:szCs w:val="21"/>
                <w:lang w:val="en-GB"/>
              </w:rPr>
            </w:pPr>
            <w:r>
              <w:rPr>
                <w:rFonts w:hint="eastAsia" w:ascii="仿宋" w:hAnsi="仿宋" w:eastAsia="仿宋" w:cs="仿宋"/>
                <w:sz w:val="21"/>
                <w:szCs w:val="21"/>
                <w:lang w:val="en-GB"/>
              </w:rPr>
              <w:t>办公用品按要求由</w:t>
            </w:r>
            <w:r>
              <w:rPr>
                <w:rFonts w:hint="eastAsia" w:ascii="仿宋" w:hAnsi="仿宋" w:eastAsia="仿宋" w:cs="仿宋"/>
                <w:sz w:val="21"/>
                <w:szCs w:val="21"/>
              </w:rPr>
              <w:t>办公室</w:t>
            </w:r>
            <w:r>
              <w:rPr>
                <w:rFonts w:hint="eastAsia" w:ascii="仿宋" w:hAnsi="仿宋" w:eastAsia="仿宋" w:cs="仿宋"/>
                <w:sz w:val="21"/>
                <w:szCs w:val="21"/>
                <w:lang w:val="en-GB"/>
              </w:rPr>
              <w:t>负责发放，作好记录；</w:t>
            </w:r>
          </w:p>
          <w:p>
            <w:pPr>
              <w:ind w:firstLine="420" w:firstLineChars="200"/>
              <w:rPr>
                <w:rFonts w:hint="eastAsia" w:ascii="仿宋" w:hAnsi="仿宋" w:eastAsia="仿宋" w:cs="仿宋"/>
                <w:sz w:val="21"/>
                <w:szCs w:val="21"/>
                <w:lang w:val="en-GB"/>
              </w:rPr>
            </w:pPr>
            <w:r>
              <w:rPr>
                <w:rFonts w:hint="eastAsia" w:ascii="仿宋" w:hAnsi="仿宋" w:eastAsia="仿宋" w:cs="仿宋"/>
                <w:sz w:val="21"/>
                <w:szCs w:val="21"/>
                <w:lang w:val="en-GB"/>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pPr>
              <w:pStyle w:val="21"/>
              <w:rPr>
                <w:rFonts w:hint="eastAsia" w:ascii="仿宋" w:hAnsi="仿宋" w:eastAsia="仿宋" w:cs="仿宋"/>
                <w:sz w:val="21"/>
                <w:szCs w:val="21"/>
                <w:lang w:val="en-GB" w:eastAsia="zh-CN"/>
              </w:rPr>
            </w:pPr>
            <w:r>
              <w:rPr>
                <w:rFonts w:hint="eastAsia" w:ascii="仿宋" w:hAnsi="仿宋" w:eastAsia="仿宋" w:cs="仿宋"/>
                <w:sz w:val="21"/>
                <w:szCs w:val="21"/>
              </w:rPr>
              <w:t>环境及职业健康的危险源控制过程贯穿整改过程的生命周期</w:t>
            </w:r>
            <w:r>
              <w:rPr>
                <w:rFonts w:hint="eastAsia" w:ascii="仿宋" w:hAnsi="仿宋" w:eastAsia="仿宋" w:cs="仿宋"/>
                <w:sz w:val="21"/>
                <w:szCs w:val="21"/>
                <w:lang w:eastAsia="zh-CN"/>
              </w:rPr>
              <w:t>。</w:t>
            </w:r>
          </w:p>
          <w:p>
            <w:pPr>
              <w:ind w:firstLine="420" w:firstLineChars="200"/>
              <w:rPr>
                <w:rFonts w:hint="eastAsia" w:ascii="仿宋" w:hAnsi="仿宋" w:eastAsia="仿宋" w:cs="仿宋"/>
                <w:sz w:val="21"/>
                <w:szCs w:val="21"/>
                <w:lang w:val="en-GB"/>
              </w:rPr>
            </w:pPr>
            <w:r>
              <w:rPr>
                <w:rFonts w:hint="eastAsia" w:ascii="仿宋" w:hAnsi="仿宋" w:eastAsia="仿宋" w:cs="仿宋"/>
                <w:sz w:val="21"/>
                <w:szCs w:val="21"/>
                <w:lang w:val="en-GB"/>
              </w:rPr>
              <w:t>公司办公产生的废硒鼓、废墨盒、色带由供应方公司回收；</w:t>
            </w:r>
          </w:p>
          <w:p>
            <w:pPr>
              <w:ind w:firstLine="420" w:firstLineChars="200"/>
              <w:rPr>
                <w:rFonts w:hint="eastAsia" w:ascii="仿宋" w:hAnsi="仿宋" w:eastAsia="仿宋" w:cs="仿宋"/>
                <w:sz w:val="21"/>
                <w:szCs w:val="21"/>
                <w:lang w:val="en-GB"/>
              </w:rPr>
            </w:pPr>
            <w:r>
              <w:rPr>
                <w:rFonts w:hint="eastAsia" w:ascii="仿宋" w:hAnsi="仿宋" w:eastAsia="仿宋" w:cs="仿宋"/>
                <w:sz w:val="21"/>
                <w:szCs w:val="21"/>
                <w:lang w:val="en-GB"/>
              </w:rPr>
              <w:t>查到公司为员工缴纳了养老、工伤、医疗等保险。</w:t>
            </w:r>
          </w:p>
          <w:p>
            <w:pPr>
              <w:ind w:firstLine="420" w:firstLineChars="200"/>
              <w:rPr>
                <w:rFonts w:hint="eastAsia" w:ascii="仿宋" w:hAnsi="仿宋" w:eastAsia="仿宋" w:cs="仿宋"/>
                <w:sz w:val="21"/>
                <w:szCs w:val="21"/>
              </w:rPr>
            </w:pPr>
            <w:r>
              <w:rPr>
                <w:rFonts w:hint="eastAsia" w:ascii="仿宋" w:hAnsi="仿宋" w:eastAsia="仿宋" w:cs="仿宋"/>
                <w:sz w:val="21"/>
                <w:szCs w:val="21"/>
                <w:lang w:val="en-GB"/>
              </w:rPr>
              <w:t>提供了缴纳保险的</w:t>
            </w:r>
            <w:r>
              <w:rPr>
                <w:rFonts w:hint="eastAsia" w:ascii="仿宋" w:hAnsi="仿宋" w:eastAsia="仿宋" w:cs="仿宋"/>
                <w:sz w:val="21"/>
                <w:szCs w:val="21"/>
              </w:rPr>
              <w:t>票据及社会保险在职人员信息统计表。</w:t>
            </w:r>
          </w:p>
          <w:p>
            <w:pPr>
              <w:ind w:firstLine="420" w:firstLineChars="200"/>
              <w:rPr>
                <w:rFonts w:hint="eastAsia" w:ascii="仿宋" w:hAnsi="仿宋" w:eastAsia="仿宋" w:cs="仿宋"/>
                <w:sz w:val="21"/>
                <w:szCs w:val="21"/>
              </w:rPr>
            </w:pPr>
            <w:r>
              <w:rPr>
                <w:rFonts w:hint="eastAsia" w:ascii="仿宋" w:hAnsi="仿宋" w:eastAsia="仿宋" w:cs="仿宋"/>
                <w:sz w:val="21"/>
                <w:szCs w:val="21"/>
              </w:rPr>
              <w:t>驾驶员要求遵守道路交通安全法，不违章驾车，驾驶证和车辆定期年审，确保行车安全。</w:t>
            </w:r>
          </w:p>
          <w:p>
            <w:pPr>
              <w:pStyle w:val="21"/>
              <w:ind w:firstLine="460" w:firstLineChars="200"/>
              <w:rPr>
                <w:rFonts w:hint="eastAsia" w:ascii="仿宋" w:hAnsi="仿宋" w:eastAsia="仿宋" w:cs="仿宋"/>
                <w:sz w:val="21"/>
                <w:szCs w:val="21"/>
              </w:rPr>
            </w:pPr>
            <w:r>
              <w:rPr>
                <w:rFonts w:hint="eastAsia" w:ascii="仿宋" w:hAnsi="仿宋" w:eastAsia="仿宋" w:cs="仿宋"/>
                <w:color w:val="000000" w:themeColor="text1"/>
                <w:sz w:val="21"/>
                <w:szCs w:val="21"/>
              </w:rPr>
              <w:t>职业健康安全运行正常</w:t>
            </w:r>
          </w:p>
        </w:tc>
        <w:tc>
          <w:tcPr>
            <w:tcW w:w="646" w:type="dxa"/>
          </w:tcPr>
          <w:p>
            <w:pPr>
              <w:rPr>
                <w:rFonts w:hint="eastAsia" w:ascii="仿宋" w:hAnsi="仿宋" w:eastAsia="仿宋" w:cs="仿宋"/>
                <w:sz w:val="21"/>
                <w:szCs w:val="21"/>
              </w:rPr>
            </w:pPr>
            <w:r>
              <w:rPr>
                <w:rFonts w:hint="eastAsia" w:ascii="仿宋" w:hAnsi="仿宋" w:eastAsia="仿宋" w:cs="仿宋"/>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spacing w:line="360" w:lineRule="auto"/>
              <w:rPr>
                <w:rFonts w:hint="eastAsia" w:ascii="仿宋" w:hAnsi="仿宋" w:eastAsia="仿宋" w:cs="仿宋"/>
                <w:bCs/>
                <w:sz w:val="21"/>
                <w:szCs w:val="21"/>
              </w:rPr>
            </w:pPr>
            <w:r>
              <w:rPr>
                <w:rFonts w:hint="eastAsia" w:ascii="仿宋" w:hAnsi="仿宋" w:eastAsia="仿宋" w:cs="仿宋"/>
                <w:sz w:val="21"/>
                <w:szCs w:val="21"/>
              </w:rPr>
              <w:t>应急准备和响应</w:t>
            </w:r>
          </w:p>
          <w:p>
            <w:pPr>
              <w:spacing w:line="360" w:lineRule="auto"/>
              <w:rPr>
                <w:rFonts w:hint="eastAsia" w:ascii="仿宋" w:hAnsi="仿宋" w:eastAsia="仿宋" w:cs="仿宋"/>
                <w:kern w:val="2"/>
                <w:sz w:val="21"/>
                <w:szCs w:val="21"/>
                <w:highlight w:val="none"/>
                <w:lang w:val="en-US" w:eastAsia="zh-CN" w:bidi="ar-SA"/>
              </w:rPr>
            </w:pPr>
          </w:p>
        </w:tc>
        <w:tc>
          <w:tcPr>
            <w:tcW w:w="960" w:type="dxa"/>
            <w:vAlign w:val="top"/>
          </w:tcPr>
          <w:p>
            <w:pPr>
              <w:spacing w:line="360" w:lineRule="auto"/>
              <w:rPr>
                <w:rFonts w:hint="eastAsia" w:ascii="仿宋" w:hAnsi="仿宋" w:eastAsia="仿宋" w:cs="仿宋"/>
                <w:bCs/>
                <w:sz w:val="21"/>
                <w:szCs w:val="21"/>
              </w:rPr>
            </w:pPr>
            <w:r>
              <w:rPr>
                <w:rFonts w:hint="eastAsia" w:ascii="仿宋" w:hAnsi="仿宋" w:eastAsia="仿宋" w:cs="仿宋"/>
                <w:bCs/>
                <w:sz w:val="21"/>
                <w:szCs w:val="21"/>
                <w:lang w:val="en-US" w:eastAsia="zh-CN"/>
              </w:rPr>
              <w:t>EO</w:t>
            </w:r>
            <w:r>
              <w:rPr>
                <w:rFonts w:hint="eastAsia" w:ascii="仿宋" w:hAnsi="仿宋" w:eastAsia="仿宋" w:cs="仿宋"/>
                <w:bCs/>
                <w:sz w:val="21"/>
                <w:szCs w:val="21"/>
              </w:rPr>
              <w:t>：</w:t>
            </w:r>
            <w:r>
              <w:rPr>
                <w:rFonts w:hint="eastAsia" w:ascii="仿宋" w:hAnsi="仿宋" w:eastAsia="仿宋" w:cs="仿宋"/>
                <w:sz w:val="21"/>
                <w:szCs w:val="21"/>
              </w:rPr>
              <w:t>8.2</w:t>
            </w:r>
          </w:p>
          <w:p>
            <w:pPr>
              <w:spacing w:line="360" w:lineRule="auto"/>
              <w:rPr>
                <w:rFonts w:hint="eastAsia" w:ascii="仿宋" w:hAnsi="仿宋" w:eastAsia="仿宋" w:cs="仿宋"/>
                <w:bCs/>
                <w:sz w:val="21"/>
                <w:szCs w:val="21"/>
              </w:rPr>
            </w:pPr>
          </w:p>
          <w:p>
            <w:pPr>
              <w:spacing w:line="360" w:lineRule="auto"/>
              <w:rPr>
                <w:rFonts w:hint="eastAsia" w:ascii="仿宋" w:hAnsi="仿宋" w:eastAsia="仿宋" w:cs="仿宋"/>
                <w:kern w:val="2"/>
                <w:sz w:val="21"/>
                <w:szCs w:val="21"/>
                <w:highlight w:val="none"/>
                <w:lang w:val="en-US" w:eastAsia="zh-CN" w:bidi="ar-SA"/>
              </w:rPr>
            </w:pPr>
          </w:p>
        </w:tc>
        <w:tc>
          <w:tcPr>
            <w:tcW w:w="10943" w:type="dxa"/>
            <w:vAlign w:val="top"/>
          </w:tcPr>
          <w:p>
            <w:pPr>
              <w:spacing w:line="360" w:lineRule="auto"/>
              <w:ind w:firstLine="420" w:firstLineChars="200"/>
              <w:rPr>
                <w:rFonts w:hint="eastAsia" w:ascii="仿宋" w:hAnsi="仿宋" w:eastAsia="仿宋" w:cs="仿宋"/>
                <w:sz w:val="21"/>
                <w:szCs w:val="21"/>
                <w:lang w:val="en-GB"/>
              </w:rPr>
            </w:pPr>
            <w:r>
              <w:rPr>
                <w:rFonts w:hint="eastAsia" w:ascii="仿宋" w:hAnsi="仿宋" w:eastAsia="仿宋" w:cs="仿宋"/>
                <w:sz w:val="21"/>
                <w:szCs w:val="21"/>
                <w:lang w:val="en-GB"/>
              </w:rPr>
              <w:t>参</w:t>
            </w:r>
            <w:r>
              <w:rPr>
                <w:rFonts w:hint="eastAsia" w:ascii="仿宋" w:hAnsi="仿宋" w:eastAsia="仿宋" w:cs="仿宋"/>
                <w:sz w:val="21"/>
                <w:szCs w:val="21"/>
                <w:lang w:val="en-US" w:eastAsia="zh-CN"/>
              </w:rPr>
              <w:t>办公室</w:t>
            </w:r>
            <w:r>
              <w:rPr>
                <w:rFonts w:hint="eastAsia" w:ascii="仿宋" w:hAnsi="仿宋" w:eastAsia="仿宋" w:cs="仿宋"/>
                <w:sz w:val="21"/>
                <w:szCs w:val="21"/>
                <w:lang w:val="en-GB"/>
              </w:rPr>
              <w:t>与应急演练；</w:t>
            </w:r>
          </w:p>
          <w:p>
            <w:pPr>
              <w:spacing w:line="360" w:lineRule="auto"/>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GB"/>
              </w:rPr>
              <w:t>参与</w:t>
            </w:r>
            <w:r>
              <w:rPr>
                <w:rFonts w:hint="eastAsia" w:ascii="仿宋" w:hAnsi="仿宋" w:eastAsia="仿宋" w:cs="仿宋"/>
                <w:sz w:val="21"/>
                <w:szCs w:val="21"/>
                <w:lang w:val="en-US" w:eastAsia="zh-CN"/>
              </w:rPr>
              <w:t>办公室</w:t>
            </w:r>
            <w:r>
              <w:rPr>
                <w:rFonts w:hint="eastAsia" w:ascii="仿宋" w:hAnsi="仿宋" w:eastAsia="仿宋" w:cs="仿宋"/>
                <w:sz w:val="21"/>
                <w:szCs w:val="21"/>
                <w:lang w:val="en-GB"/>
              </w:rPr>
              <w:t>预案评审——符合规定；</w:t>
            </w:r>
          </w:p>
        </w:tc>
        <w:tc>
          <w:tcPr>
            <w:tcW w:w="646" w:type="dxa"/>
            <w:vAlign w:val="top"/>
          </w:tcPr>
          <w:p>
            <w:pPr>
              <w:spacing w:line="360" w:lineRule="auto"/>
              <w:rPr>
                <w:rFonts w:hint="eastAsia" w:ascii="仿宋" w:hAnsi="仿宋" w:eastAsia="仿宋" w:cs="仿宋"/>
                <w:kern w:val="2"/>
                <w:sz w:val="21"/>
                <w:szCs w:val="21"/>
                <w:lang w:val="en-US" w:eastAsia="zh-CN" w:bidi="ar-SA"/>
              </w:rPr>
            </w:pPr>
            <w:r>
              <w:rPr>
                <w:rFonts w:hint="eastAsia" w:ascii="仿宋" w:hAnsi="仿宋" w:eastAsia="仿宋" w:cs="仿宋"/>
                <w:sz w:val="21"/>
                <w:szCs w:val="21"/>
              </w:rPr>
              <w:t>符合</w:t>
            </w:r>
          </w:p>
          <w:p>
            <w:pPr>
              <w:spacing w:line="360" w:lineRule="auto"/>
              <w:rPr>
                <w:rFonts w:hint="eastAsia" w:ascii="仿宋" w:hAnsi="仿宋" w:eastAsia="仿宋" w:cs="仿宋"/>
                <w:kern w:val="2"/>
                <w:sz w:val="21"/>
                <w:szCs w:val="21"/>
                <w:lang w:val="en-US" w:eastAsia="zh-CN" w:bidi="ar-SA"/>
              </w:rPr>
            </w:pPr>
          </w:p>
          <w:p>
            <w:pPr>
              <w:spacing w:line="360" w:lineRule="auto"/>
              <w:rPr>
                <w:rFonts w:hint="eastAsia" w:ascii="仿宋" w:hAnsi="仿宋" w:eastAsia="仿宋" w:cs="仿宋"/>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2160" w:type="dxa"/>
            <w:vAlign w:val="center"/>
          </w:tcPr>
          <w:p>
            <w:pP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策划</w:t>
            </w:r>
          </w:p>
        </w:tc>
        <w:tc>
          <w:tcPr>
            <w:tcW w:w="960" w:type="dxa"/>
            <w:vAlign w:val="center"/>
          </w:tcPr>
          <w:p>
            <w:pP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Q8.1</w:t>
            </w:r>
          </w:p>
        </w:tc>
        <w:tc>
          <w:tcPr>
            <w:tcW w:w="10943" w:type="dxa"/>
            <w:vAlign w:val="center"/>
          </w:tcPr>
          <w:p>
            <w:pPr>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按照与顾客签订的供货合同及</w:t>
            </w:r>
            <w:r>
              <w:rPr>
                <w:rFonts w:hint="eastAsia" w:ascii="仿宋" w:hAnsi="仿宋" w:eastAsia="仿宋" w:cs="仿宋"/>
                <w:color w:val="auto"/>
                <w:sz w:val="21"/>
                <w:szCs w:val="21"/>
                <w:lang w:eastAsia="zh-CN"/>
              </w:rPr>
              <w:t>相关法律法规要求</w:t>
            </w:r>
            <w:r>
              <w:rPr>
                <w:rFonts w:hint="eastAsia" w:ascii="仿宋" w:hAnsi="仿宋" w:eastAsia="仿宋" w:cs="仿宋"/>
                <w:sz w:val="21"/>
                <w:szCs w:val="21"/>
                <w:lang w:val="en-US" w:eastAsia="zh-CN"/>
              </w:rPr>
              <w:t>--《</w:t>
            </w:r>
            <w:r>
              <w:rPr>
                <w:rFonts w:hint="eastAsia" w:ascii="仿宋" w:hAnsi="仿宋" w:eastAsia="仿宋" w:cs="仿宋"/>
                <w:sz w:val="21"/>
                <w:szCs w:val="21"/>
              </w:rPr>
              <w:t>GB/T26941.3-2011</w:t>
            </w:r>
            <w:r>
              <w:rPr>
                <w:rFonts w:hint="eastAsia" w:ascii="仿宋" w:hAnsi="仿宋" w:eastAsia="仿宋" w:cs="仿宋"/>
                <w:sz w:val="21"/>
                <w:szCs w:val="21"/>
                <w:lang w:val="en-US" w:eastAsia="zh-CN"/>
              </w:rPr>
              <w:t>隔离栅 第3部分 焊接网》、《</w:t>
            </w:r>
            <w:r>
              <w:rPr>
                <w:rFonts w:hint="eastAsia" w:ascii="仿宋" w:hAnsi="仿宋" w:eastAsia="仿宋" w:cs="仿宋"/>
                <w:sz w:val="21"/>
                <w:szCs w:val="21"/>
              </w:rPr>
              <w:t>YB/T4001.1-2007</w:t>
            </w:r>
            <w:r>
              <w:rPr>
                <w:rFonts w:hint="eastAsia" w:ascii="仿宋" w:hAnsi="仿宋" w:eastAsia="仿宋" w:cs="仿宋"/>
                <w:sz w:val="21"/>
                <w:szCs w:val="21"/>
                <w:lang w:val="en-US" w:eastAsia="zh-CN"/>
              </w:rPr>
              <w:t>钢格栅板》、中华人民共和物权法、中华人</w:t>
            </w:r>
            <w:r>
              <w:rPr>
                <w:rFonts w:hint="eastAsia" w:ascii="仿宋" w:hAnsi="仿宋" w:eastAsia="仿宋" w:cs="仿宋"/>
                <w:color w:val="auto"/>
                <w:sz w:val="21"/>
                <w:szCs w:val="21"/>
                <w:lang w:val="en-US" w:eastAsia="zh-CN"/>
              </w:rPr>
              <w:t>民共和国合同法、中华人民共和国产品质量法、中华人民共和国消费者权益保护法、中华人民共和国专利法、中华人民共和国商标法、中华人民共和国广告法、中华人民共和国反不正当竞争法等；严格执行以上规定；</w:t>
            </w:r>
          </w:p>
          <w:p>
            <w:pPr>
              <w:spacing w:line="360" w:lineRule="auto"/>
              <w:ind w:firstLine="420" w:firstLineChars="200"/>
              <w:rPr>
                <w:rFonts w:hint="default"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公司</w:t>
            </w:r>
            <w:r>
              <w:rPr>
                <w:rFonts w:hint="eastAsia" w:ascii="仿宋" w:hAnsi="仿宋" w:eastAsia="仿宋" w:cs="仿宋"/>
                <w:color w:val="auto"/>
                <w:sz w:val="21"/>
                <w:szCs w:val="21"/>
                <w:lang w:eastAsia="zh-CN"/>
              </w:rPr>
              <w:t>还</w:t>
            </w:r>
            <w:r>
              <w:rPr>
                <w:rFonts w:hint="eastAsia" w:ascii="仿宋" w:hAnsi="仿宋" w:eastAsia="仿宋" w:cs="仿宋"/>
                <w:color w:val="auto"/>
                <w:sz w:val="21"/>
                <w:szCs w:val="21"/>
              </w:rPr>
              <w:t>制定</w:t>
            </w:r>
            <w:r>
              <w:rPr>
                <w:rFonts w:hint="eastAsia" w:ascii="仿宋" w:hAnsi="仿宋" w:eastAsia="仿宋" w:cs="仿宋"/>
                <w:color w:val="auto"/>
                <w:sz w:val="21"/>
                <w:szCs w:val="21"/>
                <w:lang w:eastAsia="zh-CN"/>
              </w:rPr>
              <w:t>了：</w:t>
            </w:r>
            <w:r>
              <w:rPr>
                <w:rFonts w:hint="eastAsia" w:ascii="仿宋" w:hAnsi="仿宋" w:eastAsia="仿宋" w:cs="仿宋"/>
                <w:color w:val="auto"/>
                <w:sz w:val="21"/>
                <w:szCs w:val="21"/>
              </w:rPr>
              <w:t>产品销售过程控制程序</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rPr>
              <w:t>YC/CX-8.5.5-A0-</w:t>
            </w:r>
            <w:r>
              <w:rPr>
                <w:rFonts w:hint="eastAsia" w:ascii="仿宋" w:hAnsi="仿宋" w:eastAsia="仿宋" w:cs="仿宋"/>
                <w:color w:val="auto"/>
                <w:sz w:val="21"/>
                <w:szCs w:val="21"/>
                <w:lang w:eastAsia="zh-CN"/>
              </w:rPr>
              <w:t>2021、</w:t>
            </w:r>
            <w:r>
              <w:rPr>
                <w:rFonts w:hint="eastAsia" w:ascii="仿宋" w:hAnsi="仿宋" w:eastAsia="仿宋" w:cs="仿宋"/>
                <w:color w:val="auto"/>
                <w:sz w:val="21"/>
                <w:szCs w:val="21"/>
              </w:rPr>
              <w:t>产品质量管理控制程序</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rPr>
              <w:t>YC/CX-8.5.1-A0-</w:t>
            </w:r>
            <w:r>
              <w:rPr>
                <w:rFonts w:hint="eastAsia" w:ascii="仿宋" w:hAnsi="仿宋" w:eastAsia="仿宋" w:cs="仿宋"/>
                <w:color w:val="auto"/>
                <w:sz w:val="21"/>
                <w:szCs w:val="21"/>
                <w:lang w:eastAsia="zh-CN"/>
              </w:rPr>
              <w:t>2021、</w:t>
            </w:r>
            <w:r>
              <w:rPr>
                <w:rFonts w:hint="eastAsia" w:ascii="仿宋" w:hAnsi="仿宋" w:eastAsia="仿宋" w:cs="仿宋"/>
                <w:color w:val="auto"/>
                <w:sz w:val="21"/>
                <w:szCs w:val="21"/>
              </w:rPr>
              <w:t>与顾客有关过程控制程序YC/CX-8.2-A0-</w:t>
            </w:r>
            <w:r>
              <w:rPr>
                <w:rFonts w:hint="eastAsia" w:ascii="仿宋" w:hAnsi="仿宋" w:eastAsia="仿宋" w:cs="仿宋"/>
                <w:color w:val="auto"/>
                <w:sz w:val="21"/>
                <w:szCs w:val="21"/>
                <w:lang w:eastAsia="zh-CN"/>
              </w:rPr>
              <w:t>2021、</w:t>
            </w:r>
            <w:r>
              <w:rPr>
                <w:rFonts w:hint="eastAsia" w:ascii="仿宋" w:hAnsi="仿宋" w:eastAsia="仿宋" w:cs="仿宋"/>
                <w:color w:val="auto"/>
                <w:sz w:val="21"/>
                <w:szCs w:val="21"/>
              </w:rPr>
              <w:t>外部提供产品、服务和过程控制程序YC/CX-8.4-A0-</w:t>
            </w:r>
            <w:r>
              <w:rPr>
                <w:rFonts w:hint="eastAsia" w:ascii="仿宋" w:hAnsi="仿宋" w:eastAsia="仿宋" w:cs="仿宋"/>
                <w:color w:val="auto"/>
                <w:sz w:val="21"/>
                <w:szCs w:val="21"/>
                <w:lang w:eastAsia="zh-CN"/>
              </w:rPr>
              <w:t>2021、不</w:t>
            </w:r>
            <w:r>
              <w:rPr>
                <w:rFonts w:hint="eastAsia" w:ascii="仿宋" w:hAnsi="仿宋" w:eastAsia="仿宋" w:cs="仿宋"/>
                <w:color w:val="auto"/>
                <w:sz w:val="21"/>
                <w:szCs w:val="21"/>
              </w:rPr>
              <w:t>不合格和纠正措施控制程序YC/CX-8.7-A0-</w:t>
            </w:r>
            <w:r>
              <w:rPr>
                <w:rFonts w:hint="eastAsia" w:ascii="仿宋" w:hAnsi="仿宋" w:eastAsia="仿宋" w:cs="仿宋"/>
                <w:color w:val="auto"/>
                <w:sz w:val="21"/>
                <w:szCs w:val="21"/>
                <w:lang w:eastAsia="zh-CN"/>
              </w:rPr>
              <w:t>2021、</w:t>
            </w:r>
            <w:r>
              <w:rPr>
                <w:rFonts w:hint="eastAsia" w:ascii="仿宋" w:hAnsi="仿宋" w:eastAsia="仿宋" w:cs="仿宋"/>
                <w:color w:val="auto"/>
                <w:sz w:val="21"/>
                <w:szCs w:val="21"/>
              </w:rPr>
              <w:t xml:space="preserve">质量管理制度 </w:t>
            </w:r>
            <w:r>
              <w:rPr>
                <w:rFonts w:hint="eastAsia" w:ascii="仿宋" w:hAnsi="仿宋" w:eastAsia="仿宋" w:cs="仿宋"/>
                <w:color w:val="auto"/>
                <w:sz w:val="21"/>
                <w:szCs w:val="21"/>
                <w:lang w:val="en-US" w:eastAsia="zh-CN"/>
              </w:rPr>
              <w:t>等程序和相关制度。其它详见生产技术部8.1条款。</w:t>
            </w:r>
          </w:p>
        </w:tc>
        <w:tc>
          <w:tcPr>
            <w:tcW w:w="646" w:type="dxa"/>
          </w:tcPr>
          <w:p>
            <w:pPr>
              <w:rPr>
                <w:rFonts w:hint="eastAsia" w:ascii="仿宋" w:hAnsi="仿宋" w:eastAsia="仿宋" w:cs="仿宋"/>
                <w:sz w:val="21"/>
                <w:szCs w:val="21"/>
              </w:rPr>
            </w:pPr>
            <w:r>
              <w:rPr>
                <w:rFonts w:hint="eastAsia" w:ascii="仿宋" w:hAnsi="仿宋" w:eastAsia="仿宋" w:cs="仿宋"/>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2160" w:type="dxa"/>
          </w:tcPr>
          <w:p>
            <w:pPr>
              <w:rPr>
                <w:rFonts w:hint="eastAsia" w:ascii="仿宋" w:hAnsi="仿宋" w:eastAsia="仿宋" w:cs="仿宋"/>
                <w:sz w:val="21"/>
                <w:szCs w:val="21"/>
              </w:rPr>
            </w:pPr>
            <w:r>
              <w:rPr>
                <w:rFonts w:hint="eastAsia" w:ascii="仿宋" w:hAnsi="仿宋" w:eastAsia="仿宋" w:cs="仿宋"/>
                <w:sz w:val="21"/>
                <w:szCs w:val="21"/>
              </w:rPr>
              <w:t>顾客沟通</w:t>
            </w:r>
          </w:p>
        </w:tc>
        <w:tc>
          <w:tcPr>
            <w:tcW w:w="960" w:type="dxa"/>
          </w:tcPr>
          <w:p>
            <w:pPr>
              <w:rPr>
                <w:rFonts w:hint="eastAsia" w:ascii="仿宋" w:hAnsi="仿宋" w:eastAsia="仿宋" w:cs="仿宋"/>
                <w:sz w:val="21"/>
                <w:szCs w:val="21"/>
              </w:rPr>
            </w:pPr>
            <w:r>
              <w:rPr>
                <w:rFonts w:hint="eastAsia" w:ascii="仿宋" w:hAnsi="仿宋" w:eastAsia="仿宋" w:cs="仿宋"/>
                <w:sz w:val="21"/>
                <w:szCs w:val="21"/>
              </w:rPr>
              <w:t>Q8.2.1</w:t>
            </w:r>
          </w:p>
          <w:p>
            <w:pPr>
              <w:rPr>
                <w:rFonts w:hint="eastAsia" w:ascii="仿宋" w:hAnsi="仿宋" w:eastAsia="仿宋" w:cs="仿宋"/>
                <w:sz w:val="21"/>
                <w:szCs w:val="21"/>
              </w:rPr>
            </w:pPr>
          </w:p>
        </w:tc>
        <w:tc>
          <w:tcPr>
            <w:tcW w:w="10943" w:type="dxa"/>
            <w:vAlign w:val="center"/>
          </w:tcPr>
          <w:p>
            <w:pPr>
              <w:rPr>
                <w:rFonts w:hint="eastAsia" w:ascii="仿宋" w:hAnsi="仿宋" w:eastAsia="仿宋" w:cs="仿宋"/>
                <w:sz w:val="21"/>
                <w:szCs w:val="21"/>
              </w:rPr>
            </w:pPr>
            <w:r>
              <w:rPr>
                <w:rFonts w:hint="eastAsia" w:ascii="仿宋" w:hAnsi="仿宋" w:eastAsia="仿宋" w:cs="仿宋"/>
                <w:sz w:val="21"/>
                <w:szCs w:val="21"/>
              </w:rPr>
              <w:t>主要采取电话传真、Q互联网、微信、公司文件、公司宣传册及网站或面谈的方式，主要为顾客建立档案，定期电话或登门进行回访。</w:t>
            </w:r>
          </w:p>
          <w:p>
            <w:pPr>
              <w:ind w:firstLine="420" w:firstLineChars="200"/>
              <w:rPr>
                <w:rFonts w:hint="eastAsia" w:ascii="仿宋" w:hAnsi="仿宋" w:eastAsia="仿宋" w:cs="仿宋"/>
                <w:sz w:val="21"/>
                <w:szCs w:val="21"/>
              </w:rPr>
            </w:pPr>
            <w:r>
              <w:rPr>
                <w:rFonts w:hint="eastAsia" w:ascii="仿宋" w:hAnsi="仿宋" w:eastAsia="仿宋" w:cs="仿宋"/>
                <w:sz w:val="21"/>
                <w:szCs w:val="21"/>
              </w:rPr>
              <w:t>查见《客户档案》，内容包括：客户名称、法人代表、通讯地址、联系人、电话、邮编、传真、E-mail、需用产品、牌号、年需求量，是否固定客户。</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并为主要客户建立了档案。</w:t>
            </w:r>
          </w:p>
        </w:tc>
        <w:tc>
          <w:tcPr>
            <w:tcW w:w="646" w:type="dxa"/>
          </w:tcPr>
          <w:p>
            <w:pPr>
              <w:rPr>
                <w:rFonts w:hint="eastAsia" w:ascii="仿宋" w:hAnsi="仿宋" w:eastAsia="仿宋" w:cs="仿宋"/>
                <w:sz w:val="21"/>
                <w:szCs w:val="21"/>
              </w:rPr>
            </w:pPr>
            <w:r>
              <w:rPr>
                <w:rFonts w:hint="eastAsia" w:ascii="仿宋" w:hAnsi="仿宋" w:eastAsia="仿宋" w:cs="仿宋"/>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2160" w:type="dxa"/>
          </w:tcPr>
          <w:p>
            <w:pPr>
              <w:rPr>
                <w:rFonts w:hint="eastAsia" w:ascii="仿宋" w:hAnsi="仿宋" w:eastAsia="仿宋" w:cs="仿宋"/>
                <w:sz w:val="21"/>
                <w:szCs w:val="21"/>
              </w:rPr>
            </w:pPr>
            <w:r>
              <w:rPr>
                <w:rFonts w:hint="eastAsia" w:ascii="仿宋" w:hAnsi="仿宋" w:eastAsia="仿宋" w:cs="仿宋"/>
                <w:sz w:val="21"/>
                <w:szCs w:val="21"/>
              </w:rPr>
              <w:t>与产品和服务要求有关的要求确定</w:t>
            </w:r>
          </w:p>
          <w:p>
            <w:pPr>
              <w:pStyle w:val="21"/>
              <w:rPr>
                <w:rFonts w:hint="eastAsia" w:ascii="仿宋" w:hAnsi="仿宋" w:eastAsia="仿宋" w:cs="仿宋"/>
                <w:sz w:val="21"/>
                <w:szCs w:val="21"/>
              </w:rPr>
            </w:pPr>
          </w:p>
          <w:p>
            <w:pPr>
              <w:pStyle w:val="21"/>
              <w:rPr>
                <w:rFonts w:hint="eastAsia" w:ascii="仿宋" w:hAnsi="仿宋" w:eastAsia="仿宋" w:cs="仿宋"/>
                <w:sz w:val="21"/>
                <w:szCs w:val="21"/>
              </w:rPr>
            </w:pPr>
            <w:r>
              <w:rPr>
                <w:rFonts w:hint="eastAsia" w:ascii="仿宋" w:hAnsi="仿宋" w:eastAsia="仿宋" w:cs="仿宋"/>
                <w:sz w:val="21"/>
                <w:szCs w:val="21"/>
              </w:rPr>
              <w:t>产品和服务要求有关的要求评审</w:t>
            </w:r>
            <w:r>
              <w:rPr>
                <w:rFonts w:hint="eastAsia" w:ascii="仿宋" w:hAnsi="仿宋" w:eastAsia="仿宋" w:cs="仿宋"/>
                <w:sz w:val="21"/>
                <w:szCs w:val="21"/>
              </w:rPr>
              <w:tab/>
            </w:r>
          </w:p>
        </w:tc>
        <w:tc>
          <w:tcPr>
            <w:tcW w:w="960" w:type="dxa"/>
          </w:tcPr>
          <w:p>
            <w:pPr>
              <w:rPr>
                <w:rFonts w:hint="eastAsia" w:ascii="仿宋" w:hAnsi="仿宋" w:eastAsia="仿宋" w:cs="仿宋"/>
                <w:sz w:val="21"/>
                <w:szCs w:val="21"/>
              </w:rPr>
            </w:pPr>
            <w:r>
              <w:rPr>
                <w:rFonts w:hint="eastAsia" w:ascii="仿宋" w:hAnsi="仿宋" w:eastAsia="仿宋" w:cs="仿宋"/>
                <w:sz w:val="21"/>
                <w:szCs w:val="21"/>
              </w:rPr>
              <w:t>Q8.2.2</w:t>
            </w:r>
          </w:p>
          <w:p>
            <w:pPr>
              <w:rPr>
                <w:rFonts w:hint="eastAsia" w:ascii="仿宋" w:hAnsi="仿宋" w:eastAsia="仿宋" w:cs="仿宋"/>
                <w:sz w:val="21"/>
                <w:szCs w:val="21"/>
              </w:rPr>
            </w:pPr>
          </w:p>
          <w:p>
            <w:pPr>
              <w:rPr>
                <w:rFonts w:hint="eastAsia" w:ascii="仿宋" w:hAnsi="仿宋" w:eastAsia="仿宋" w:cs="仿宋"/>
                <w:sz w:val="21"/>
                <w:szCs w:val="21"/>
              </w:rPr>
            </w:pPr>
          </w:p>
          <w:p>
            <w:pPr>
              <w:rPr>
                <w:rFonts w:hint="eastAsia" w:ascii="仿宋" w:hAnsi="仿宋" w:eastAsia="仿宋" w:cs="仿宋"/>
                <w:sz w:val="21"/>
                <w:szCs w:val="21"/>
              </w:rPr>
            </w:pPr>
            <w:r>
              <w:rPr>
                <w:rFonts w:hint="eastAsia" w:ascii="仿宋" w:hAnsi="仿宋" w:eastAsia="仿宋" w:cs="仿宋"/>
                <w:sz w:val="21"/>
                <w:szCs w:val="21"/>
              </w:rPr>
              <w:t>Q8.2.3</w:t>
            </w:r>
          </w:p>
        </w:tc>
        <w:tc>
          <w:tcPr>
            <w:tcW w:w="10943" w:type="dxa"/>
            <w:vAlign w:val="center"/>
          </w:tcPr>
          <w:p>
            <w:pPr>
              <w:autoSpaceDE w:val="0"/>
              <w:autoSpaceDN w:val="0"/>
              <w:adjustRightInd w:val="0"/>
              <w:snapToGrid w:val="0"/>
              <w:spacing w:line="360" w:lineRule="auto"/>
              <w:ind w:right="-6" w:rightChars="-3" w:firstLine="420" w:firstLineChars="200"/>
              <w:rPr>
                <w:rFonts w:hint="eastAsia" w:ascii="仿宋" w:hAnsi="仿宋" w:eastAsia="仿宋" w:cs="仿宋"/>
                <w:sz w:val="21"/>
                <w:szCs w:val="21"/>
              </w:rPr>
            </w:pPr>
            <w:r>
              <w:rPr>
                <w:rFonts w:hint="eastAsia" w:ascii="仿宋" w:hAnsi="仿宋" w:eastAsia="仿宋" w:cs="仿宋"/>
                <w:sz w:val="21"/>
                <w:szCs w:val="21"/>
              </w:rPr>
              <w:t>主要业务以招标文件、订单、合同、电话、邮件、传真等形式确定与产品有关的要求，均已保存或进行相应的记录。对顾客的要求由综合部办公人员直接对顾客要求进行识别、确认，对于存在的问题直接提出和顾客进行交流沟通，在合同签订前在公司微信群内对合同的要求进行评审。</w:t>
            </w:r>
          </w:p>
          <w:p>
            <w:pPr>
              <w:autoSpaceDE w:val="0"/>
              <w:autoSpaceDN w:val="0"/>
              <w:adjustRightInd w:val="0"/>
              <w:snapToGrid w:val="0"/>
              <w:spacing w:line="360" w:lineRule="auto"/>
              <w:ind w:right="-6" w:rightChars="-3" w:firstLine="420" w:firstLineChars="200"/>
              <w:rPr>
                <w:rFonts w:hint="eastAsia" w:ascii="仿宋" w:hAnsi="仿宋" w:eastAsia="仿宋" w:cs="仿宋"/>
                <w:sz w:val="21"/>
                <w:szCs w:val="21"/>
                <w:lang w:eastAsia="zh-CN"/>
              </w:rPr>
            </w:pPr>
            <w:r>
              <w:rPr>
                <w:rFonts w:hint="eastAsia" w:ascii="仿宋" w:hAnsi="仿宋" w:eastAsia="仿宋" w:cs="仿宋"/>
                <w:sz w:val="21"/>
                <w:szCs w:val="21"/>
              </w:rPr>
              <w:t>公司合同记录于《合同台帐》中，抽取已销售合同</w:t>
            </w:r>
            <w:r>
              <w:rPr>
                <w:rFonts w:hint="eastAsia" w:ascii="仿宋" w:hAnsi="仿宋" w:eastAsia="仿宋" w:cs="仿宋"/>
                <w:sz w:val="21"/>
                <w:szCs w:val="21"/>
                <w:lang w:eastAsia="zh-CN"/>
              </w:rPr>
              <w:drawing>
                <wp:inline distT="0" distB="0" distL="114300" distR="114300">
                  <wp:extent cx="2425065" cy="2500630"/>
                  <wp:effectExtent l="0" t="0" r="635" b="1270"/>
                  <wp:docPr id="8" name="图片 8" descr="微信图片_20220610092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220610092541"/>
                          <pic:cNvPicPr>
                            <a:picLocks noChangeAspect="1"/>
                          </pic:cNvPicPr>
                        </pic:nvPicPr>
                        <pic:blipFill>
                          <a:blip r:embed="rId6"/>
                          <a:stretch>
                            <a:fillRect/>
                          </a:stretch>
                        </pic:blipFill>
                        <pic:spPr>
                          <a:xfrm>
                            <a:off x="0" y="0"/>
                            <a:ext cx="2425065" cy="2500630"/>
                          </a:xfrm>
                          <a:prstGeom prst="rect">
                            <a:avLst/>
                          </a:prstGeom>
                        </pic:spPr>
                      </pic:pic>
                    </a:graphicData>
                  </a:graphic>
                </wp:inline>
              </w:drawing>
            </w:r>
          </w:p>
          <w:p>
            <w:pPr>
              <w:autoSpaceDE w:val="0"/>
              <w:autoSpaceDN w:val="0"/>
              <w:adjustRightInd w:val="0"/>
              <w:snapToGrid w:val="0"/>
              <w:spacing w:line="360" w:lineRule="auto"/>
              <w:ind w:right="-6" w:rightChars="-3" w:firstLine="420" w:firstLineChars="200"/>
              <w:rPr>
                <w:rFonts w:hint="eastAsia" w:ascii="仿宋" w:hAnsi="仿宋" w:eastAsia="仿宋" w:cs="仿宋"/>
                <w:sz w:val="21"/>
                <w:szCs w:val="21"/>
                <w:lang w:eastAsia="zh-CN"/>
              </w:rPr>
            </w:pPr>
            <w:r>
              <w:rPr>
                <w:rFonts w:hint="eastAsia" w:ascii="仿宋" w:hAnsi="仿宋" w:eastAsia="仿宋" w:cs="仿宋"/>
                <w:sz w:val="21"/>
                <w:szCs w:val="21"/>
              </w:rPr>
              <w:t xml:space="preserve">抽查合同 </w:t>
            </w:r>
            <w:r>
              <w:rPr>
                <w:rFonts w:hint="eastAsia" w:ascii="仿宋" w:hAnsi="仿宋" w:eastAsia="仿宋" w:cs="仿宋"/>
                <w:sz w:val="21"/>
                <w:szCs w:val="21"/>
                <w:lang w:val="en-US" w:eastAsia="zh-CN"/>
              </w:rPr>
              <w:t>①</w:t>
            </w:r>
            <w:r>
              <w:rPr>
                <w:rFonts w:hint="eastAsia" w:ascii="仿宋" w:hAnsi="仿宋" w:eastAsia="仿宋" w:cs="仿宋"/>
                <w:sz w:val="21"/>
                <w:szCs w:val="21"/>
              </w:rPr>
              <w:t xml:space="preserve"> 顾客：</w:t>
            </w:r>
            <w:r>
              <w:rPr>
                <w:rFonts w:hint="eastAsia" w:ascii="仿宋" w:hAnsi="仿宋" w:eastAsia="仿宋" w:cs="仿宋"/>
                <w:sz w:val="21"/>
                <w:szCs w:val="21"/>
                <w:lang w:val="en-US" w:eastAsia="zh-CN"/>
              </w:rPr>
              <w:t>中建一局石家庄安置房项目，</w:t>
            </w:r>
            <w:r>
              <w:rPr>
                <w:rFonts w:hint="eastAsia" w:ascii="仿宋" w:hAnsi="仿宋" w:eastAsia="仿宋" w:cs="仿宋"/>
                <w:bCs w:val="0"/>
                <w:spacing w:val="0"/>
                <w:sz w:val="21"/>
                <w:szCs w:val="21"/>
                <w:lang w:eastAsia="zh-CN"/>
              </w:rPr>
              <w:t>合同编号:</w:t>
            </w:r>
            <w:r>
              <w:rPr>
                <w:rFonts w:hint="eastAsia" w:ascii="仿宋" w:hAnsi="仿宋" w:eastAsia="仿宋" w:cs="仿宋"/>
                <w:bCs w:val="0"/>
                <w:spacing w:val="0"/>
                <w:sz w:val="21"/>
                <w:szCs w:val="21"/>
                <w:lang w:val="en-US" w:eastAsia="zh-CN"/>
              </w:rPr>
              <w:t>20220607，</w:t>
            </w:r>
            <w:r>
              <w:rPr>
                <w:rFonts w:hint="eastAsia" w:ascii="仿宋" w:hAnsi="仿宋" w:eastAsia="仿宋" w:cs="仿宋"/>
                <w:sz w:val="21"/>
                <w:szCs w:val="21"/>
              </w:rPr>
              <w:t>合同签订日期是：202</w:t>
            </w:r>
            <w:r>
              <w:rPr>
                <w:rFonts w:hint="eastAsia" w:ascii="仿宋" w:hAnsi="仿宋" w:eastAsia="仿宋" w:cs="仿宋"/>
                <w:sz w:val="21"/>
                <w:szCs w:val="21"/>
                <w:lang w:val="en-US" w:eastAsia="zh-CN"/>
              </w:rPr>
              <w:t>2.6.7.</w:t>
            </w:r>
            <w:r>
              <w:rPr>
                <w:rFonts w:hint="eastAsia" w:ascii="仿宋" w:hAnsi="仿宋" w:eastAsia="仿宋" w:cs="仿宋"/>
                <w:sz w:val="21"/>
                <w:szCs w:val="21"/>
              </w:rPr>
              <w:t>产品名称：</w:t>
            </w:r>
            <w:r>
              <w:rPr>
                <w:rFonts w:hint="eastAsia" w:ascii="仿宋" w:hAnsi="仿宋" w:eastAsia="仿宋" w:cs="仿宋"/>
                <w:sz w:val="21"/>
                <w:szCs w:val="21"/>
                <w:lang w:val="en-US" w:eastAsia="zh-CN"/>
              </w:rPr>
              <w:t>基坑护栏网</w:t>
            </w:r>
            <w:r>
              <w:rPr>
                <w:rFonts w:hint="eastAsia" w:ascii="仿宋" w:hAnsi="仿宋" w:eastAsia="仿宋" w:cs="仿宋"/>
                <w:sz w:val="21"/>
                <w:szCs w:val="21"/>
              </w:rPr>
              <w:t>，合同评审内容包括：技术指标，交货期限，价格，双方责任，付款方式，纠纷解决方式等，参加评审部门:</w:t>
            </w:r>
            <w:r>
              <w:rPr>
                <w:rFonts w:hint="eastAsia" w:ascii="仿宋" w:hAnsi="仿宋" w:eastAsia="仿宋" w:cs="仿宋"/>
                <w:sz w:val="21"/>
                <w:szCs w:val="21"/>
                <w:lang w:val="en-US" w:eastAsia="zh-CN"/>
              </w:rPr>
              <w:t>生产技术部</w:t>
            </w:r>
            <w:r>
              <w:rPr>
                <w:rFonts w:hint="eastAsia" w:ascii="仿宋" w:hAnsi="仿宋" w:eastAsia="仿宋" w:cs="仿宋"/>
                <w:sz w:val="21"/>
                <w:szCs w:val="21"/>
              </w:rPr>
              <w:t>，</w:t>
            </w:r>
            <w:r>
              <w:rPr>
                <w:rFonts w:hint="eastAsia" w:ascii="仿宋" w:hAnsi="仿宋" w:eastAsia="仿宋" w:cs="仿宋"/>
                <w:sz w:val="21"/>
                <w:szCs w:val="21"/>
                <w:lang w:eastAsia="zh-CN"/>
              </w:rPr>
              <w:t>供销部</w:t>
            </w:r>
            <w:r>
              <w:rPr>
                <w:rFonts w:hint="eastAsia" w:ascii="仿宋" w:hAnsi="仿宋" w:eastAsia="仿宋" w:cs="仿宋"/>
                <w:sz w:val="21"/>
                <w:szCs w:val="21"/>
              </w:rPr>
              <w:t>，合同评审结论，满足要求、可以签订</w:t>
            </w:r>
          </w:p>
          <w:p>
            <w:pPr>
              <w:autoSpaceDE w:val="0"/>
              <w:autoSpaceDN w:val="0"/>
              <w:adjustRightInd w:val="0"/>
              <w:snapToGrid w:val="0"/>
              <w:spacing w:line="360" w:lineRule="auto"/>
              <w:ind w:right="-6" w:rightChars="-3" w:firstLine="420" w:firstLineChars="200"/>
              <w:rPr>
                <w:rFonts w:hint="eastAsia" w:ascii="仿宋" w:hAnsi="仿宋" w:eastAsia="仿宋" w:cs="仿宋"/>
                <w:sz w:val="21"/>
                <w:szCs w:val="21"/>
              </w:rPr>
            </w:pPr>
            <w:r>
              <w:rPr>
                <w:rFonts w:hint="eastAsia" w:ascii="仿宋" w:hAnsi="仿宋" w:eastAsia="仿宋" w:cs="仿宋"/>
                <w:sz w:val="21"/>
                <w:szCs w:val="21"/>
              </w:rPr>
              <w:t xml:space="preserve">  ②销售合同</w:t>
            </w:r>
          </w:p>
          <w:p>
            <w:pPr>
              <w:pStyle w:val="21"/>
              <w:rPr>
                <w:rFonts w:hint="eastAsia" w:ascii="仿宋" w:hAnsi="仿宋" w:eastAsia="仿宋" w:cs="仿宋"/>
                <w:bCs w:val="0"/>
                <w:spacing w:val="0"/>
                <w:sz w:val="21"/>
                <w:szCs w:val="21"/>
                <w:lang w:eastAsia="zh-CN"/>
              </w:rPr>
            </w:pPr>
            <w:r>
              <w:rPr>
                <w:rFonts w:hint="eastAsia" w:ascii="仿宋" w:hAnsi="仿宋" w:eastAsia="仿宋" w:cs="仿宋"/>
                <w:sz w:val="21"/>
                <w:szCs w:val="21"/>
              </w:rPr>
              <w:t xml:space="preserve"> 顾客：</w:t>
            </w:r>
            <w:r>
              <w:rPr>
                <w:rFonts w:hint="eastAsia" w:ascii="仿宋" w:hAnsi="仿宋" w:eastAsia="仿宋" w:cs="仿宋"/>
                <w:bCs w:val="0"/>
                <w:spacing w:val="0"/>
                <w:sz w:val="21"/>
                <w:szCs w:val="21"/>
                <w:lang w:val="en-US" w:eastAsia="zh-CN"/>
              </w:rPr>
              <w:t>安徽金丰栏网有限公司</w:t>
            </w:r>
            <w:r>
              <w:rPr>
                <w:rFonts w:hint="eastAsia" w:ascii="仿宋" w:hAnsi="仿宋" w:eastAsia="仿宋" w:cs="仿宋"/>
                <w:bCs w:val="0"/>
                <w:spacing w:val="0"/>
                <w:sz w:val="21"/>
                <w:szCs w:val="21"/>
                <w:lang w:eastAsia="zh-CN"/>
              </w:rPr>
              <w:t>；合同编号:</w:t>
            </w:r>
            <w:r>
              <w:rPr>
                <w:rFonts w:hint="eastAsia" w:ascii="仿宋" w:hAnsi="仿宋" w:eastAsia="仿宋" w:cs="仿宋"/>
                <w:bCs w:val="0"/>
                <w:spacing w:val="0"/>
                <w:sz w:val="21"/>
                <w:szCs w:val="21"/>
                <w:lang w:val="en-US" w:eastAsia="zh-CN"/>
              </w:rPr>
              <w:t>20220530</w:t>
            </w:r>
            <w:r>
              <w:rPr>
                <w:rFonts w:hint="eastAsia" w:ascii="仿宋" w:hAnsi="仿宋" w:eastAsia="仿宋" w:cs="仿宋"/>
                <w:bCs w:val="0"/>
                <w:spacing w:val="0"/>
                <w:sz w:val="21"/>
                <w:szCs w:val="21"/>
                <w:lang w:eastAsia="zh-CN"/>
              </w:rPr>
              <w:drawing>
                <wp:inline distT="0" distB="0" distL="114300" distR="114300">
                  <wp:extent cx="3061970" cy="3905885"/>
                  <wp:effectExtent l="0" t="0" r="11430" b="5715"/>
                  <wp:docPr id="9" name="图片 9" descr="微信图片_202206100925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微信图片_202206100925413"/>
                          <pic:cNvPicPr>
                            <a:picLocks noChangeAspect="1"/>
                          </pic:cNvPicPr>
                        </pic:nvPicPr>
                        <pic:blipFill>
                          <a:blip r:embed="rId7"/>
                          <a:stretch>
                            <a:fillRect/>
                          </a:stretch>
                        </pic:blipFill>
                        <pic:spPr>
                          <a:xfrm>
                            <a:off x="0" y="0"/>
                            <a:ext cx="3061970" cy="3905885"/>
                          </a:xfrm>
                          <a:prstGeom prst="rect">
                            <a:avLst/>
                          </a:prstGeom>
                        </pic:spPr>
                      </pic:pic>
                    </a:graphicData>
                  </a:graphic>
                </wp:inline>
              </w:drawing>
            </w:r>
          </w:p>
          <w:p>
            <w:pPr>
              <w:autoSpaceDE w:val="0"/>
              <w:autoSpaceDN w:val="0"/>
              <w:adjustRightInd w:val="0"/>
              <w:snapToGrid w:val="0"/>
              <w:spacing w:line="360" w:lineRule="auto"/>
              <w:ind w:right="-6" w:rightChars="-3" w:firstLine="420" w:firstLineChars="200"/>
              <w:rPr>
                <w:rFonts w:hint="default" w:ascii="仿宋" w:hAnsi="仿宋" w:eastAsia="仿宋" w:cs="仿宋"/>
                <w:sz w:val="21"/>
                <w:szCs w:val="21"/>
                <w:lang w:val="en-US" w:eastAsia="zh-CN"/>
              </w:rPr>
            </w:pPr>
            <w:r>
              <w:rPr>
                <w:rFonts w:hint="eastAsia" w:ascii="仿宋" w:hAnsi="仿宋" w:eastAsia="仿宋" w:cs="仿宋"/>
                <w:sz w:val="21"/>
                <w:szCs w:val="21"/>
              </w:rPr>
              <w:t>产品名称：</w:t>
            </w:r>
            <w:r>
              <w:rPr>
                <w:rFonts w:hint="eastAsia" w:ascii="仿宋" w:hAnsi="仿宋" w:eastAsia="仿宋" w:cs="仿宋"/>
                <w:sz w:val="21"/>
                <w:szCs w:val="21"/>
                <w:lang w:val="en-US" w:eastAsia="zh-CN"/>
              </w:rPr>
              <w:t>皮带机防护栏、防护围栏、立柱、连接板等</w:t>
            </w:r>
            <w:r>
              <w:rPr>
                <w:rFonts w:hint="eastAsia" w:ascii="仿宋" w:hAnsi="仿宋" w:eastAsia="仿宋" w:cs="仿宋"/>
                <w:sz w:val="21"/>
                <w:szCs w:val="21"/>
              </w:rPr>
              <w:t>；合同签订日期是：202</w:t>
            </w:r>
            <w:r>
              <w:rPr>
                <w:rFonts w:hint="eastAsia" w:ascii="仿宋" w:hAnsi="仿宋" w:eastAsia="仿宋" w:cs="仿宋"/>
                <w:sz w:val="21"/>
                <w:szCs w:val="21"/>
                <w:lang w:val="en-US" w:eastAsia="zh-CN"/>
              </w:rPr>
              <w:t>2.5.30</w:t>
            </w:r>
          </w:p>
          <w:p>
            <w:pPr>
              <w:autoSpaceDE w:val="0"/>
              <w:autoSpaceDN w:val="0"/>
              <w:adjustRightInd w:val="0"/>
              <w:snapToGrid w:val="0"/>
              <w:spacing w:line="360" w:lineRule="auto"/>
              <w:ind w:right="-6" w:rightChars="-3" w:firstLine="420" w:firstLineChars="200"/>
              <w:rPr>
                <w:rFonts w:hint="eastAsia" w:ascii="仿宋" w:hAnsi="仿宋" w:eastAsia="仿宋" w:cs="仿宋"/>
                <w:sz w:val="21"/>
                <w:szCs w:val="21"/>
                <w:lang w:eastAsia="zh-CN"/>
              </w:rPr>
            </w:pPr>
            <w:r>
              <w:rPr>
                <w:rFonts w:hint="eastAsia" w:ascii="仿宋" w:hAnsi="仿宋" w:eastAsia="仿宋" w:cs="仿宋"/>
                <w:sz w:val="21"/>
                <w:szCs w:val="21"/>
              </w:rPr>
              <w:t>合同评审内容包括：技术指标，交货期限，价格，双方责任，付款方式，纠纷解决方式等，参加评审部门:</w:t>
            </w:r>
            <w:r>
              <w:rPr>
                <w:rFonts w:hint="eastAsia" w:ascii="仿宋" w:hAnsi="仿宋" w:eastAsia="仿宋" w:cs="仿宋"/>
                <w:sz w:val="21"/>
                <w:szCs w:val="21"/>
                <w:lang w:val="en-US" w:eastAsia="zh-CN"/>
              </w:rPr>
              <w:t>生产技术部</w:t>
            </w:r>
            <w:r>
              <w:rPr>
                <w:rFonts w:hint="eastAsia" w:ascii="仿宋" w:hAnsi="仿宋" w:eastAsia="仿宋" w:cs="仿宋"/>
                <w:sz w:val="21"/>
                <w:szCs w:val="21"/>
              </w:rPr>
              <w:t>，</w:t>
            </w:r>
            <w:r>
              <w:rPr>
                <w:rFonts w:hint="eastAsia" w:ascii="仿宋" w:hAnsi="仿宋" w:eastAsia="仿宋" w:cs="仿宋"/>
                <w:sz w:val="21"/>
                <w:szCs w:val="21"/>
                <w:lang w:eastAsia="zh-CN"/>
              </w:rPr>
              <w:t>供销部</w:t>
            </w:r>
            <w:r>
              <w:rPr>
                <w:rFonts w:hint="eastAsia" w:ascii="仿宋" w:hAnsi="仿宋" w:eastAsia="仿宋" w:cs="仿宋"/>
                <w:sz w:val="21"/>
                <w:szCs w:val="21"/>
              </w:rPr>
              <w:t>，合同评审结论，满足要求、可以签订</w:t>
            </w:r>
            <w:r>
              <w:rPr>
                <w:rFonts w:hint="eastAsia" w:ascii="仿宋" w:hAnsi="仿宋" w:eastAsia="仿宋" w:cs="仿宋"/>
                <w:sz w:val="21"/>
                <w:szCs w:val="21"/>
                <w:lang w:eastAsia="zh-CN"/>
              </w:rPr>
              <w:t>。</w:t>
            </w:r>
          </w:p>
          <w:p>
            <w:pPr>
              <w:pStyle w:val="21"/>
              <w:rPr>
                <w:rFonts w:hint="eastAsia" w:ascii="仿宋" w:hAnsi="仿宋" w:eastAsia="仿宋" w:cs="仿宋"/>
                <w:sz w:val="21"/>
                <w:szCs w:val="21"/>
              </w:rPr>
            </w:pPr>
            <w:r>
              <w:rPr>
                <w:rFonts w:hint="eastAsia" w:ascii="仿宋" w:hAnsi="仿宋" w:eastAsia="仿宋" w:cs="仿宋"/>
                <w:sz w:val="21"/>
                <w:szCs w:val="21"/>
              </w:rPr>
              <w:t>合同控制及合同评审的控制基本符合。</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管理手册对产品和服务要求的识别和更改进行了策划和规定；经过查阅企业订单文件，并与供销部负责人进行沟通，目前暂无产品和订单变更的情况.后续经营中，如出现有产品和订单要求的变更，将按照文件规定要求进行控制。基本符合要求。</w:t>
            </w:r>
          </w:p>
        </w:tc>
        <w:tc>
          <w:tcPr>
            <w:tcW w:w="646" w:type="dxa"/>
          </w:tcPr>
          <w:p>
            <w:pPr>
              <w:rPr>
                <w:rFonts w:hint="eastAsia" w:ascii="仿宋" w:hAnsi="仿宋" w:eastAsia="仿宋" w:cs="仿宋"/>
                <w:sz w:val="21"/>
                <w:szCs w:val="21"/>
              </w:rPr>
            </w:pPr>
            <w:r>
              <w:rPr>
                <w:rFonts w:hint="eastAsia" w:ascii="仿宋" w:hAnsi="仿宋" w:eastAsia="仿宋" w:cs="仿宋"/>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2160" w:type="dxa"/>
            <w:vAlign w:val="center"/>
          </w:tcPr>
          <w:p>
            <w:pPr>
              <w:pStyle w:val="29"/>
              <w:ind w:left="0" w:leftChars="0" w:firstLine="0" w:firstLineChars="0"/>
              <w:rPr>
                <w:rFonts w:hint="eastAsia" w:ascii="仿宋" w:hAnsi="仿宋" w:eastAsia="仿宋" w:cs="仿宋"/>
                <w:sz w:val="21"/>
                <w:szCs w:val="21"/>
              </w:rPr>
            </w:pPr>
            <w:r>
              <w:rPr>
                <w:rFonts w:hint="eastAsia" w:ascii="仿宋" w:hAnsi="仿宋" w:eastAsia="仿宋" w:cs="仿宋"/>
                <w:sz w:val="21"/>
                <w:szCs w:val="21"/>
              </w:rPr>
              <w:t>产品和服务要求的变更</w:t>
            </w:r>
          </w:p>
        </w:tc>
        <w:tc>
          <w:tcPr>
            <w:tcW w:w="960" w:type="dxa"/>
            <w:vAlign w:val="center"/>
          </w:tcPr>
          <w:p>
            <w:pPr>
              <w:pStyle w:val="29"/>
              <w:ind w:left="0" w:leftChars="0" w:firstLine="0" w:firstLineChars="0"/>
              <w:rPr>
                <w:rFonts w:hint="eastAsia" w:ascii="仿宋" w:hAnsi="仿宋" w:eastAsia="仿宋" w:cs="仿宋"/>
                <w:sz w:val="21"/>
                <w:szCs w:val="21"/>
              </w:rPr>
            </w:pPr>
            <w:r>
              <w:rPr>
                <w:rFonts w:hint="eastAsia" w:ascii="仿宋" w:hAnsi="仿宋" w:eastAsia="仿宋" w:cs="仿宋"/>
                <w:sz w:val="21"/>
                <w:szCs w:val="21"/>
              </w:rPr>
              <w:t>Q8.2.4</w:t>
            </w:r>
          </w:p>
          <w:p>
            <w:pPr>
              <w:pStyle w:val="29"/>
              <w:rPr>
                <w:rFonts w:hint="eastAsia" w:ascii="仿宋" w:hAnsi="仿宋" w:eastAsia="仿宋" w:cs="仿宋"/>
                <w:sz w:val="21"/>
                <w:szCs w:val="21"/>
              </w:rPr>
            </w:pPr>
          </w:p>
        </w:tc>
        <w:tc>
          <w:tcPr>
            <w:tcW w:w="10943" w:type="dxa"/>
            <w:vAlign w:val="center"/>
          </w:tcPr>
          <w:p>
            <w:pPr>
              <w:pStyle w:val="29"/>
              <w:rPr>
                <w:rFonts w:hint="eastAsia" w:ascii="仿宋" w:hAnsi="仿宋" w:eastAsia="仿宋" w:cs="仿宋"/>
                <w:sz w:val="21"/>
                <w:szCs w:val="21"/>
              </w:rPr>
            </w:pPr>
            <w:r>
              <w:rPr>
                <w:rFonts w:hint="eastAsia" w:ascii="仿宋" w:hAnsi="仿宋" w:eastAsia="仿宋" w:cs="仿宋"/>
                <w:sz w:val="21"/>
                <w:szCs w:val="21"/>
              </w:rPr>
              <w:t>以上合同自签定后未出现合同变更或顾客要求发生变更造成与先前合同或订单要求表述存在差异的情况。</w:t>
            </w:r>
          </w:p>
          <w:p>
            <w:pPr>
              <w:pStyle w:val="29"/>
              <w:rPr>
                <w:rFonts w:hint="eastAsia" w:ascii="仿宋" w:hAnsi="仿宋" w:eastAsia="仿宋" w:cs="仿宋"/>
                <w:sz w:val="21"/>
                <w:szCs w:val="21"/>
              </w:rPr>
            </w:pPr>
            <w:r>
              <w:rPr>
                <w:rFonts w:hint="eastAsia" w:ascii="仿宋" w:hAnsi="仿宋" w:eastAsia="仿宋" w:cs="仿宋"/>
                <w:sz w:val="21"/>
                <w:szCs w:val="21"/>
              </w:rPr>
              <w:t>经交流，由于体系运行至今，现暂时无合同更改的情况发生</w:t>
            </w:r>
          </w:p>
        </w:tc>
        <w:tc>
          <w:tcPr>
            <w:tcW w:w="646" w:type="dxa"/>
          </w:tcPr>
          <w:p>
            <w:pPr>
              <w:rPr>
                <w:rFonts w:hint="eastAsia" w:ascii="仿宋" w:hAnsi="仿宋" w:eastAsia="仿宋" w:cs="仿宋"/>
                <w:sz w:val="21"/>
                <w:szCs w:val="21"/>
              </w:rPr>
            </w:pPr>
            <w:r>
              <w:rPr>
                <w:rFonts w:hint="eastAsia" w:ascii="仿宋" w:hAnsi="仿宋" w:eastAsia="仿宋" w:cs="仿宋"/>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2160" w:type="dxa"/>
            <w:vAlign w:val="top"/>
          </w:tcPr>
          <w:p>
            <w:pPr>
              <w:pStyle w:val="29"/>
              <w:ind w:left="0" w:leftChars="0" w:firstLine="0" w:firstLineChars="0"/>
              <w:rPr>
                <w:rFonts w:hint="eastAsia" w:ascii="仿宋" w:hAnsi="仿宋" w:eastAsia="仿宋" w:cs="仿宋"/>
                <w:sz w:val="21"/>
                <w:szCs w:val="21"/>
                <w:lang w:val="en-US" w:eastAsia="zh-CN"/>
              </w:rPr>
            </w:pPr>
            <w:r>
              <w:rPr>
                <w:rFonts w:hint="eastAsia" w:ascii="仿宋" w:hAnsi="仿宋" w:eastAsia="仿宋" w:cs="仿宋"/>
                <w:sz w:val="21"/>
                <w:szCs w:val="21"/>
              </w:rPr>
              <w:t>外部提供</w:t>
            </w:r>
            <w:r>
              <w:rPr>
                <w:rFonts w:hint="eastAsia" w:ascii="仿宋" w:hAnsi="仿宋" w:eastAsia="仿宋" w:cs="仿宋"/>
                <w:sz w:val="21"/>
                <w:szCs w:val="21"/>
                <w:lang w:val="en-US" w:eastAsia="zh-CN"/>
              </w:rPr>
              <w:t>过程、</w:t>
            </w:r>
            <w:r>
              <w:rPr>
                <w:rFonts w:hint="eastAsia" w:ascii="仿宋" w:hAnsi="仿宋" w:eastAsia="仿宋" w:cs="仿宋"/>
                <w:sz w:val="21"/>
                <w:szCs w:val="21"/>
              </w:rPr>
              <w:t>产品和服务的控制</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总则</w:t>
            </w:r>
          </w:p>
        </w:tc>
        <w:tc>
          <w:tcPr>
            <w:tcW w:w="960" w:type="dxa"/>
            <w:vAlign w:val="top"/>
          </w:tcPr>
          <w:p>
            <w:pPr>
              <w:pStyle w:val="29"/>
              <w:ind w:left="0" w:leftChars="0" w:firstLine="0" w:firstLine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Q8.4.1</w:t>
            </w:r>
          </w:p>
        </w:tc>
        <w:tc>
          <w:tcPr>
            <w:tcW w:w="10943" w:type="dxa"/>
            <w:vAlign w:val="top"/>
          </w:tcPr>
          <w:p>
            <w:pPr>
              <w:pStyle w:val="29"/>
              <w:rPr>
                <w:rFonts w:hint="eastAsia" w:ascii="仿宋" w:hAnsi="仿宋" w:eastAsia="仿宋" w:cs="仿宋"/>
                <w:sz w:val="21"/>
                <w:szCs w:val="21"/>
              </w:rPr>
            </w:pPr>
            <w:r>
              <w:rPr>
                <w:rFonts w:hint="eastAsia" w:ascii="仿宋" w:hAnsi="仿宋" w:eastAsia="仿宋" w:cs="仿宋"/>
                <w:sz w:val="21"/>
                <w:szCs w:val="21"/>
              </w:rPr>
              <w:t>经查：公司编制了“</w:t>
            </w:r>
            <w:r>
              <w:rPr>
                <w:rFonts w:hint="eastAsia" w:ascii="仿宋" w:hAnsi="仿宋" w:eastAsia="仿宋" w:cs="仿宋"/>
                <w:sz w:val="21"/>
                <w:szCs w:val="21"/>
                <w:lang w:eastAsia="zh-CN"/>
              </w:rPr>
              <w:t>外部提供产品、服务和过程控制程序</w:t>
            </w:r>
            <w:r>
              <w:rPr>
                <w:rFonts w:hint="eastAsia" w:ascii="仿宋" w:hAnsi="仿宋" w:eastAsia="仿宋" w:cs="仿宋"/>
                <w:sz w:val="21"/>
                <w:szCs w:val="21"/>
              </w:rPr>
              <w:t>”，明确了对外部供方的控制类型和程度，对外部供方提供的过程、产品和服务实施的控制方法。</w:t>
            </w:r>
          </w:p>
          <w:p>
            <w:pPr>
              <w:pStyle w:val="29"/>
              <w:rPr>
                <w:rFonts w:hint="eastAsia" w:ascii="仿宋" w:hAnsi="仿宋" w:eastAsia="仿宋" w:cs="仿宋"/>
                <w:sz w:val="21"/>
                <w:szCs w:val="21"/>
              </w:rPr>
            </w:pPr>
            <w:r>
              <w:rPr>
                <w:rFonts w:hint="eastAsia" w:ascii="仿宋" w:hAnsi="仿宋" w:eastAsia="仿宋" w:cs="仿宋"/>
                <w:sz w:val="21"/>
                <w:szCs w:val="21"/>
              </w:rPr>
              <w:t>公司Q:护栏网（隔离栅）、钢格板的生产，主要包括：采购的</w:t>
            </w:r>
            <w:r>
              <w:rPr>
                <w:rFonts w:hint="eastAsia" w:ascii="仿宋" w:hAnsi="仿宋" w:eastAsia="仿宋" w:cs="仿宋"/>
                <w:sz w:val="21"/>
                <w:szCs w:val="21"/>
                <w:lang w:val="en-US" w:eastAsia="zh-CN"/>
              </w:rPr>
              <w:t>办公材料、钢材、钢板、配件、焊丝等</w:t>
            </w:r>
            <w:r>
              <w:rPr>
                <w:rFonts w:hint="eastAsia" w:ascii="仿宋" w:hAnsi="仿宋" w:eastAsia="仿宋" w:cs="仿宋"/>
                <w:sz w:val="21"/>
                <w:szCs w:val="21"/>
              </w:rPr>
              <w:t>。</w:t>
            </w:r>
          </w:p>
          <w:p>
            <w:pPr>
              <w:pStyle w:val="29"/>
              <w:rPr>
                <w:rFonts w:hint="eastAsia" w:ascii="仿宋" w:hAnsi="仿宋" w:eastAsia="仿宋" w:cs="仿宋"/>
                <w:sz w:val="21"/>
                <w:szCs w:val="21"/>
                <w:lang w:eastAsia="zh-CN"/>
              </w:rPr>
            </w:pPr>
            <w:r>
              <w:rPr>
                <w:rFonts w:hint="eastAsia" w:ascii="仿宋" w:hAnsi="仿宋" w:eastAsia="仿宋" w:cs="仿宋"/>
                <w:sz w:val="21"/>
                <w:szCs w:val="21"/>
                <w:lang w:eastAsia="zh-CN"/>
              </w:rPr>
              <w:drawing>
                <wp:inline distT="0" distB="0" distL="114300" distR="114300">
                  <wp:extent cx="6106795" cy="2496185"/>
                  <wp:effectExtent l="0" t="0" r="1905" b="5715"/>
                  <wp:docPr id="10" name="图片 10" descr="微信图片_20220612152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图片_20220612152924"/>
                          <pic:cNvPicPr>
                            <a:picLocks noChangeAspect="1"/>
                          </pic:cNvPicPr>
                        </pic:nvPicPr>
                        <pic:blipFill>
                          <a:blip r:embed="rId8"/>
                          <a:stretch>
                            <a:fillRect/>
                          </a:stretch>
                        </pic:blipFill>
                        <pic:spPr>
                          <a:xfrm>
                            <a:off x="0" y="0"/>
                            <a:ext cx="6106795" cy="2496185"/>
                          </a:xfrm>
                          <a:prstGeom prst="rect">
                            <a:avLst/>
                          </a:prstGeom>
                        </pic:spPr>
                      </pic:pic>
                    </a:graphicData>
                  </a:graphic>
                </wp:inline>
              </w:drawing>
            </w:r>
          </w:p>
          <w:p>
            <w:pPr>
              <w:pStyle w:val="29"/>
              <w:rPr>
                <w:rFonts w:hint="eastAsia" w:ascii="仿宋" w:hAnsi="仿宋" w:eastAsia="仿宋" w:cs="仿宋"/>
                <w:sz w:val="21"/>
                <w:szCs w:val="21"/>
              </w:rPr>
            </w:pPr>
            <w:r>
              <w:rPr>
                <w:rFonts w:hint="eastAsia" w:ascii="仿宋" w:hAnsi="仿宋" w:eastAsia="仿宋" w:cs="仿宋"/>
                <w:sz w:val="21"/>
                <w:szCs w:val="21"/>
              </w:rPr>
              <w:t>等</w:t>
            </w:r>
            <w:r>
              <w:rPr>
                <w:rFonts w:hint="eastAsia" w:ascii="仿宋" w:hAnsi="仿宋" w:eastAsia="仿宋" w:cs="仿宋"/>
                <w:sz w:val="21"/>
                <w:szCs w:val="21"/>
                <w:lang w:val="en-US" w:eastAsia="zh-CN"/>
              </w:rPr>
              <w:t>8</w:t>
            </w:r>
            <w:r>
              <w:rPr>
                <w:rFonts w:hint="eastAsia" w:ascii="仿宋" w:hAnsi="仿宋" w:eastAsia="仿宋" w:cs="仿宋"/>
                <w:sz w:val="21"/>
                <w:szCs w:val="21"/>
              </w:rPr>
              <w:t>家供方/外协方的“供方评价记录表”，包括：供方供货能力、产品质量水平、交付及时性、售后服务、价格等方面的相关内容，公司</w:t>
            </w:r>
            <w:r>
              <w:rPr>
                <w:rFonts w:hint="eastAsia" w:ascii="仿宋" w:hAnsi="仿宋" w:eastAsia="仿宋" w:cs="仿宋"/>
                <w:sz w:val="21"/>
                <w:szCs w:val="21"/>
                <w:lang w:val="en-US" w:eastAsia="zh-CN"/>
              </w:rPr>
              <w:t>综合部</w:t>
            </w:r>
            <w:r>
              <w:rPr>
                <w:rFonts w:hint="eastAsia" w:ascii="仿宋" w:hAnsi="仿宋" w:eastAsia="仿宋" w:cs="仿宋"/>
                <w:sz w:val="21"/>
                <w:szCs w:val="21"/>
              </w:rPr>
              <w:t>、</w:t>
            </w:r>
            <w:r>
              <w:rPr>
                <w:rFonts w:hint="eastAsia" w:ascii="仿宋" w:hAnsi="仿宋" w:eastAsia="仿宋" w:cs="仿宋"/>
                <w:sz w:val="21"/>
                <w:szCs w:val="21"/>
                <w:lang w:eastAsia="zh-CN"/>
              </w:rPr>
              <w:t>工程</w:t>
            </w:r>
            <w:r>
              <w:rPr>
                <w:rFonts w:hint="eastAsia" w:ascii="仿宋" w:hAnsi="仿宋" w:eastAsia="仿宋" w:cs="仿宋"/>
                <w:sz w:val="21"/>
                <w:szCs w:val="21"/>
                <w:lang w:val="en-US" w:eastAsia="zh-CN"/>
              </w:rPr>
              <w:t>部、</w:t>
            </w:r>
            <w:r>
              <w:rPr>
                <w:rFonts w:hint="eastAsia" w:ascii="仿宋" w:hAnsi="仿宋" w:eastAsia="仿宋" w:cs="仿宋"/>
                <w:sz w:val="21"/>
                <w:szCs w:val="21"/>
                <w:lang w:eastAsia="zh-CN"/>
              </w:rPr>
              <w:t>技术部</w:t>
            </w:r>
            <w:r>
              <w:rPr>
                <w:rFonts w:hint="eastAsia" w:ascii="仿宋" w:hAnsi="仿宋" w:eastAsia="仿宋" w:cs="仿宋"/>
                <w:sz w:val="21"/>
                <w:szCs w:val="21"/>
              </w:rPr>
              <w:t>的主管人员参加了评审。经评价，同意上述供方作为公司合格供方。</w:t>
            </w:r>
          </w:p>
          <w:p>
            <w:pPr>
              <w:pStyle w:val="29"/>
              <w:rPr>
                <w:rFonts w:hint="eastAsia" w:ascii="仿宋" w:hAnsi="仿宋" w:eastAsia="仿宋" w:cs="仿宋"/>
                <w:sz w:val="21"/>
                <w:szCs w:val="21"/>
                <w:lang w:val="en-US" w:eastAsia="zh-CN"/>
              </w:rPr>
            </w:pPr>
            <w:r>
              <w:rPr>
                <w:rFonts w:hint="eastAsia" w:ascii="仿宋" w:hAnsi="仿宋" w:eastAsia="仿宋" w:cs="仿宋"/>
                <w:sz w:val="21"/>
                <w:szCs w:val="21"/>
              </w:rPr>
              <w:t>部门主管根据评价意见，编制了“合格供方名录”，经总经理批准（共</w:t>
            </w:r>
            <w:r>
              <w:rPr>
                <w:rFonts w:hint="eastAsia" w:ascii="仿宋" w:hAnsi="仿宋" w:eastAsia="仿宋" w:cs="仿宋"/>
                <w:sz w:val="21"/>
                <w:szCs w:val="21"/>
                <w:lang w:val="en-US" w:eastAsia="zh-CN"/>
              </w:rPr>
              <w:t>8</w:t>
            </w:r>
            <w:r>
              <w:rPr>
                <w:rFonts w:hint="eastAsia" w:ascii="仿宋" w:hAnsi="仿宋" w:eastAsia="仿宋" w:cs="仿宋"/>
                <w:sz w:val="21"/>
                <w:szCs w:val="21"/>
              </w:rPr>
              <w:t xml:space="preserve">家 </w:t>
            </w:r>
            <w:r>
              <w:rPr>
                <w:rFonts w:hint="eastAsia" w:ascii="仿宋" w:hAnsi="仿宋" w:eastAsia="仿宋" w:cs="仿宋"/>
                <w:sz w:val="21"/>
                <w:szCs w:val="21"/>
                <w:lang w:eastAsia="zh-CN"/>
              </w:rPr>
              <w:t>202</w:t>
            </w:r>
            <w:r>
              <w:rPr>
                <w:rFonts w:hint="eastAsia" w:ascii="仿宋" w:hAnsi="仿宋" w:eastAsia="仿宋" w:cs="仿宋"/>
                <w:sz w:val="21"/>
                <w:szCs w:val="21"/>
                <w:lang w:val="en-US" w:eastAsia="zh-CN"/>
              </w:rPr>
              <w:t>2</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1</w:t>
            </w:r>
            <w:r>
              <w:rPr>
                <w:rFonts w:hint="eastAsia" w:ascii="仿宋" w:hAnsi="仿宋" w:eastAsia="仿宋" w:cs="仿宋"/>
                <w:sz w:val="21"/>
                <w:szCs w:val="21"/>
              </w:rPr>
              <w:t>.</w:t>
            </w:r>
            <w:r>
              <w:rPr>
                <w:rFonts w:hint="eastAsia" w:ascii="仿宋" w:hAnsi="仿宋" w:eastAsia="仿宋" w:cs="仿宋"/>
                <w:sz w:val="21"/>
                <w:szCs w:val="21"/>
                <w:lang w:val="en-US" w:eastAsia="zh-CN"/>
              </w:rPr>
              <w:t>5</w:t>
            </w:r>
            <w:r>
              <w:rPr>
                <w:rFonts w:hint="eastAsia" w:ascii="仿宋" w:hAnsi="仿宋" w:eastAsia="仿宋" w:cs="仿宋"/>
                <w:sz w:val="21"/>
                <w:szCs w:val="21"/>
              </w:rPr>
              <w:t>）。从体系运行以来，公司的“合格供方名录”无变化。</w:t>
            </w:r>
          </w:p>
        </w:tc>
        <w:tc>
          <w:tcPr>
            <w:tcW w:w="646" w:type="dxa"/>
          </w:tcPr>
          <w:p>
            <w:pPr>
              <w:rPr>
                <w:rFonts w:hint="eastAsia" w:ascii="仿宋" w:hAnsi="仿宋" w:eastAsia="仿宋" w:cs="仿宋"/>
                <w:sz w:val="21"/>
                <w:szCs w:val="21"/>
              </w:rPr>
            </w:pPr>
            <w:r>
              <w:rPr>
                <w:rFonts w:hint="eastAsia" w:ascii="仿宋" w:hAnsi="仿宋" w:eastAsia="仿宋" w:cs="仿宋"/>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2160" w:type="dxa"/>
            <w:vAlign w:val="top"/>
          </w:tcPr>
          <w:p>
            <w:pP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外部供方的控制类型和程度</w:t>
            </w:r>
          </w:p>
        </w:tc>
        <w:tc>
          <w:tcPr>
            <w:tcW w:w="960" w:type="dxa"/>
            <w:vAlign w:val="top"/>
          </w:tcPr>
          <w:p>
            <w:pP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Q8.4.2</w:t>
            </w:r>
          </w:p>
        </w:tc>
        <w:tc>
          <w:tcPr>
            <w:tcW w:w="10943" w:type="dxa"/>
            <w:vAlign w:val="top"/>
          </w:tcPr>
          <w:p>
            <w:pP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经查，部门对外部供方提供的过程、产品和服务实施的控制方法：在充分选择的基础上进行合格供方评定，在合格供方名录内实施采购，对采购产品实施检验/验证，确保外部供方提供的过程、产品满足规定要求。</w:t>
            </w:r>
          </w:p>
          <w:p>
            <w:pPr>
              <w:numPr>
                <w:ilvl w:val="0"/>
                <w:numId w:val="2"/>
              </w:numPr>
              <w:spacing w:line="360" w:lineRule="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抽合同 2022年2月2日与卖方(甲方):唐山市丰润区轩宇贸易有限公司签订《产品购销合同》，采购产品：角钢。</w:t>
            </w:r>
          </w:p>
          <w:p>
            <w:pPr>
              <w:pStyle w:val="2"/>
              <w:numPr>
                <w:ilvl w:val="0"/>
                <w:numId w:val="0"/>
              </w:numPr>
              <w:spacing w:line="240" w:lineRule="auto"/>
              <w:rPr>
                <w:rFonts w:hint="eastAsia"/>
                <w:lang w:val="en-US" w:eastAsia="zh-CN"/>
              </w:rPr>
            </w:pPr>
            <w:r>
              <w:rPr>
                <w:rFonts w:hint="eastAsia"/>
                <w:lang w:val="en-US" w:eastAsia="zh-CN"/>
              </w:rPr>
              <w:drawing>
                <wp:anchor distT="0" distB="0" distL="114300" distR="114300" simplePos="0" relativeHeight="251665408" behindDoc="0" locked="0" layoutInCell="1" allowOverlap="1">
                  <wp:simplePos x="0" y="0"/>
                  <wp:positionH relativeFrom="column">
                    <wp:posOffset>635000</wp:posOffset>
                  </wp:positionH>
                  <wp:positionV relativeFrom="paragraph">
                    <wp:posOffset>-410845</wp:posOffset>
                  </wp:positionV>
                  <wp:extent cx="2662555" cy="3867150"/>
                  <wp:effectExtent l="0" t="0" r="6350" b="4445"/>
                  <wp:wrapNone/>
                  <wp:docPr id="11" name="图片 11" descr="微信图片_20220610093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微信图片_20220610093645"/>
                          <pic:cNvPicPr>
                            <a:picLocks noChangeAspect="1"/>
                          </pic:cNvPicPr>
                        </pic:nvPicPr>
                        <pic:blipFill>
                          <a:blip r:embed="rId9"/>
                          <a:stretch>
                            <a:fillRect/>
                          </a:stretch>
                        </pic:blipFill>
                        <pic:spPr>
                          <a:xfrm rot="5400000">
                            <a:off x="0" y="0"/>
                            <a:ext cx="2662555" cy="3867150"/>
                          </a:xfrm>
                          <a:prstGeom prst="rect">
                            <a:avLst/>
                          </a:prstGeom>
                        </pic:spPr>
                      </pic:pic>
                    </a:graphicData>
                  </a:graphic>
                </wp:anchor>
              </w:drawing>
            </w:r>
          </w:p>
          <w:p>
            <w:pPr>
              <w:pStyle w:val="2"/>
              <w:numPr>
                <w:ilvl w:val="0"/>
                <w:numId w:val="0"/>
              </w:numPr>
              <w:spacing w:line="240" w:lineRule="auto"/>
              <w:rPr>
                <w:rFonts w:hint="eastAsia"/>
                <w:lang w:val="en-US" w:eastAsia="zh-CN"/>
              </w:rPr>
            </w:pPr>
          </w:p>
          <w:p>
            <w:pPr>
              <w:pStyle w:val="2"/>
              <w:numPr>
                <w:ilvl w:val="0"/>
                <w:numId w:val="0"/>
              </w:numPr>
              <w:spacing w:line="240" w:lineRule="auto"/>
              <w:rPr>
                <w:rFonts w:hint="eastAsia"/>
                <w:lang w:val="en-US" w:eastAsia="zh-CN"/>
              </w:rPr>
            </w:pPr>
          </w:p>
          <w:p>
            <w:pPr>
              <w:pStyle w:val="2"/>
              <w:numPr>
                <w:ilvl w:val="0"/>
                <w:numId w:val="0"/>
              </w:numPr>
              <w:spacing w:line="240" w:lineRule="auto"/>
              <w:rPr>
                <w:rFonts w:hint="eastAsia"/>
                <w:lang w:val="en-US" w:eastAsia="zh-CN"/>
              </w:rPr>
            </w:pPr>
          </w:p>
          <w:p>
            <w:pPr>
              <w:pStyle w:val="2"/>
              <w:numPr>
                <w:ilvl w:val="0"/>
                <w:numId w:val="0"/>
              </w:numPr>
              <w:spacing w:line="240" w:lineRule="auto"/>
              <w:rPr>
                <w:rFonts w:hint="eastAsia"/>
                <w:lang w:val="en-US" w:eastAsia="zh-CN"/>
              </w:rPr>
            </w:pPr>
          </w:p>
          <w:p>
            <w:pPr>
              <w:pStyle w:val="2"/>
              <w:numPr>
                <w:ilvl w:val="0"/>
                <w:numId w:val="0"/>
              </w:numPr>
              <w:spacing w:line="240" w:lineRule="auto"/>
              <w:rPr>
                <w:rFonts w:hint="eastAsia"/>
                <w:lang w:val="en-US" w:eastAsia="zh-CN"/>
              </w:rPr>
            </w:pPr>
          </w:p>
          <w:p>
            <w:pPr>
              <w:pStyle w:val="2"/>
              <w:numPr>
                <w:ilvl w:val="0"/>
                <w:numId w:val="0"/>
              </w:numPr>
              <w:spacing w:line="240" w:lineRule="auto"/>
              <w:rPr>
                <w:rFonts w:hint="eastAsia"/>
                <w:lang w:val="en-US" w:eastAsia="zh-CN"/>
              </w:rPr>
            </w:pPr>
          </w:p>
          <w:p>
            <w:pPr>
              <w:pStyle w:val="2"/>
              <w:numPr>
                <w:ilvl w:val="0"/>
                <w:numId w:val="0"/>
              </w:numPr>
              <w:spacing w:line="240" w:lineRule="auto"/>
              <w:rPr>
                <w:rFonts w:hint="eastAsia"/>
                <w:lang w:val="en-US" w:eastAsia="zh-CN"/>
              </w:rPr>
            </w:pPr>
          </w:p>
          <w:p>
            <w:pPr>
              <w:pStyle w:val="2"/>
              <w:numPr>
                <w:ilvl w:val="0"/>
                <w:numId w:val="0"/>
              </w:numPr>
              <w:spacing w:line="240" w:lineRule="auto"/>
              <w:rPr>
                <w:rFonts w:hint="eastAsia"/>
                <w:lang w:val="en-US" w:eastAsia="zh-CN"/>
              </w:rPr>
            </w:pPr>
          </w:p>
          <w:p>
            <w:pPr>
              <w:pStyle w:val="2"/>
              <w:numPr>
                <w:ilvl w:val="0"/>
                <w:numId w:val="0"/>
              </w:numPr>
              <w:spacing w:line="240" w:lineRule="auto"/>
              <w:rPr>
                <w:rFonts w:hint="eastAsia"/>
                <w:lang w:val="en-US" w:eastAsia="zh-CN"/>
              </w:rPr>
            </w:pPr>
          </w:p>
          <w:p>
            <w:pPr>
              <w:pStyle w:val="2"/>
              <w:numPr>
                <w:ilvl w:val="0"/>
                <w:numId w:val="0"/>
              </w:numPr>
              <w:spacing w:line="240" w:lineRule="auto"/>
              <w:rPr>
                <w:rFonts w:hint="eastAsia"/>
                <w:lang w:val="en-US" w:eastAsia="zh-CN"/>
              </w:rPr>
            </w:pPr>
          </w:p>
          <w:p>
            <w:pPr>
              <w:pStyle w:val="2"/>
              <w:numPr>
                <w:ilvl w:val="0"/>
                <w:numId w:val="0"/>
              </w:numPr>
              <w:spacing w:line="240" w:lineRule="auto"/>
              <w:rPr>
                <w:rFonts w:hint="eastAsia"/>
                <w:lang w:val="en-US" w:eastAsia="zh-CN"/>
              </w:rPr>
            </w:pPr>
          </w:p>
          <w:p>
            <w:pPr>
              <w:pStyle w:val="2"/>
              <w:numPr>
                <w:ilvl w:val="0"/>
                <w:numId w:val="0"/>
              </w:numPr>
              <w:spacing w:line="240" w:lineRule="auto"/>
              <w:rPr>
                <w:rFonts w:hint="eastAsia"/>
                <w:lang w:val="en-US" w:eastAsia="zh-CN"/>
              </w:rPr>
            </w:pPr>
          </w:p>
          <w:p>
            <w:pPr>
              <w:pStyle w:val="2"/>
              <w:numPr>
                <w:ilvl w:val="0"/>
                <w:numId w:val="0"/>
              </w:numPr>
              <w:spacing w:line="240" w:lineRule="auto"/>
              <w:rPr>
                <w:rFonts w:hint="eastAsia"/>
                <w:lang w:val="en-US" w:eastAsia="zh-CN"/>
              </w:rPr>
            </w:pPr>
          </w:p>
          <w:p>
            <w:pPr>
              <w:pStyle w:val="2"/>
              <w:numPr>
                <w:ilvl w:val="0"/>
                <w:numId w:val="0"/>
              </w:numPr>
              <w:spacing w:line="240" w:lineRule="auto"/>
              <w:rPr>
                <w:rFonts w:hint="eastAsia"/>
                <w:lang w:val="en-US" w:eastAsia="zh-CN"/>
              </w:rPr>
            </w:pPr>
          </w:p>
          <w:p>
            <w:pPr>
              <w:spacing w:line="360" w:lineRule="auto"/>
              <w:rPr>
                <w:rFonts w:hint="default"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2、抽合同编号:合同编号:LS2022012701,合同签订地：唐山</w:t>
            </w:r>
          </w:p>
          <w:p>
            <w:pPr>
              <w:spacing w:line="360" w:lineRule="auto"/>
              <w:ind w:firstLine="420" w:firstLineChars="20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 xml:space="preserve">  2022年1月27日与唐山隆盛贸易有限公司签订《销售合同》，采购产品：线材等。</w:t>
            </w:r>
          </w:p>
          <w:p>
            <w:pPr>
              <w:pStyle w:val="2"/>
              <w:spacing w:line="240" w:lineRule="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drawing>
                <wp:inline distT="0" distB="0" distL="114300" distR="114300">
                  <wp:extent cx="3037840" cy="2984500"/>
                  <wp:effectExtent l="0" t="0" r="10160" b="0"/>
                  <wp:docPr id="12" name="图片 12" descr="微信图片_202206100936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微信图片_202206100936451"/>
                          <pic:cNvPicPr>
                            <a:picLocks noChangeAspect="1"/>
                          </pic:cNvPicPr>
                        </pic:nvPicPr>
                        <pic:blipFill>
                          <a:blip r:embed="rId10"/>
                          <a:stretch>
                            <a:fillRect/>
                          </a:stretch>
                        </pic:blipFill>
                        <pic:spPr>
                          <a:xfrm>
                            <a:off x="0" y="0"/>
                            <a:ext cx="3037840" cy="2984500"/>
                          </a:xfrm>
                          <a:prstGeom prst="rect">
                            <a:avLst/>
                          </a:prstGeom>
                        </pic:spPr>
                      </pic:pic>
                    </a:graphicData>
                  </a:graphic>
                </wp:inline>
              </w:drawing>
            </w:r>
            <w:r>
              <w:rPr>
                <w:rFonts w:hint="eastAsia" w:ascii="仿宋" w:hAnsi="仿宋" w:eastAsia="仿宋" w:cs="仿宋"/>
                <w:kern w:val="2"/>
                <w:sz w:val="21"/>
                <w:szCs w:val="21"/>
                <w:lang w:val="en-US" w:eastAsia="zh-CN" w:bidi="ar-SA"/>
              </w:rPr>
              <w:t xml:space="preserve">  </w:t>
            </w:r>
            <w:r>
              <w:rPr>
                <w:rFonts w:hint="default" w:ascii="仿宋" w:hAnsi="仿宋" w:eastAsia="仿宋" w:cs="仿宋"/>
                <w:kern w:val="2"/>
                <w:sz w:val="21"/>
                <w:szCs w:val="21"/>
                <w:lang w:val="en-US" w:eastAsia="zh-CN" w:bidi="ar-SA"/>
              </w:rPr>
              <w:drawing>
                <wp:inline distT="0" distB="0" distL="114300" distR="114300">
                  <wp:extent cx="2787650" cy="3321685"/>
                  <wp:effectExtent l="0" t="0" r="6350" b="5715"/>
                  <wp:docPr id="13" name="图片 13" descr="微信图片_202206100936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微信图片_202206100936452"/>
                          <pic:cNvPicPr>
                            <a:picLocks noChangeAspect="1"/>
                          </pic:cNvPicPr>
                        </pic:nvPicPr>
                        <pic:blipFill>
                          <a:blip r:embed="rId11"/>
                          <a:stretch>
                            <a:fillRect/>
                          </a:stretch>
                        </pic:blipFill>
                        <pic:spPr>
                          <a:xfrm>
                            <a:off x="0" y="0"/>
                            <a:ext cx="2787650" cy="3321685"/>
                          </a:xfrm>
                          <a:prstGeom prst="rect">
                            <a:avLst/>
                          </a:prstGeom>
                        </pic:spPr>
                      </pic:pic>
                    </a:graphicData>
                  </a:graphic>
                </wp:inline>
              </w:drawing>
            </w:r>
          </w:p>
          <w:p>
            <w:pPr>
              <w:spacing w:line="360" w:lineRule="auto"/>
              <w:ind w:firstLine="420" w:firstLineChars="200"/>
              <w:rPr>
                <w:rFonts w:hint="default"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3、抽合同编号:LZ0423</w:t>
            </w:r>
          </w:p>
          <w:p>
            <w:pPr>
              <w:spacing w:line="360" w:lineRule="auto"/>
              <w:ind w:firstLine="420" w:firstLineChars="200"/>
              <w:rPr>
                <w:rFonts w:hint="default"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签订地点:丰润</w:t>
            </w:r>
          </w:p>
          <w:p>
            <w:pPr>
              <w:spacing w:line="360" w:lineRule="auto"/>
              <w:ind w:firstLine="420" w:firstLineChars="200"/>
              <w:rPr>
                <w:rFonts w:hint="default"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 xml:space="preserve"> 2022年4月23日与唐山市丰润区兰喆商贸有限公司</w:t>
            </w:r>
          </w:p>
          <w:p>
            <w:pPr>
              <w:spacing w:line="360" w:lineRule="auto"/>
              <w:ind w:firstLine="420" w:firstLineChars="20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签订《购销合同》，采购产品：线材等。</w:t>
            </w:r>
          </w:p>
          <w:p>
            <w:pP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合同内明确了产品名称，型号规格，数量，价格，质量标准、交货方式、交货日期等，双方签字盖章生效。</w:t>
            </w:r>
          </w:p>
          <w:p>
            <w:pP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采购产品包括计算机软件开发、系统集成用原材料、半成品及配套零件等……，提供给外部供方的信息表述清晰、充分并经过了批准，能涵盖公司认证范围等的产品。</w:t>
            </w:r>
          </w:p>
          <w:p>
            <w:pP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对供方产品质量、价格、交货期、服务等业绩进行统计，不合格的供方剔除，对供方提供的产品采取入库前验证的方式，验证通常采取查验产品外观、数量、合格证等方式。</w:t>
            </w:r>
          </w:p>
        </w:tc>
        <w:tc>
          <w:tcPr>
            <w:tcW w:w="646" w:type="dxa"/>
          </w:tcPr>
          <w:p>
            <w:pPr>
              <w:rPr>
                <w:rFonts w:hint="eastAsia" w:ascii="仿宋" w:hAnsi="仿宋" w:eastAsia="仿宋" w:cs="仿宋"/>
                <w:sz w:val="21"/>
                <w:szCs w:val="21"/>
              </w:rPr>
            </w:pPr>
            <w:r>
              <w:rPr>
                <w:rFonts w:hint="eastAsia" w:ascii="仿宋" w:hAnsi="仿宋" w:eastAsia="仿宋" w:cs="仿宋"/>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2160" w:type="dxa"/>
            <w:vAlign w:val="top"/>
          </w:tcPr>
          <w:p>
            <w:pPr>
              <w:adjustRightInd w:val="0"/>
              <w:snapToGrid w:val="0"/>
              <w:spacing w:line="280" w:lineRule="exact"/>
              <w:ind w:right="-6" w:rightChars="-3"/>
              <w:rPr>
                <w:rFonts w:hint="eastAsia" w:ascii="仿宋" w:hAnsi="仿宋" w:eastAsia="仿宋" w:cs="仿宋"/>
                <w:sz w:val="21"/>
                <w:szCs w:val="21"/>
                <w:lang w:val="en-US" w:eastAsia="zh-CN"/>
              </w:rPr>
            </w:pPr>
            <w:bookmarkStart w:id="0" w:name="_GoBack"/>
            <w:bookmarkEnd w:id="0"/>
            <w:r>
              <w:rPr>
                <w:rFonts w:hint="eastAsia" w:ascii="仿宋" w:hAnsi="仿宋" w:eastAsia="仿宋" w:cs="仿宋"/>
                <w:sz w:val="21"/>
                <w:szCs w:val="21"/>
                <w:lang w:val="en-US" w:eastAsia="zh-CN"/>
              </w:rPr>
              <w:t>提供给外部供方的信息</w:t>
            </w:r>
          </w:p>
        </w:tc>
        <w:tc>
          <w:tcPr>
            <w:tcW w:w="960" w:type="dxa"/>
            <w:vAlign w:val="top"/>
          </w:tcPr>
          <w:p>
            <w:pPr>
              <w:adjustRightInd w:val="0"/>
              <w:snapToGrid w:val="0"/>
              <w:spacing w:line="280" w:lineRule="exact"/>
              <w:ind w:right="-6" w:rightChars="-3"/>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Q8.4.3</w:t>
            </w:r>
          </w:p>
        </w:tc>
        <w:tc>
          <w:tcPr>
            <w:tcW w:w="10943" w:type="dxa"/>
            <w:vAlign w:val="top"/>
          </w:tcPr>
          <w:p>
            <w:pPr>
              <w:adjustRightInd w:val="0"/>
              <w:snapToGrid w:val="0"/>
              <w:spacing w:line="280" w:lineRule="exact"/>
              <w:ind w:right="-6" w:rightChars="-3"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经查：“外部提供产品、服务和过程控制程序”，规定了提供给外部供方信息的相关要求。</w:t>
            </w:r>
          </w:p>
          <w:p>
            <w:pPr>
              <w:adjustRightInd w:val="0"/>
              <w:snapToGrid w:val="0"/>
              <w:spacing w:line="280" w:lineRule="exact"/>
              <w:ind w:right="-6" w:rightChars="-3"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公司向供方及相关人员发送采购信息：设备的名称、牌号、规格、数量、质量要求、到货日期等采购信息具体，该采购信息经供销部经理王甜甜审核，总经理批准后实施采购。</w:t>
            </w:r>
          </w:p>
          <w:p>
            <w:pPr>
              <w:adjustRightInd w:val="0"/>
              <w:snapToGrid w:val="0"/>
              <w:spacing w:line="280" w:lineRule="exact"/>
              <w:ind w:right="-6" w:rightChars="-3"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部门提供给外部供方的信息控制符合规定要求。</w:t>
            </w:r>
          </w:p>
        </w:tc>
        <w:tc>
          <w:tcPr>
            <w:tcW w:w="646" w:type="dxa"/>
          </w:tcPr>
          <w:p>
            <w:pPr>
              <w:rPr>
                <w:rFonts w:hint="eastAsia" w:ascii="仿宋" w:hAnsi="仿宋" w:eastAsia="仿宋" w:cs="仿宋"/>
                <w:sz w:val="21"/>
                <w:szCs w:val="21"/>
              </w:rPr>
            </w:pPr>
            <w:r>
              <w:rPr>
                <w:rFonts w:hint="eastAsia" w:ascii="仿宋" w:hAnsi="仿宋" w:eastAsia="仿宋" w:cs="仿宋"/>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2160" w:type="dxa"/>
            <w:vAlign w:val="center"/>
          </w:tcPr>
          <w:p>
            <w:pPr>
              <w:spacing w:line="360" w:lineRule="auto"/>
              <w:rPr>
                <w:rFonts w:hint="eastAsia" w:ascii="仿宋" w:hAnsi="仿宋" w:eastAsia="仿宋" w:cs="仿宋"/>
                <w:kern w:val="2"/>
                <w:sz w:val="21"/>
                <w:szCs w:val="21"/>
                <w:lang w:val="en-US" w:eastAsia="zh-CN" w:bidi="ar-SA"/>
              </w:rPr>
            </w:pPr>
            <w:r>
              <w:rPr>
                <w:rFonts w:hint="eastAsia" w:ascii="仿宋" w:hAnsi="仿宋" w:eastAsia="仿宋" w:cs="仿宋"/>
                <w:sz w:val="21"/>
                <w:szCs w:val="21"/>
              </w:rPr>
              <w:t>销售和服务提供的控制</w:t>
            </w:r>
          </w:p>
        </w:tc>
        <w:tc>
          <w:tcPr>
            <w:tcW w:w="960" w:type="dxa"/>
            <w:vAlign w:val="center"/>
          </w:tcPr>
          <w:p>
            <w:pPr>
              <w:spacing w:line="360" w:lineRule="auto"/>
              <w:ind w:right="-6" w:rightChars="-3"/>
              <w:rPr>
                <w:rFonts w:hint="eastAsia" w:ascii="仿宋" w:hAnsi="仿宋" w:eastAsia="仿宋" w:cs="仿宋"/>
                <w:sz w:val="21"/>
                <w:szCs w:val="21"/>
              </w:rPr>
            </w:pPr>
          </w:p>
          <w:p>
            <w:pPr>
              <w:spacing w:line="360" w:lineRule="auto"/>
              <w:ind w:right="-6" w:rightChars="-3"/>
              <w:rPr>
                <w:rFonts w:hint="eastAsia" w:ascii="仿宋" w:hAnsi="仿宋" w:eastAsia="仿宋" w:cs="仿宋"/>
                <w:sz w:val="21"/>
                <w:szCs w:val="21"/>
              </w:rPr>
            </w:pPr>
          </w:p>
          <w:p>
            <w:pPr>
              <w:spacing w:line="360" w:lineRule="auto"/>
              <w:ind w:right="-6" w:rightChars="-3"/>
              <w:rPr>
                <w:rFonts w:hint="eastAsia" w:ascii="仿宋" w:hAnsi="仿宋" w:eastAsia="仿宋" w:cs="仿宋"/>
                <w:sz w:val="21"/>
                <w:szCs w:val="21"/>
              </w:rPr>
            </w:pPr>
          </w:p>
          <w:p>
            <w:pPr>
              <w:spacing w:line="360" w:lineRule="auto"/>
              <w:ind w:right="-6" w:rightChars="-3"/>
              <w:rPr>
                <w:rFonts w:hint="eastAsia" w:ascii="仿宋" w:hAnsi="仿宋" w:eastAsia="仿宋" w:cs="仿宋"/>
                <w:sz w:val="21"/>
                <w:szCs w:val="21"/>
              </w:rPr>
            </w:pPr>
          </w:p>
          <w:p>
            <w:pPr>
              <w:spacing w:line="360" w:lineRule="auto"/>
              <w:ind w:right="-6" w:rightChars="-3"/>
              <w:rPr>
                <w:rFonts w:hint="eastAsia" w:ascii="仿宋" w:hAnsi="仿宋" w:eastAsia="仿宋" w:cs="仿宋"/>
                <w:sz w:val="21"/>
                <w:szCs w:val="21"/>
              </w:rPr>
            </w:pPr>
          </w:p>
          <w:p>
            <w:pPr>
              <w:spacing w:line="360" w:lineRule="auto"/>
              <w:ind w:right="-6" w:rightChars="-3"/>
              <w:rPr>
                <w:rFonts w:hint="eastAsia" w:ascii="仿宋" w:hAnsi="仿宋" w:eastAsia="仿宋" w:cs="仿宋"/>
                <w:sz w:val="21"/>
                <w:szCs w:val="21"/>
              </w:rPr>
            </w:pPr>
            <w:r>
              <w:rPr>
                <w:rFonts w:hint="eastAsia" w:ascii="仿宋" w:hAnsi="仿宋" w:eastAsia="仿宋" w:cs="仿宋"/>
                <w:sz w:val="21"/>
                <w:szCs w:val="21"/>
              </w:rPr>
              <w:t xml:space="preserve">Q：8.5.1 </w:t>
            </w:r>
          </w:p>
          <w:p>
            <w:pPr>
              <w:spacing w:line="360" w:lineRule="auto"/>
              <w:ind w:right="-6" w:rightChars="-3"/>
              <w:rPr>
                <w:rFonts w:hint="eastAsia" w:ascii="仿宋" w:hAnsi="仿宋" w:eastAsia="仿宋" w:cs="仿宋"/>
                <w:sz w:val="21"/>
                <w:szCs w:val="21"/>
              </w:rPr>
            </w:pPr>
          </w:p>
          <w:p>
            <w:pPr>
              <w:spacing w:line="360" w:lineRule="auto"/>
              <w:ind w:right="-6" w:rightChars="-3"/>
              <w:rPr>
                <w:rFonts w:hint="eastAsia" w:ascii="仿宋" w:hAnsi="仿宋" w:eastAsia="仿宋" w:cs="仿宋"/>
                <w:sz w:val="21"/>
                <w:szCs w:val="21"/>
              </w:rPr>
            </w:pPr>
          </w:p>
          <w:p>
            <w:pPr>
              <w:spacing w:line="360" w:lineRule="auto"/>
              <w:ind w:right="-6" w:rightChars="-3"/>
              <w:rPr>
                <w:rFonts w:hint="eastAsia" w:ascii="仿宋" w:hAnsi="仿宋" w:eastAsia="仿宋" w:cs="仿宋"/>
                <w:sz w:val="21"/>
                <w:szCs w:val="21"/>
              </w:rPr>
            </w:pPr>
          </w:p>
          <w:p>
            <w:pPr>
              <w:spacing w:line="360" w:lineRule="auto"/>
              <w:ind w:right="-6" w:rightChars="-3"/>
              <w:rPr>
                <w:rFonts w:hint="eastAsia" w:ascii="仿宋" w:hAnsi="仿宋" w:eastAsia="仿宋" w:cs="仿宋"/>
                <w:kern w:val="2"/>
                <w:sz w:val="21"/>
                <w:szCs w:val="21"/>
                <w:lang w:val="en-US" w:eastAsia="zh-CN" w:bidi="ar-SA"/>
              </w:rPr>
            </w:pPr>
          </w:p>
        </w:tc>
        <w:tc>
          <w:tcPr>
            <w:tcW w:w="10943" w:type="dxa"/>
            <w:vAlign w:val="center"/>
          </w:tcPr>
          <w:p>
            <w:pPr>
              <w:adjustRightInd w:val="0"/>
              <w:snapToGrid w:val="0"/>
              <w:spacing w:line="280" w:lineRule="exact"/>
              <w:ind w:right="-6" w:rightChars="-3"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公司编制并执行《与顾客有关过程控制程序》等。</w:t>
            </w:r>
          </w:p>
          <w:p>
            <w:pPr>
              <w:adjustRightInd w:val="0"/>
              <w:snapToGrid w:val="0"/>
              <w:spacing w:line="280" w:lineRule="exact"/>
              <w:ind w:right="-6" w:rightChars="-3"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查看销售工作情况：</w:t>
            </w:r>
          </w:p>
          <w:p>
            <w:pPr>
              <w:adjustRightInd w:val="0"/>
              <w:snapToGrid w:val="0"/>
              <w:spacing w:line="280" w:lineRule="exact"/>
              <w:ind w:right="-6" w:rightChars="-3"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1.规范规定了服务提供特性和验收标准，合同的洽商、评定和签订，售后服务保证，客户投诉的处置以及销售人员的产品知识业务能力的要求。文件可以指导销售过程的进行。</w:t>
            </w:r>
          </w:p>
          <w:p>
            <w:pPr>
              <w:adjustRightInd w:val="0"/>
              <w:snapToGrid w:val="0"/>
              <w:spacing w:line="280" w:lineRule="exact"/>
              <w:ind w:right="-6" w:rightChars="-3"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2.资源配置齐备，设施设备可以满足要求。</w:t>
            </w:r>
          </w:p>
          <w:p>
            <w:pPr>
              <w:adjustRightInd w:val="0"/>
              <w:snapToGrid w:val="0"/>
              <w:spacing w:line="280" w:lineRule="exact"/>
              <w:ind w:right="-6" w:rightChars="-3"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3.查看购销合同都进行了评审、加盖了公司合同章，参见8.2。</w:t>
            </w:r>
          </w:p>
          <w:p>
            <w:pPr>
              <w:adjustRightInd w:val="0"/>
              <w:snapToGrid w:val="0"/>
              <w:spacing w:line="280" w:lineRule="exact"/>
              <w:ind w:right="-6" w:rightChars="-3"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4.提供有产品检验记录表、发货单、产品合格证，参见8.6。</w:t>
            </w:r>
          </w:p>
          <w:p>
            <w:pPr>
              <w:adjustRightInd w:val="0"/>
              <w:snapToGrid w:val="0"/>
              <w:spacing w:line="280" w:lineRule="exact"/>
              <w:ind w:right="-6" w:rightChars="-3"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5.管理人员以及业务员、质检员、库管员都经过了培训，能力满足要求。</w:t>
            </w:r>
          </w:p>
          <w:p>
            <w:pPr>
              <w:adjustRightInd w:val="0"/>
              <w:snapToGrid w:val="0"/>
              <w:spacing w:line="280" w:lineRule="exact"/>
              <w:ind w:right="-6" w:rightChars="-3"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6.制定了销售管理制度、产品搬运管理制度、仓库管理制度等，规定了操作的步骤、方法、注意事项等，操作人员直接按要求进行控制，防止人为错误。</w:t>
            </w:r>
          </w:p>
          <w:p>
            <w:pPr>
              <w:adjustRightInd w:val="0"/>
              <w:snapToGrid w:val="0"/>
              <w:spacing w:line="280" w:lineRule="exact"/>
              <w:ind w:right="-6" w:rightChars="-3"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7.所有的产品都必须经检验合格后方可交付。质量部负责产品的检验和放行，产品经过检验合格后方可放行和交付，市场营销部负责产品交付和交付后活动的实施，并负责联系售后服务。发货前由市场营销部开具发货单，依据发货单发货，随货同行有产品合格证，公司负责联系货运交付到指定地点，经查出库、交付手续齐全。售后服务由市场营销部业务员按照售后服务规范执行，去客户现场指导安装和注意事项。</w:t>
            </w:r>
          </w:p>
          <w:p>
            <w:pPr>
              <w:adjustRightInd w:val="0"/>
              <w:snapToGrid w:val="0"/>
              <w:spacing w:line="280" w:lineRule="exact"/>
              <w:ind w:right="-6" w:rightChars="-3"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经现场查验，以上资料有效。组织销售服务过程的控制符合标准规定的要求。</w:t>
            </w:r>
          </w:p>
          <w:p>
            <w:pPr>
              <w:pStyle w:val="21"/>
              <w:ind w:firstLine="46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企业与客户之间每月会对交货型号、单价、数量、金额等进行确认核对。</w:t>
            </w:r>
          </w:p>
          <w:p>
            <w:pPr>
              <w:pStyle w:val="21"/>
              <w:ind w:firstLine="460" w:firstLineChars="200"/>
              <w:rPr>
                <w:rFonts w:hint="default" w:ascii="仿宋" w:hAnsi="仿宋" w:eastAsia="仿宋" w:cs="仿宋"/>
                <w:sz w:val="21"/>
                <w:szCs w:val="21"/>
                <w:lang w:val="en-US" w:eastAsia="zh-CN"/>
              </w:rPr>
            </w:pPr>
            <w:r>
              <w:rPr>
                <w:rFonts w:hint="default" w:ascii="仿宋" w:hAnsi="仿宋" w:eastAsia="仿宋" w:cs="仿宋"/>
                <w:sz w:val="21"/>
                <w:szCs w:val="21"/>
                <w:lang w:val="en-US" w:eastAsia="zh-CN"/>
              </w:rPr>
              <w:drawing>
                <wp:anchor distT="0" distB="0" distL="114300" distR="114300" simplePos="0" relativeHeight="251663360" behindDoc="0" locked="0" layoutInCell="1" allowOverlap="1">
                  <wp:simplePos x="0" y="0"/>
                  <wp:positionH relativeFrom="column">
                    <wp:posOffset>2893695</wp:posOffset>
                  </wp:positionH>
                  <wp:positionV relativeFrom="paragraph">
                    <wp:posOffset>-1445260</wp:posOffset>
                  </wp:positionV>
                  <wp:extent cx="2031365" cy="5260340"/>
                  <wp:effectExtent l="0" t="0" r="10160" b="635"/>
                  <wp:wrapNone/>
                  <wp:docPr id="6" name="图片 6" descr="微信图片_202206100940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206100940071"/>
                          <pic:cNvPicPr>
                            <a:picLocks noChangeAspect="1"/>
                          </pic:cNvPicPr>
                        </pic:nvPicPr>
                        <pic:blipFill>
                          <a:blip r:embed="rId12"/>
                          <a:stretch>
                            <a:fillRect/>
                          </a:stretch>
                        </pic:blipFill>
                        <pic:spPr>
                          <a:xfrm rot="16200000">
                            <a:off x="0" y="0"/>
                            <a:ext cx="2031365" cy="5260340"/>
                          </a:xfrm>
                          <a:prstGeom prst="rect">
                            <a:avLst/>
                          </a:prstGeom>
                        </pic:spPr>
                      </pic:pic>
                    </a:graphicData>
                  </a:graphic>
                </wp:anchor>
              </w:drawing>
            </w:r>
            <w:r>
              <w:rPr>
                <w:rFonts w:hint="eastAsia" w:ascii="仿宋" w:hAnsi="仿宋" w:eastAsia="仿宋" w:cs="仿宋"/>
                <w:sz w:val="21"/>
                <w:szCs w:val="21"/>
                <w:lang w:val="en-US" w:eastAsia="zh-CN"/>
              </w:rPr>
              <w:t>查客户签字确认收货单及收货单。</w:t>
            </w:r>
          </w:p>
          <w:p>
            <w:pPr>
              <w:pStyle w:val="21"/>
              <w:ind w:firstLine="460" w:firstLineChars="200"/>
              <w:rPr>
                <w:rFonts w:hint="default" w:ascii="仿宋" w:hAnsi="仿宋" w:eastAsia="仿宋" w:cs="仿宋"/>
                <w:sz w:val="21"/>
                <w:szCs w:val="21"/>
                <w:lang w:val="en-US" w:eastAsia="zh-CN"/>
              </w:rPr>
            </w:pPr>
          </w:p>
          <w:p>
            <w:pPr>
              <w:pStyle w:val="21"/>
              <w:rPr>
                <w:rFonts w:hint="default" w:ascii="仿宋" w:hAnsi="仿宋" w:eastAsia="仿宋" w:cs="仿宋"/>
                <w:sz w:val="21"/>
                <w:szCs w:val="21"/>
                <w:lang w:val="en-US" w:eastAsia="zh-CN"/>
              </w:rPr>
            </w:pPr>
          </w:p>
          <w:p>
            <w:pPr>
              <w:pStyle w:val="21"/>
              <w:ind w:firstLine="460" w:firstLineChars="200"/>
              <w:rPr>
                <w:rFonts w:hint="default" w:ascii="仿宋" w:hAnsi="仿宋" w:eastAsia="仿宋" w:cs="仿宋"/>
                <w:sz w:val="21"/>
                <w:szCs w:val="21"/>
                <w:lang w:val="en-US" w:eastAsia="zh-CN"/>
              </w:rPr>
            </w:pPr>
          </w:p>
          <w:p>
            <w:pPr>
              <w:pStyle w:val="21"/>
              <w:ind w:firstLine="460" w:firstLineChars="200"/>
              <w:rPr>
                <w:rFonts w:hint="default" w:ascii="仿宋" w:hAnsi="仿宋" w:eastAsia="仿宋" w:cs="仿宋"/>
                <w:sz w:val="21"/>
                <w:szCs w:val="21"/>
                <w:lang w:val="en-US" w:eastAsia="zh-CN"/>
              </w:rPr>
            </w:pPr>
          </w:p>
          <w:p>
            <w:pPr>
              <w:pStyle w:val="21"/>
              <w:ind w:firstLine="460" w:firstLineChars="200"/>
              <w:rPr>
                <w:rFonts w:hint="default" w:ascii="仿宋" w:hAnsi="仿宋" w:eastAsia="仿宋" w:cs="仿宋"/>
                <w:sz w:val="21"/>
                <w:szCs w:val="21"/>
                <w:lang w:val="en-US" w:eastAsia="zh-CN"/>
              </w:rPr>
            </w:pPr>
          </w:p>
          <w:p>
            <w:pPr>
              <w:pStyle w:val="21"/>
              <w:ind w:firstLine="460" w:firstLineChars="200"/>
              <w:rPr>
                <w:rFonts w:hint="default" w:ascii="仿宋" w:hAnsi="仿宋" w:eastAsia="仿宋" w:cs="仿宋"/>
                <w:sz w:val="21"/>
                <w:szCs w:val="21"/>
                <w:lang w:val="en-US" w:eastAsia="zh-CN"/>
              </w:rPr>
            </w:pPr>
          </w:p>
          <w:p>
            <w:pPr>
              <w:pStyle w:val="21"/>
              <w:ind w:firstLine="460" w:firstLineChars="200"/>
              <w:rPr>
                <w:rFonts w:hint="default" w:ascii="仿宋" w:hAnsi="仿宋" w:eastAsia="仿宋" w:cs="仿宋"/>
                <w:sz w:val="21"/>
                <w:szCs w:val="21"/>
                <w:lang w:val="en-US" w:eastAsia="zh-CN"/>
              </w:rPr>
            </w:pPr>
          </w:p>
          <w:p>
            <w:pPr>
              <w:pStyle w:val="21"/>
              <w:ind w:firstLine="460" w:firstLineChars="200"/>
              <w:rPr>
                <w:rFonts w:hint="default" w:ascii="仿宋" w:hAnsi="仿宋" w:eastAsia="仿宋" w:cs="仿宋"/>
                <w:sz w:val="21"/>
                <w:szCs w:val="21"/>
                <w:lang w:val="en-US" w:eastAsia="zh-CN"/>
              </w:rPr>
            </w:pPr>
          </w:p>
          <w:p>
            <w:pPr>
              <w:pStyle w:val="21"/>
              <w:ind w:firstLine="460" w:firstLineChars="200"/>
              <w:rPr>
                <w:rFonts w:hint="default" w:ascii="仿宋" w:hAnsi="仿宋" w:eastAsia="仿宋" w:cs="仿宋"/>
                <w:sz w:val="21"/>
                <w:szCs w:val="21"/>
                <w:lang w:val="en-US" w:eastAsia="zh-CN"/>
              </w:rPr>
            </w:pPr>
          </w:p>
          <w:p>
            <w:pPr>
              <w:pStyle w:val="21"/>
              <w:ind w:firstLine="460" w:firstLineChars="200"/>
              <w:rPr>
                <w:rFonts w:hint="default" w:ascii="仿宋" w:hAnsi="仿宋" w:eastAsia="仿宋" w:cs="仿宋"/>
                <w:sz w:val="21"/>
                <w:szCs w:val="21"/>
                <w:lang w:val="en-US" w:eastAsia="zh-CN"/>
              </w:rPr>
            </w:pPr>
            <w:r>
              <w:rPr>
                <w:rFonts w:hint="default" w:ascii="仿宋" w:hAnsi="仿宋" w:eastAsia="仿宋" w:cs="仿宋"/>
                <w:sz w:val="21"/>
                <w:szCs w:val="21"/>
                <w:lang w:val="en-US" w:eastAsia="zh-CN"/>
              </w:rPr>
              <w:drawing>
                <wp:anchor distT="0" distB="0" distL="114300" distR="114300" simplePos="0" relativeHeight="251661312" behindDoc="0" locked="0" layoutInCell="1" allowOverlap="1">
                  <wp:simplePos x="0" y="0"/>
                  <wp:positionH relativeFrom="column">
                    <wp:posOffset>2385060</wp:posOffset>
                  </wp:positionH>
                  <wp:positionV relativeFrom="paragraph">
                    <wp:posOffset>-1729740</wp:posOffset>
                  </wp:positionV>
                  <wp:extent cx="2252980" cy="5720080"/>
                  <wp:effectExtent l="0" t="0" r="7620" b="7620"/>
                  <wp:wrapNone/>
                  <wp:docPr id="1" name="图片 1" descr="微信图片_20220610094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610094007"/>
                          <pic:cNvPicPr>
                            <a:picLocks noChangeAspect="1"/>
                          </pic:cNvPicPr>
                        </pic:nvPicPr>
                        <pic:blipFill>
                          <a:blip r:embed="rId13"/>
                          <a:stretch>
                            <a:fillRect/>
                          </a:stretch>
                        </pic:blipFill>
                        <pic:spPr>
                          <a:xfrm rot="16200000">
                            <a:off x="0" y="0"/>
                            <a:ext cx="2252980" cy="5720080"/>
                          </a:xfrm>
                          <a:prstGeom prst="rect">
                            <a:avLst/>
                          </a:prstGeom>
                        </pic:spPr>
                      </pic:pic>
                    </a:graphicData>
                  </a:graphic>
                </wp:anchor>
              </w:drawing>
            </w:r>
          </w:p>
          <w:p>
            <w:pPr>
              <w:pStyle w:val="21"/>
              <w:ind w:firstLine="460" w:firstLineChars="200"/>
              <w:rPr>
                <w:rFonts w:hint="default" w:ascii="仿宋" w:hAnsi="仿宋" w:eastAsia="仿宋" w:cs="仿宋"/>
                <w:sz w:val="21"/>
                <w:szCs w:val="21"/>
                <w:lang w:val="en-US" w:eastAsia="zh-CN"/>
              </w:rPr>
            </w:pPr>
          </w:p>
          <w:p>
            <w:pPr>
              <w:pStyle w:val="21"/>
              <w:ind w:firstLine="460" w:firstLineChars="200"/>
              <w:rPr>
                <w:rFonts w:hint="default" w:ascii="仿宋" w:hAnsi="仿宋" w:eastAsia="仿宋" w:cs="仿宋"/>
                <w:sz w:val="21"/>
                <w:szCs w:val="21"/>
                <w:lang w:val="en-US" w:eastAsia="zh-CN"/>
              </w:rPr>
            </w:pPr>
          </w:p>
          <w:p>
            <w:pPr>
              <w:pStyle w:val="21"/>
              <w:ind w:firstLine="460" w:firstLineChars="200"/>
              <w:rPr>
                <w:rFonts w:hint="default" w:ascii="仿宋" w:hAnsi="仿宋" w:eastAsia="仿宋" w:cs="仿宋"/>
                <w:sz w:val="21"/>
                <w:szCs w:val="21"/>
                <w:lang w:val="en-US" w:eastAsia="zh-CN"/>
              </w:rPr>
            </w:pPr>
          </w:p>
          <w:p>
            <w:pPr>
              <w:pStyle w:val="21"/>
              <w:ind w:firstLine="460" w:firstLineChars="200"/>
              <w:rPr>
                <w:rFonts w:hint="default" w:ascii="仿宋" w:hAnsi="仿宋" w:eastAsia="仿宋" w:cs="仿宋"/>
                <w:sz w:val="21"/>
                <w:szCs w:val="21"/>
                <w:lang w:val="en-US" w:eastAsia="zh-CN"/>
              </w:rPr>
            </w:pPr>
          </w:p>
          <w:p>
            <w:pPr>
              <w:pStyle w:val="21"/>
              <w:ind w:firstLine="460" w:firstLineChars="200"/>
              <w:rPr>
                <w:rFonts w:hint="default" w:ascii="仿宋" w:hAnsi="仿宋" w:eastAsia="仿宋" w:cs="仿宋"/>
                <w:sz w:val="21"/>
                <w:szCs w:val="21"/>
                <w:lang w:val="en-US" w:eastAsia="zh-CN"/>
              </w:rPr>
            </w:pPr>
          </w:p>
          <w:p>
            <w:pPr>
              <w:pStyle w:val="21"/>
              <w:ind w:firstLine="460" w:firstLineChars="200"/>
              <w:rPr>
                <w:rFonts w:hint="default" w:ascii="仿宋" w:hAnsi="仿宋" w:eastAsia="仿宋" w:cs="仿宋"/>
                <w:sz w:val="21"/>
                <w:szCs w:val="21"/>
                <w:lang w:val="en-US" w:eastAsia="zh-CN"/>
              </w:rPr>
            </w:pPr>
          </w:p>
          <w:p>
            <w:pPr>
              <w:pStyle w:val="21"/>
              <w:ind w:firstLine="460" w:firstLineChars="200"/>
              <w:rPr>
                <w:rFonts w:hint="default" w:ascii="仿宋" w:hAnsi="仿宋" w:eastAsia="仿宋" w:cs="仿宋"/>
                <w:sz w:val="21"/>
                <w:szCs w:val="21"/>
                <w:lang w:val="en-US" w:eastAsia="zh-CN"/>
              </w:rPr>
            </w:pPr>
          </w:p>
          <w:p>
            <w:pPr>
              <w:pStyle w:val="21"/>
              <w:ind w:firstLine="460" w:firstLineChars="200"/>
              <w:rPr>
                <w:rFonts w:hint="default" w:ascii="仿宋" w:hAnsi="仿宋" w:eastAsia="仿宋" w:cs="仿宋"/>
                <w:sz w:val="21"/>
                <w:szCs w:val="21"/>
                <w:lang w:val="en-US" w:eastAsia="zh-CN"/>
              </w:rPr>
            </w:pPr>
          </w:p>
          <w:p>
            <w:pPr>
              <w:pStyle w:val="21"/>
              <w:ind w:firstLine="460" w:firstLineChars="200"/>
              <w:rPr>
                <w:rFonts w:hint="default" w:ascii="仿宋" w:hAnsi="仿宋" w:eastAsia="仿宋" w:cs="仿宋"/>
                <w:sz w:val="21"/>
                <w:szCs w:val="21"/>
                <w:lang w:val="en-US" w:eastAsia="zh-CN"/>
              </w:rPr>
            </w:pPr>
          </w:p>
          <w:p>
            <w:pPr>
              <w:pStyle w:val="21"/>
              <w:ind w:firstLine="460" w:firstLineChars="200"/>
              <w:rPr>
                <w:rFonts w:hint="default" w:ascii="仿宋" w:hAnsi="仿宋" w:eastAsia="仿宋" w:cs="仿宋"/>
                <w:sz w:val="21"/>
                <w:szCs w:val="21"/>
                <w:lang w:val="en-US" w:eastAsia="zh-CN"/>
              </w:rPr>
            </w:pPr>
          </w:p>
          <w:p>
            <w:pPr>
              <w:pStyle w:val="21"/>
              <w:ind w:firstLine="460" w:firstLineChars="200"/>
              <w:rPr>
                <w:rFonts w:hint="default" w:ascii="仿宋" w:hAnsi="仿宋" w:eastAsia="仿宋" w:cs="仿宋"/>
                <w:sz w:val="21"/>
                <w:szCs w:val="21"/>
                <w:lang w:val="en-US" w:eastAsia="zh-CN"/>
              </w:rPr>
            </w:pPr>
            <w:r>
              <w:rPr>
                <w:rFonts w:hint="default" w:ascii="仿宋" w:hAnsi="仿宋" w:eastAsia="仿宋" w:cs="仿宋"/>
                <w:sz w:val="21"/>
                <w:szCs w:val="21"/>
                <w:lang w:val="en-US" w:eastAsia="zh-CN"/>
              </w:rPr>
              <w:drawing>
                <wp:anchor distT="0" distB="0" distL="114300" distR="114300" simplePos="0" relativeHeight="251659264" behindDoc="0" locked="0" layoutInCell="1" allowOverlap="1">
                  <wp:simplePos x="0" y="0"/>
                  <wp:positionH relativeFrom="column">
                    <wp:posOffset>2211070</wp:posOffset>
                  </wp:positionH>
                  <wp:positionV relativeFrom="paragraph">
                    <wp:posOffset>-1388110</wp:posOffset>
                  </wp:positionV>
                  <wp:extent cx="2625725" cy="5720080"/>
                  <wp:effectExtent l="0" t="0" r="7620" b="3175"/>
                  <wp:wrapNone/>
                  <wp:docPr id="3" name="图片 3" descr="微信图片_202206100940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206100940076"/>
                          <pic:cNvPicPr>
                            <a:picLocks noChangeAspect="1"/>
                          </pic:cNvPicPr>
                        </pic:nvPicPr>
                        <pic:blipFill>
                          <a:blip r:embed="rId14"/>
                          <a:stretch>
                            <a:fillRect/>
                          </a:stretch>
                        </pic:blipFill>
                        <pic:spPr>
                          <a:xfrm rot="16200000">
                            <a:off x="0" y="0"/>
                            <a:ext cx="2625725" cy="5720080"/>
                          </a:xfrm>
                          <a:prstGeom prst="rect">
                            <a:avLst/>
                          </a:prstGeom>
                        </pic:spPr>
                      </pic:pic>
                    </a:graphicData>
                  </a:graphic>
                </wp:anchor>
              </w:drawing>
            </w:r>
          </w:p>
          <w:p>
            <w:pPr>
              <w:pStyle w:val="21"/>
              <w:ind w:firstLine="460" w:firstLineChars="200"/>
              <w:rPr>
                <w:rFonts w:hint="default" w:ascii="仿宋" w:hAnsi="仿宋" w:eastAsia="仿宋" w:cs="仿宋"/>
                <w:sz w:val="21"/>
                <w:szCs w:val="21"/>
                <w:lang w:val="en-US" w:eastAsia="zh-CN"/>
              </w:rPr>
            </w:pPr>
          </w:p>
          <w:p>
            <w:pPr>
              <w:pStyle w:val="21"/>
              <w:ind w:firstLine="460" w:firstLineChars="200"/>
              <w:rPr>
                <w:rFonts w:hint="default" w:ascii="仿宋" w:hAnsi="仿宋" w:eastAsia="仿宋" w:cs="仿宋"/>
                <w:sz w:val="21"/>
                <w:szCs w:val="21"/>
                <w:lang w:val="en-US" w:eastAsia="zh-CN"/>
              </w:rPr>
            </w:pPr>
          </w:p>
          <w:p>
            <w:pPr>
              <w:pStyle w:val="21"/>
              <w:ind w:firstLine="460" w:firstLineChars="200"/>
              <w:rPr>
                <w:rFonts w:hint="default" w:ascii="仿宋" w:hAnsi="仿宋" w:eastAsia="仿宋" w:cs="仿宋"/>
                <w:sz w:val="21"/>
                <w:szCs w:val="21"/>
                <w:lang w:val="en-US" w:eastAsia="zh-CN"/>
              </w:rPr>
            </w:pPr>
          </w:p>
          <w:p>
            <w:pPr>
              <w:pStyle w:val="21"/>
              <w:ind w:firstLine="460" w:firstLineChars="200"/>
              <w:rPr>
                <w:rFonts w:hint="default" w:ascii="仿宋" w:hAnsi="仿宋" w:eastAsia="仿宋" w:cs="仿宋"/>
                <w:sz w:val="21"/>
                <w:szCs w:val="21"/>
                <w:lang w:val="en-US" w:eastAsia="zh-CN"/>
              </w:rPr>
            </w:pPr>
          </w:p>
          <w:p>
            <w:pPr>
              <w:pStyle w:val="21"/>
              <w:ind w:firstLine="460" w:firstLineChars="200"/>
              <w:rPr>
                <w:rFonts w:hint="default" w:ascii="仿宋" w:hAnsi="仿宋" w:eastAsia="仿宋" w:cs="仿宋"/>
                <w:sz w:val="21"/>
                <w:szCs w:val="21"/>
                <w:lang w:val="en-US" w:eastAsia="zh-CN"/>
              </w:rPr>
            </w:pPr>
          </w:p>
          <w:p>
            <w:pPr>
              <w:pStyle w:val="21"/>
              <w:ind w:firstLine="460" w:firstLineChars="200"/>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 xml:space="preserve">  </w:t>
            </w:r>
          </w:p>
          <w:p>
            <w:pPr>
              <w:pStyle w:val="21"/>
              <w:ind w:firstLine="460" w:firstLineChars="200"/>
              <w:rPr>
                <w:rFonts w:hint="default" w:ascii="仿宋" w:hAnsi="仿宋" w:eastAsia="仿宋" w:cs="仿宋"/>
                <w:sz w:val="21"/>
                <w:szCs w:val="21"/>
                <w:lang w:val="en-US" w:eastAsia="zh-CN"/>
              </w:rPr>
            </w:pPr>
          </w:p>
          <w:p>
            <w:pPr>
              <w:pStyle w:val="21"/>
              <w:ind w:firstLine="460" w:firstLineChars="200"/>
              <w:rPr>
                <w:rFonts w:hint="default" w:ascii="仿宋" w:hAnsi="仿宋" w:eastAsia="仿宋" w:cs="仿宋"/>
                <w:sz w:val="21"/>
                <w:szCs w:val="21"/>
                <w:lang w:val="en-US" w:eastAsia="zh-CN"/>
              </w:rPr>
            </w:pPr>
          </w:p>
          <w:p>
            <w:pPr>
              <w:pStyle w:val="21"/>
              <w:ind w:firstLine="460" w:firstLineChars="200"/>
              <w:rPr>
                <w:rFonts w:hint="default" w:ascii="仿宋" w:hAnsi="仿宋" w:eastAsia="仿宋" w:cs="仿宋"/>
                <w:sz w:val="21"/>
                <w:szCs w:val="21"/>
                <w:lang w:val="en-US" w:eastAsia="zh-CN"/>
              </w:rPr>
            </w:pPr>
          </w:p>
          <w:p>
            <w:pPr>
              <w:pStyle w:val="21"/>
              <w:ind w:firstLine="460" w:firstLineChars="200"/>
              <w:rPr>
                <w:rFonts w:hint="default" w:ascii="仿宋" w:hAnsi="仿宋" w:eastAsia="仿宋" w:cs="仿宋"/>
                <w:sz w:val="21"/>
                <w:szCs w:val="21"/>
                <w:lang w:val="en-US" w:eastAsia="zh-CN"/>
              </w:rPr>
            </w:pPr>
          </w:p>
          <w:p>
            <w:pPr>
              <w:pStyle w:val="21"/>
              <w:ind w:firstLine="460" w:firstLineChars="200"/>
              <w:rPr>
                <w:rFonts w:hint="default" w:ascii="仿宋" w:hAnsi="仿宋" w:eastAsia="仿宋" w:cs="仿宋"/>
                <w:sz w:val="21"/>
                <w:szCs w:val="21"/>
                <w:lang w:val="en-US" w:eastAsia="zh-CN"/>
              </w:rPr>
            </w:pPr>
          </w:p>
          <w:p>
            <w:pPr>
              <w:pStyle w:val="21"/>
              <w:ind w:firstLine="460" w:firstLineChars="200"/>
              <w:rPr>
                <w:rFonts w:hint="default" w:ascii="仿宋" w:hAnsi="仿宋" w:eastAsia="仿宋" w:cs="仿宋"/>
                <w:sz w:val="21"/>
                <w:szCs w:val="21"/>
                <w:lang w:val="en-US" w:eastAsia="zh-CN"/>
              </w:rPr>
            </w:pPr>
          </w:p>
          <w:p>
            <w:pPr>
              <w:pStyle w:val="21"/>
              <w:ind w:firstLine="460" w:firstLineChars="200"/>
              <w:rPr>
                <w:rFonts w:hint="default" w:ascii="仿宋" w:hAnsi="仿宋" w:eastAsia="仿宋" w:cs="仿宋"/>
                <w:sz w:val="21"/>
                <w:szCs w:val="21"/>
                <w:lang w:val="en-US" w:eastAsia="zh-CN"/>
              </w:rPr>
            </w:pPr>
          </w:p>
          <w:p>
            <w:pPr>
              <w:pStyle w:val="21"/>
              <w:ind w:firstLine="460" w:firstLineChars="200"/>
              <w:rPr>
                <w:rFonts w:hint="default" w:ascii="仿宋" w:hAnsi="仿宋" w:eastAsia="仿宋" w:cs="仿宋"/>
                <w:sz w:val="21"/>
                <w:szCs w:val="21"/>
                <w:lang w:val="en-US" w:eastAsia="zh-CN"/>
              </w:rPr>
            </w:pPr>
            <w:r>
              <w:rPr>
                <w:rFonts w:hint="default" w:ascii="仿宋" w:hAnsi="仿宋" w:eastAsia="仿宋" w:cs="仿宋"/>
                <w:sz w:val="21"/>
                <w:szCs w:val="21"/>
                <w:lang w:val="en-US" w:eastAsia="zh-CN"/>
              </w:rPr>
              <w:drawing>
                <wp:anchor distT="0" distB="0" distL="114300" distR="114300" simplePos="0" relativeHeight="251662336" behindDoc="0" locked="0" layoutInCell="1" allowOverlap="1">
                  <wp:simplePos x="0" y="0"/>
                  <wp:positionH relativeFrom="column">
                    <wp:posOffset>2082800</wp:posOffset>
                  </wp:positionH>
                  <wp:positionV relativeFrom="paragraph">
                    <wp:posOffset>-1455420</wp:posOffset>
                  </wp:positionV>
                  <wp:extent cx="2481580" cy="5720080"/>
                  <wp:effectExtent l="0" t="0" r="7620" b="7620"/>
                  <wp:wrapNone/>
                  <wp:docPr id="5" name="图片 5" descr="微信图片_202206100940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206100940073"/>
                          <pic:cNvPicPr>
                            <a:picLocks noChangeAspect="1"/>
                          </pic:cNvPicPr>
                        </pic:nvPicPr>
                        <pic:blipFill>
                          <a:blip r:embed="rId15"/>
                          <a:stretch>
                            <a:fillRect/>
                          </a:stretch>
                        </pic:blipFill>
                        <pic:spPr>
                          <a:xfrm rot="16200000">
                            <a:off x="0" y="0"/>
                            <a:ext cx="2481580" cy="5720080"/>
                          </a:xfrm>
                          <a:prstGeom prst="rect">
                            <a:avLst/>
                          </a:prstGeom>
                        </pic:spPr>
                      </pic:pic>
                    </a:graphicData>
                  </a:graphic>
                </wp:anchor>
              </w:drawing>
            </w:r>
          </w:p>
          <w:p>
            <w:pPr>
              <w:pStyle w:val="21"/>
              <w:ind w:firstLine="460" w:firstLineChars="200"/>
              <w:rPr>
                <w:rFonts w:hint="default" w:ascii="仿宋" w:hAnsi="仿宋" w:eastAsia="仿宋" w:cs="仿宋"/>
                <w:sz w:val="21"/>
                <w:szCs w:val="21"/>
                <w:lang w:val="en-US" w:eastAsia="zh-CN"/>
              </w:rPr>
            </w:pPr>
          </w:p>
          <w:p>
            <w:pPr>
              <w:pStyle w:val="21"/>
              <w:ind w:firstLine="460" w:firstLineChars="200"/>
              <w:rPr>
                <w:rFonts w:hint="default" w:ascii="仿宋" w:hAnsi="仿宋" w:eastAsia="仿宋" w:cs="仿宋"/>
                <w:sz w:val="21"/>
                <w:szCs w:val="21"/>
                <w:lang w:val="en-US" w:eastAsia="zh-CN"/>
              </w:rPr>
            </w:pPr>
          </w:p>
          <w:p>
            <w:pPr>
              <w:pStyle w:val="21"/>
              <w:ind w:firstLine="460" w:firstLineChars="200"/>
              <w:rPr>
                <w:rFonts w:hint="default" w:ascii="仿宋" w:hAnsi="仿宋" w:eastAsia="仿宋" w:cs="仿宋"/>
                <w:sz w:val="21"/>
                <w:szCs w:val="21"/>
                <w:lang w:val="en-US" w:eastAsia="zh-CN"/>
              </w:rPr>
            </w:pPr>
          </w:p>
          <w:p>
            <w:pPr>
              <w:pStyle w:val="21"/>
              <w:ind w:firstLine="460" w:firstLineChars="200"/>
              <w:rPr>
                <w:rFonts w:hint="default" w:ascii="仿宋" w:hAnsi="仿宋" w:eastAsia="仿宋" w:cs="仿宋"/>
                <w:sz w:val="21"/>
                <w:szCs w:val="21"/>
                <w:lang w:val="en-US" w:eastAsia="zh-CN"/>
              </w:rPr>
            </w:pPr>
          </w:p>
          <w:p>
            <w:pPr>
              <w:pStyle w:val="21"/>
              <w:ind w:firstLine="460" w:firstLineChars="200"/>
              <w:rPr>
                <w:rFonts w:hint="default" w:ascii="仿宋" w:hAnsi="仿宋" w:eastAsia="仿宋" w:cs="仿宋"/>
                <w:sz w:val="21"/>
                <w:szCs w:val="21"/>
                <w:lang w:val="en-US" w:eastAsia="zh-CN"/>
              </w:rPr>
            </w:pPr>
          </w:p>
          <w:p>
            <w:pPr>
              <w:pStyle w:val="21"/>
              <w:ind w:firstLine="460" w:firstLineChars="200"/>
              <w:rPr>
                <w:rFonts w:hint="default" w:ascii="仿宋" w:hAnsi="仿宋" w:eastAsia="仿宋" w:cs="仿宋"/>
                <w:sz w:val="21"/>
                <w:szCs w:val="21"/>
                <w:lang w:val="en-US" w:eastAsia="zh-CN"/>
              </w:rPr>
            </w:pPr>
          </w:p>
          <w:p>
            <w:pPr>
              <w:pStyle w:val="21"/>
              <w:ind w:firstLine="460" w:firstLineChars="200"/>
              <w:rPr>
                <w:rFonts w:hint="default" w:ascii="仿宋" w:hAnsi="仿宋" w:eastAsia="仿宋" w:cs="仿宋"/>
                <w:sz w:val="21"/>
                <w:szCs w:val="21"/>
                <w:lang w:val="en-US" w:eastAsia="zh-CN"/>
              </w:rPr>
            </w:pPr>
          </w:p>
          <w:p>
            <w:pPr>
              <w:pStyle w:val="21"/>
              <w:ind w:firstLine="460" w:firstLineChars="200"/>
              <w:rPr>
                <w:rFonts w:hint="default" w:ascii="仿宋" w:hAnsi="仿宋" w:eastAsia="仿宋" w:cs="仿宋"/>
                <w:sz w:val="21"/>
                <w:szCs w:val="21"/>
                <w:lang w:val="en-US" w:eastAsia="zh-CN"/>
              </w:rPr>
            </w:pPr>
          </w:p>
          <w:p>
            <w:pPr>
              <w:pStyle w:val="21"/>
              <w:ind w:firstLine="460" w:firstLineChars="200"/>
              <w:rPr>
                <w:rFonts w:hint="default" w:ascii="仿宋" w:hAnsi="仿宋" w:eastAsia="仿宋" w:cs="仿宋"/>
                <w:sz w:val="21"/>
                <w:szCs w:val="21"/>
                <w:lang w:val="en-US" w:eastAsia="zh-CN"/>
              </w:rPr>
            </w:pPr>
          </w:p>
          <w:p>
            <w:pPr>
              <w:pStyle w:val="21"/>
              <w:ind w:firstLine="460" w:firstLineChars="200"/>
              <w:rPr>
                <w:rFonts w:hint="default" w:ascii="仿宋" w:hAnsi="仿宋" w:eastAsia="仿宋" w:cs="仿宋"/>
                <w:sz w:val="21"/>
                <w:szCs w:val="21"/>
                <w:lang w:val="en-US" w:eastAsia="zh-CN"/>
              </w:rPr>
            </w:pPr>
          </w:p>
          <w:p>
            <w:pPr>
              <w:pStyle w:val="21"/>
              <w:ind w:firstLine="460" w:firstLineChars="200"/>
              <w:rPr>
                <w:rFonts w:hint="default" w:ascii="仿宋" w:hAnsi="仿宋" w:eastAsia="仿宋" w:cs="仿宋"/>
                <w:sz w:val="21"/>
                <w:szCs w:val="21"/>
                <w:lang w:val="en-US" w:eastAsia="zh-CN"/>
              </w:rPr>
            </w:pPr>
          </w:p>
          <w:p>
            <w:pPr>
              <w:pStyle w:val="21"/>
              <w:ind w:firstLine="460" w:firstLineChars="200"/>
              <w:rPr>
                <w:rFonts w:hint="default" w:ascii="仿宋" w:hAnsi="仿宋" w:eastAsia="仿宋" w:cs="仿宋"/>
                <w:sz w:val="21"/>
                <w:szCs w:val="21"/>
                <w:lang w:val="en-US" w:eastAsia="zh-CN"/>
              </w:rPr>
            </w:pPr>
          </w:p>
          <w:p>
            <w:pPr>
              <w:pStyle w:val="21"/>
              <w:ind w:firstLine="460" w:firstLineChars="200"/>
              <w:rPr>
                <w:rFonts w:hint="default" w:ascii="仿宋" w:hAnsi="仿宋" w:eastAsia="仿宋" w:cs="仿宋"/>
                <w:sz w:val="21"/>
                <w:szCs w:val="21"/>
                <w:lang w:val="en-US" w:eastAsia="zh-CN"/>
              </w:rPr>
            </w:pPr>
            <w:r>
              <w:rPr>
                <w:rFonts w:hint="default" w:ascii="仿宋" w:hAnsi="仿宋" w:eastAsia="仿宋" w:cs="仿宋"/>
                <w:sz w:val="21"/>
                <w:szCs w:val="21"/>
                <w:lang w:val="en-US" w:eastAsia="zh-CN"/>
              </w:rPr>
              <w:drawing>
                <wp:anchor distT="0" distB="0" distL="114300" distR="114300" simplePos="0" relativeHeight="251664384" behindDoc="0" locked="0" layoutInCell="1" allowOverlap="1">
                  <wp:simplePos x="0" y="0"/>
                  <wp:positionH relativeFrom="column">
                    <wp:posOffset>2279015</wp:posOffset>
                  </wp:positionH>
                  <wp:positionV relativeFrom="paragraph">
                    <wp:posOffset>-1639570</wp:posOffset>
                  </wp:positionV>
                  <wp:extent cx="2315845" cy="5720080"/>
                  <wp:effectExtent l="0" t="0" r="7620" b="8255"/>
                  <wp:wrapNone/>
                  <wp:docPr id="7" name="图片 7" descr="微信图片_202206100940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206100940072"/>
                          <pic:cNvPicPr>
                            <a:picLocks noChangeAspect="1"/>
                          </pic:cNvPicPr>
                        </pic:nvPicPr>
                        <pic:blipFill>
                          <a:blip r:embed="rId16"/>
                          <a:stretch>
                            <a:fillRect/>
                          </a:stretch>
                        </pic:blipFill>
                        <pic:spPr>
                          <a:xfrm rot="16200000">
                            <a:off x="0" y="0"/>
                            <a:ext cx="2315845" cy="5720080"/>
                          </a:xfrm>
                          <a:prstGeom prst="rect">
                            <a:avLst/>
                          </a:prstGeom>
                        </pic:spPr>
                      </pic:pic>
                    </a:graphicData>
                  </a:graphic>
                </wp:anchor>
              </w:drawing>
            </w:r>
          </w:p>
          <w:p>
            <w:pPr>
              <w:pStyle w:val="21"/>
              <w:ind w:firstLine="460" w:firstLineChars="200"/>
              <w:rPr>
                <w:rFonts w:hint="default" w:ascii="仿宋" w:hAnsi="仿宋" w:eastAsia="仿宋" w:cs="仿宋"/>
                <w:sz w:val="21"/>
                <w:szCs w:val="21"/>
                <w:lang w:val="en-US" w:eastAsia="zh-CN"/>
              </w:rPr>
            </w:pPr>
          </w:p>
          <w:p>
            <w:pPr>
              <w:pStyle w:val="21"/>
              <w:ind w:firstLine="460" w:firstLineChars="200"/>
              <w:rPr>
                <w:rFonts w:hint="default" w:ascii="仿宋" w:hAnsi="仿宋" w:eastAsia="仿宋" w:cs="仿宋"/>
                <w:sz w:val="21"/>
                <w:szCs w:val="21"/>
                <w:lang w:val="en-US" w:eastAsia="zh-CN"/>
              </w:rPr>
            </w:pPr>
          </w:p>
          <w:p>
            <w:pPr>
              <w:pStyle w:val="21"/>
              <w:ind w:firstLine="460" w:firstLineChars="200"/>
              <w:rPr>
                <w:rFonts w:hint="default" w:ascii="仿宋" w:hAnsi="仿宋" w:eastAsia="仿宋" w:cs="仿宋"/>
                <w:sz w:val="21"/>
                <w:szCs w:val="21"/>
                <w:lang w:val="en-US" w:eastAsia="zh-CN"/>
              </w:rPr>
            </w:pPr>
          </w:p>
          <w:p>
            <w:pPr>
              <w:pStyle w:val="21"/>
              <w:ind w:firstLine="460" w:firstLineChars="200"/>
              <w:rPr>
                <w:rFonts w:hint="default" w:ascii="仿宋" w:hAnsi="仿宋" w:eastAsia="仿宋" w:cs="仿宋"/>
                <w:sz w:val="21"/>
                <w:szCs w:val="21"/>
                <w:lang w:val="en-US" w:eastAsia="zh-CN"/>
              </w:rPr>
            </w:pPr>
          </w:p>
          <w:p>
            <w:pPr>
              <w:pStyle w:val="21"/>
              <w:ind w:firstLine="460" w:firstLineChars="200"/>
              <w:rPr>
                <w:rFonts w:hint="default" w:ascii="仿宋" w:hAnsi="仿宋" w:eastAsia="仿宋" w:cs="仿宋"/>
                <w:sz w:val="21"/>
                <w:szCs w:val="21"/>
                <w:lang w:val="en-US" w:eastAsia="zh-CN"/>
              </w:rPr>
            </w:pPr>
          </w:p>
          <w:p>
            <w:pPr>
              <w:pStyle w:val="21"/>
              <w:ind w:firstLine="460" w:firstLineChars="200"/>
              <w:rPr>
                <w:rFonts w:hint="default" w:ascii="仿宋" w:hAnsi="仿宋" w:eastAsia="仿宋" w:cs="仿宋"/>
                <w:sz w:val="21"/>
                <w:szCs w:val="21"/>
                <w:lang w:val="en-US" w:eastAsia="zh-CN"/>
              </w:rPr>
            </w:pPr>
          </w:p>
          <w:p>
            <w:pPr>
              <w:pStyle w:val="21"/>
              <w:ind w:firstLine="460" w:firstLineChars="200"/>
              <w:rPr>
                <w:rFonts w:hint="default" w:ascii="仿宋" w:hAnsi="仿宋" w:eastAsia="仿宋" w:cs="仿宋"/>
                <w:sz w:val="21"/>
                <w:szCs w:val="21"/>
                <w:lang w:val="en-US" w:eastAsia="zh-CN"/>
              </w:rPr>
            </w:pPr>
          </w:p>
          <w:p>
            <w:pPr>
              <w:pStyle w:val="21"/>
              <w:ind w:firstLine="460" w:firstLineChars="200"/>
              <w:rPr>
                <w:rFonts w:hint="default" w:ascii="仿宋" w:hAnsi="仿宋" w:eastAsia="仿宋" w:cs="仿宋"/>
                <w:sz w:val="21"/>
                <w:szCs w:val="21"/>
                <w:lang w:val="en-US" w:eastAsia="zh-CN"/>
              </w:rPr>
            </w:pPr>
          </w:p>
          <w:p>
            <w:pPr>
              <w:pStyle w:val="21"/>
              <w:ind w:firstLine="460" w:firstLineChars="200"/>
              <w:rPr>
                <w:rFonts w:hint="default" w:ascii="仿宋" w:hAnsi="仿宋" w:eastAsia="仿宋" w:cs="仿宋"/>
                <w:sz w:val="21"/>
                <w:szCs w:val="21"/>
                <w:lang w:val="en-US" w:eastAsia="zh-CN"/>
              </w:rPr>
            </w:pPr>
          </w:p>
          <w:p>
            <w:pPr>
              <w:pStyle w:val="21"/>
              <w:ind w:firstLine="460" w:firstLineChars="200"/>
              <w:rPr>
                <w:rFonts w:hint="default" w:ascii="仿宋" w:hAnsi="仿宋" w:eastAsia="仿宋" w:cs="仿宋"/>
                <w:sz w:val="21"/>
                <w:szCs w:val="21"/>
                <w:lang w:val="en-US" w:eastAsia="zh-CN"/>
              </w:rPr>
            </w:pPr>
          </w:p>
          <w:p>
            <w:pPr>
              <w:pStyle w:val="21"/>
              <w:ind w:firstLine="460" w:firstLineChars="200"/>
              <w:rPr>
                <w:rFonts w:hint="default" w:ascii="仿宋" w:hAnsi="仿宋" w:eastAsia="仿宋" w:cs="仿宋"/>
                <w:sz w:val="21"/>
                <w:szCs w:val="21"/>
                <w:lang w:val="en-US" w:eastAsia="zh-CN"/>
              </w:rPr>
            </w:pPr>
          </w:p>
          <w:p>
            <w:pPr>
              <w:pStyle w:val="21"/>
              <w:rPr>
                <w:rFonts w:hint="default" w:ascii="仿宋" w:hAnsi="仿宋" w:eastAsia="仿宋" w:cs="仿宋"/>
                <w:sz w:val="21"/>
                <w:szCs w:val="21"/>
                <w:lang w:val="en-US" w:eastAsia="zh-CN"/>
              </w:rPr>
            </w:pPr>
          </w:p>
        </w:tc>
        <w:tc>
          <w:tcPr>
            <w:tcW w:w="646" w:type="dxa"/>
            <w:vAlign w:val="top"/>
          </w:tcPr>
          <w:p>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160" w:type="dxa"/>
            <w:vAlign w:val="top"/>
          </w:tcPr>
          <w:p>
            <w:pPr>
              <w:pStyle w:val="29"/>
              <w:ind w:left="0" w:leftChars="0" w:firstLine="0" w:firstLineChars="0"/>
              <w:rPr>
                <w:rFonts w:hint="eastAsia" w:ascii="仿宋" w:hAnsi="仿宋" w:eastAsia="仿宋" w:cs="仿宋"/>
                <w:kern w:val="2"/>
                <w:sz w:val="21"/>
                <w:szCs w:val="21"/>
                <w:lang w:val="en-US" w:eastAsia="zh-CN" w:bidi="ar-SA"/>
              </w:rPr>
            </w:pPr>
            <w:r>
              <w:rPr>
                <w:rFonts w:hint="eastAsia" w:ascii="仿宋" w:hAnsi="仿宋" w:eastAsia="仿宋" w:cs="仿宋"/>
                <w:sz w:val="21"/>
                <w:szCs w:val="21"/>
              </w:rPr>
              <w:t>顾客或外供方财产</w:t>
            </w:r>
          </w:p>
        </w:tc>
        <w:tc>
          <w:tcPr>
            <w:tcW w:w="960" w:type="dxa"/>
            <w:vAlign w:val="top"/>
          </w:tcPr>
          <w:p>
            <w:pPr>
              <w:pStyle w:val="29"/>
              <w:ind w:left="0" w:leftChars="0" w:firstLine="0" w:firstLineChars="0"/>
              <w:rPr>
                <w:rFonts w:hint="eastAsia" w:ascii="仿宋" w:hAnsi="仿宋" w:eastAsia="仿宋" w:cs="仿宋"/>
                <w:sz w:val="21"/>
                <w:szCs w:val="21"/>
              </w:rPr>
            </w:pPr>
            <w:r>
              <w:rPr>
                <w:rFonts w:hint="eastAsia" w:ascii="仿宋" w:hAnsi="仿宋" w:eastAsia="仿宋" w:cs="仿宋"/>
                <w:sz w:val="21"/>
                <w:szCs w:val="21"/>
              </w:rPr>
              <w:t>Q8.5.3</w:t>
            </w:r>
          </w:p>
          <w:p>
            <w:pPr>
              <w:pStyle w:val="29"/>
              <w:ind w:firstLine="420" w:firstLineChars="200"/>
              <w:rPr>
                <w:rFonts w:hint="eastAsia" w:ascii="仿宋" w:hAnsi="仿宋" w:eastAsia="仿宋" w:cs="仿宋"/>
                <w:kern w:val="2"/>
                <w:sz w:val="21"/>
                <w:szCs w:val="21"/>
                <w:lang w:val="en-US" w:eastAsia="zh-CN" w:bidi="ar-SA"/>
              </w:rPr>
            </w:pPr>
          </w:p>
        </w:tc>
        <w:tc>
          <w:tcPr>
            <w:tcW w:w="10943" w:type="dxa"/>
            <w:vAlign w:val="top"/>
          </w:tcPr>
          <w:p>
            <w:pPr>
              <w:pStyle w:val="29"/>
              <w:ind w:firstLine="420" w:firstLineChars="200"/>
              <w:rPr>
                <w:rFonts w:hint="eastAsia" w:ascii="仿宋" w:hAnsi="仿宋" w:eastAsia="仿宋" w:cs="仿宋"/>
                <w:kern w:val="2"/>
                <w:sz w:val="21"/>
                <w:szCs w:val="21"/>
                <w:lang w:val="en-US" w:eastAsia="zh-CN" w:bidi="ar-SA"/>
              </w:rPr>
            </w:pPr>
            <w:r>
              <w:rPr>
                <w:rFonts w:hint="eastAsia" w:ascii="仿宋" w:hAnsi="仿宋" w:eastAsia="仿宋" w:cs="仿宋"/>
                <w:sz w:val="21"/>
                <w:szCs w:val="21"/>
              </w:rPr>
              <w:t>顾客或外部供方的财产包括：资质证明文件（如营业执照和其它资质文件）、银行账号、联系方式、经营地址及档案资料等信息，由部门专门人员负责管理，分类登记放置。未发生损坏丢失等现象。</w:t>
            </w:r>
          </w:p>
        </w:tc>
        <w:tc>
          <w:tcPr>
            <w:tcW w:w="646" w:type="dxa"/>
            <w:vAlign w:val="top"/>
          </w:tcPr>
          <w:p>
            <w:pP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2160" w:type="dxa"/>
            <w:vAlign w:val="center"/>
          </w:tcPr>
          <w:p>
            <w:pPr>
              <w:rPr>
                <w:rFonts w:hint="eastAsia" w:ascii="仿宋" w:hAnsi="仿宋" w:eastAsia="仿宋" w:cs="仿宋"/>
                <w:sz w:val="21"/>
                <w:szCs w:val="21"/>
              </w:rPr>
            </w:pPr>
            <w:r>
              <w:rPr>
                <w:rFonts w:hint="eastAsia" w:ascii="仿宋" w:hAnsi="仿宋" w:eastAsia="仿宋" w:cs="仿宋"/>
                <w:sz w:val="21"/>
                <w:szCs w:val="21"/>
              </w:rPr>
              <w:t>交付后活动</w:t>
            </w:r>
          </w:p>
        </w:tc>
        <w:tc>
          <w:tcPr>
            <w:tcW w:w="960" w:type="dxa"/>
          </w:tcPr>
          <w:p>
            <w:pPr>
              <w:rPr>
                <w:rFonts w:hint="eastAsia" w:ascii="仿宋" w:hAnsi="仿宋" w:eastAsia="仿宋" w:cs="仿宋"/>
                <w:sz w:val="21"/>
                <w:szCs w:val="21"/>
              </w:rPr>
            </w:pPr>
            <w:r>
              <w:rPr>
                <w:rFonts w:hint="eastAsia" w:ascii="仿宋" w:hAnsi="仿宋" w:eastAsia="仿宋" w:cs="仿宋"/>
                <w:sz w:val="21"/>
                <w:szCs w:val="21"/>
              </w:rPr>
              <w:t xml:space="preserve">Q8.5.5 </w:t>
            </w:r>
          </w:p>
        </w:tc>
        <w:tc>
          <w:tcPr>
            <w:tcW w:w="10943" w:type="dxa"/>
          </w:tcPr>
          <w:p>
            <w:pPr>
              <w:pStyle w:val="29"/>
              <w:rPr>
                <w:rFonts w:hint="eastAsia" w:ascii="仿宋" w:hAnsi="仿宋" w:eastAsia="仿宋" w:cs="仿宋"/>
                <w:sz w:val="21"/>
                <w:szCs w:val="21"/>
              </w:rPr>
            </w:pPr>
            <w:r>
              <w:rPr>
                <w:rFonts w:hint="eastAsia" w:ascii="仿宋" w:hAnsi="仿宋" w:eastAsia="仿宋" w:cs="仿宋"/>
                <w:sz w:val="21"/>
                <w:szCs w:val="21"/>
              </w:rPr>
              <w:t>与部门负责人沟通了解到组织主要通过与客户签订合同的形式对交付后的活动进行规定。合同通常包括：法律法规要求，交付后不合格的处理，顾客的售后服务要求等。经了解，组织目前暂无交付后违反法律法规要求、无违法合同要求、无严重客户投诉的情况。收到客户建议、投诉后，组织通过邮件或者会议将信息传递给相关部门。</w:t>
            </w:r>
          </w:p>
          <w:p>
            <w:pPr>
              <w:pStyle w:val="29"/>
              <w:rPr>
                <w:rFonts w:hint="eastAsia" w:ascii="仿宋" w:hAnsi="仿宋" w:eastAsia="仿宋" w:cs="仿宋"/>
                <w:sz w:val="21"/>
                <w:szCs w:val="21"/>
              </w:rPr>
            </w:pPr>
            <w:r>
              <w:rPr>
                <w:rFonts w:hint="eastAsia" w:ascii="仿宋" w:hAnsi="仿宋" w:eastAsia="仿宋" w:cs="仿宋"/>
                <w:sz w:val="21"/>
                <w:szCs w:val="21"/>
              </w:rPr>
              <w:t>售后服务由</w:t>
            </w:r>
            <w:r>
              <w:rPr>
                <w:rFonts w:hint="eastAsia" w:ascii="仿宋" w:hAnsi="仿宋" w:eastAsia="仿宋" w:cs="仿宋"/>
                <w:sz w:val="21"/>
                <w:szCs w:val="21"/>
                <w:lang w:eastAsia="zh-CN"/>
              </w:rPr>
              <w:t>供销部</w:t>
            </w:r>
            <w:r>
              <w:rPr>
                <w:rFonts w:hint="eastAsia" w:ascii="仿宋" w:hAnsi="仿宋" w:eastAsia="仿宋" w:cs="仿宋"/>
                <w:sz w:val="21"/>
                <w:szCs w:val="21"/>
              </w:rPr>
              <w:t xml:space="preserve">业务员按照售后服务规范执行，去客户现场培训和指导使用方法和注意事项以及安装服务等。 </w:t>
            </w:r>
          </w:p>
          <w:p>
            <w:pPr>
              <w:snapToGrid w:val="0"/>
              <w:ind w:firstLine="420" w:firstLineChars="200"/>
              <w:rPr>
                <w:rFonts w:hint="eastAsia" w:ascii="仿宋" w:hAnsi="仿宋" w:eastAsia="仿宋" w:cs="仿宋"/>
                <w:sz w:val="21"/>
                <w:szCs w:val="21"/>
              </w:rPr>
            </w:pPr>
            <w:r>
              <w:rPr>
                <w:rFonts w:hint="eastAsia" w:ascii="仿宋" w:hAnsi="仿宋" w:eastAsia="仿宋" w:cs="仿宋"/>
                <w:sz w:val="21"/>
                <w:szCs w:val="21"/>
              </w:rPr>
              <w:t>基本满足要求。</w:t>
            </w:r>
          </w:p>
        </w:tc>
        <w:tc>
          <w:tcPr>
            <w:tcW w:w="646" w:type="dxa"/>
          </w:tcPr>
          <w:p>
            <w:pPr>
              <w:rPr>
                <w:rFonts w:hint="eastAsia" w:ascii="仿宋" w:hAnsi="仿宋" w:eastAsia="仿宋" w:cs="仿宋"/>
                <w:sz w:val="21"/>
                <w:szCs w:val="21"/>
              </w:rPr>
            </w:pPr>
            <w:r>
              <w:rPr>
                <w:rFonts w:hint="eastAsia" w:ascii="仿宋" w:hAnsi="仿宋" w:eastAsia="仿宋" w:cs="仿宋"/>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2160" w:type="dxa"/>
            <w:vAlign w:val="center"/>
          </w:tcPr>
          <w:p>
            <w:pPr>
              <w:pStyle w:val="29"/>
              <w:ind w:left="0" w:leftChars="0" w:firstLine="0" w:firstLine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产品和服务的放行</w:t>
            </w:r>
          </w:p>
        </w:tc>
        <w:tc>
          <w:tcPr>
            <w:tcW w:w="960" w:type="dxa"/>
            <w:vAlign w:val="center"/>
          </w:tcPr>
          <w:p>
            <w:pPr>
              <w:pStyle w:val="29"/>
              <w:ind w:left="0" w:leftChars="0" w:firstLine="0" w:firstLineChars="0"/>
              <w:rPr>
                <w:rFonts w:hint="eastAsia" w:ascii="仿宋" w:hAnsi="仿宋" w:eastAsia="仿宋" w:cs="仿宋"/>
                <w:sz w:val="21"/>
                <w:szCs w:val="21"/>
              </w:rPr>
            </w:pPr>
            <w:r>
              <w:rPr>
                <w:rFonts w:hint="eastAsia" w:ascii="仿宋" w:hAnsi="仿宋" w:eastAsia="仿宋" w:cs="仿宋"/>
                <w:sz w:val="21"/>
                <w:szCs w:val="21"/>
              </w:rPr>
              <w:t>Q8.6</w:t>
            </w:r>
          </w:p>
          <w:p>
            <w:pPr>
              <w:pStyle w:val="29"/>
              <w:rPr>
                <w:rFonts w:hint="eastAsia" w:ascii="仿宋" w:hAnsi="仿宋" w:eastAsia="仿宋" w:cs="仿宋"/>
                <w:sz w:val="21"/>
                <w:szCs w:val="21"/>
                <w:lang w:val="en-US" w:eastAsia="zh-CN"/>
              </w:rPr>
            </w:pPr>
          </w:p>
        </w:tc>
        <w:tc>
          <w:tcPr>
            <w:tcW w:w="10943" w:type="dxa"/>
            <w:vAlign w:val="center"/>
          </w:tcPr>
          <w:p>
            <w:pPr>
              <w:pStyle w:val="29"/>
              <w:rPr>
                <w:rFonts w:hint="eastAsia" w:ascii="仿宋" w:hAnsi="仿宋" w:eastAsia="仿宋" w:cs="仿宋"/>
                <w:sz w:val="21"/>
                <w:szCs w:val="21"/>
              </w:rPr>
            </w:pPr>
            <w:r>
              <w:rPr>
                <w:rFonts w:hint="eastAsia" w:ascii="仿宋" w:hAnsi="仿宋" w:eastAsia="仿宋" w:cs="仿宋"/>
                <w:sz w:val="21"/>
                <w:szCs w:val="21"/>
                <w:lang w:val="en-GB"/>
              </w:rPr>
              <w:t>公司产品和服务的放行，需得到</w:t>
            </w:r>
            <w:r>
              <w:rPr>
                <w:rFonts w:hint="eastAsia" w:ascii="仿宋" w:hAnsi="仿宋" w:eastAsia="仿宋" w:cs="仿宋"/>
                <w:sz w:val="21"/>
                <w:szCs w:val="21"/>
                <w:lang w:eastAsia="zh-CN"/>
              </w:rPr>
              <w:t>供销部</w:t>
            </w:r>
            <w:r>
              <w:rPr>
                <w:rFonts w:hint="eastAsia" w:ascii="仿宋" w:hAnsi="仿宋" w:eastAsia="仿宋" w:cs="仿宋"/>
                <w:sz w:val="21"/>
                <w:szCs w:val="21"/>
                <w:lang w:val="en-GB"/>
              </w:rPr>
              <w:t>经理</w:t>
            </w:r>
            <w:r>
              <w:rPr>
                <w:rFonts w:hint="eastAsia" w:ascii="仿宋" w:hAnsi="仿宋" w:eastAsia="仿宋" w:cs="仿宋"/>
                <w:sz w:val="21"/>
                <w:szCs w:val="21"/>
                <w:lang w:eastAsia="zh-CN"/>
              </w:rPr>
              <w:t>卢开冒</w:t>
            </w:r>
            <w:r>
              <w:rPr>
                <w:rFonts w:hint="eastAsia" w:ascii="仿宋" w:hAnsi="仿宋" w:eastAsia="仿宋" w:cs="仿宋"/>
                <w:sz w:val="21"/>
                <w:szCs w:val="21"/>
              </w:rPr>
              <w:t xml:space="preserve"> </w:t>
            </w:r>
            <w:r>
              <w:rPr>
                <w:rFonts w:hint="eastAsia" w:ascii="仿宋" w:hAnsi="仿宋" w:eastAsia="仿宋" w:cs="仿宋"/>
                <w:sz w:val="21"/>
                <w:szCs w:val="21"/>
                <w:lang w:val="en-GB"/>
              </w:rPr>
              <w:t>的批准后放行。</w:t>
            </w:r>
            <w:r>
              <w:rPr>
                <w:rFonts w:hint="eastAsia" w:ascii="仿宋" w:hAnsi="仿宋" w:eastAsia="仿宋" w:cs="仿宋"/>
                <w:sz w:val="21"/>
                <w:szCs w:val="21"/>
              </w:rPr>
              <w:t>。</w:t>
            </w:r>
          </w:p>
          <w:p>
            <w:pPr>
              <w:pStyle w:val="2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参见8.5.1条款和生产技术部8.6条款。</w:t>
            </w:r>
            <w:r>
              <w:rPr>
                <w:rFonts w:hint="eastAsia" w:ascii="仿宋" w:hAnsi="仿宋" w:eastAsia="仿宋" w:cs="仿宋"/>
                <w:sz w:val="21"/>
                <w:szCs w:val="21"/>
              </w:rPr>
              <w:t xml:space="preserve">   </w:t>
            </w:r>
          </w:p>
        </w:tc>
        <w:tc>
          <w:tcPr>
            <w:tcW w:w="646" w:type="dxa"/>
          </w:tcPr>
          <w:p>
            <w:pP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2160" w:type="dxa"/>
            <w:vAlign w:val="center"/>
          </w:tcPr>
          <w:p>
            <w:pPr>
              <w:rPr>
                <w:rFonts w:hint="eastAsia" w:ascii="仿宋" w:hAnsi="仿宋" w:eastAsia="仿宋" w:cs="仿宋"/>
                <w:sz w:val="21"/>
                <w:szCs w:val="21"/>
              </w:rPr>
            </w:pPr>
            <w:r>
              <w:rPr>
                <w:rFonts w:hint="eastAsia" w:ascii="仿宋" w:hAnsi="仿宋" w:eastAsia="仿宋" w:cs="仿宋"/>
                <w:sz w:val="21"/>
                <w:szCs w:val="21"/>
              </w:rPr>
              <w:t>顾客满意度</w:t>
            </w:r>
          </w:p>
        </w:tc>
        <w:tc>
          <w:tcPr>
            <w:tcW w:w="960" w:type="dxa"/>
            <w:vAlign w:val="center"/>
          </w:tcPr>
          <w:p>
            <w:pPr>
              <w:rPr>
                <w:rFonts w:hint="eastAsia" w:ascii="仿宋" w:hAnsi="仿宋" w:eastAsia="仿宋" w:cs="仿宋"/>
                <w:sz w:val="21"/>
                <w:szCs w:val="21"/>
              </w:rPr>
            </w:pPr>
            <w:r>
              <w:rPr>
                <w:rFonts w:hint="eastAsia" w:ascii="仿宋" w:hAnsi="仿宋" w:eastAsia="仿宋" w:cs="仿宋"/>
                <w:sz w:val="21"/>
                <w:szCs w:val="21"/>
              </w:rPr>
              <w:t>Q9.1.2</w:t>
            </w:r>
          </w:p>
          <w:p>
            <w:pPr>
              <w:rPr>
                <w:rFonts w:hint="eastAsia" w:ascii="仿宋" w:hAnsi="仿宋" w:eastAsia="仿宋" w:cs="仿宋"/>
                <w:sz w:val="21"/>
                <w:szCs w:val="21"/>
              </w:rPr>
            </w:pPr>
          </w:p>
        </w:tc>
        <w:tc>
          <w:tcPr>
            <w:tcW w:w="10943" w:type="dxa"/>
            <w:vAlign w:val="center"/>
          </w:tcPr>
          <w:p>
            <w:pPr>
              <w:rPr>
                <w:rFonts w:hint="eastAsia" w:ascii="仿宋" w:hAnsi="仿宋" w:eastAsia="仿宋" w:cs="仿宋"/>
                <w:sz w:val="21"/>
                <w:szCs w:val="21"/>
              </w:rPr>
            </w:pPr>
            <w:r>
              <w:rPr>
                <w:rFonts w:hint="eastAsia" w:ascii="仿宋" w:hAnsi="仿宋" w:eastAsia="仿宋" w:cs="仿宋"/>
                <w:sz w:val="21"/>
                <w:szCs w:val="21"/>
              </w:rPr>
              <w:t>公司编制了《顾客满意度调查表》。对于顾客对产品和服务是否满意的信息进行监视。对调查表中各方面进行测算，调查内容包括质量、价格、服务态度、投诉处理等。</w:t>
            </w:r>
          </w:p>
          <w:p>
            <w:pPr>
              <w:rPr>
                <w:rFonts w:hint="eastAsia" w:ascii="仿宋" w:hAnsi="仿宋" w:eastAsia="仿宋" w:cs="仿宋"/>
                <w:sz w:val="21"/>
                <w:szCs w:val="21"/>
              </w:rPr>
            </w:pPr>
            <w:r>
              <w:rPr>
                <w:rFonts w:hint="eastAsia" w:ascii="仿宋" w:hAnsi="仿宋" w:eastAsia="仿宋" w:cs="仿宋"/>
                <w:sz w:val="21"/>
                <w:szCs w:val="21"/>
              </w:rPr>
              <w:t>每年至少调查一次</w:t>
            </w:r>
          </w:p>
          <w:p>
            <w:pPr>
              <w:rPr>
                <w:rFonts w:hint="eastAsia" w:ascii="仿宋" w:hAnsi="仿宋" w:eastAsia="仿宋" w:cs="仿宋"/>
                <w:sz w:val="21"/>
                <w:szCs w:val="21"/>
              </w:rPr>
            </w:pPr>
            <w:r>
              <w:rPr>
                <w:rFonts w:hint="eastAsia" w:ascii="仿宋" w:hAnsi="仿宋" w:eastAsia="仿宋" w:cs="仿宋"/>
                <w:sz w:val="21"/>
                <w:szCs w:val="21"/>
              </w:rPr>
              <w:t>公司于202</w:t>
            </w:r>
            <w:r>
              <w:rPr>
                <w:rFonts w:hint="eastAsia" w:ascii="仿宋" w:hAnsi="仿宋" w:eastAsia="仿宋" w:cs="仿宋"/>
                <w:sz w:val="21"/>
                <w:szCs w:val="21"/>
                <w:lang w:val="en-US" w:eastAsia="zh-CN"/>
              </w:rPr>
              <w:t>2</w:t>
            </w:r>
            <w:r>
              <w:rPr>
                <w:rFonts w:hint="eastAsia" w:ascii="仿宋" w:hAnsi="仿宋" w:eastAsia="仿宋" w:cs="仿宋"/>
                <w:sz w:val="21"/>
                <w:szCs w:val="21"/>
              </w:rPr>
              <w:t>年</w:t>
            </w:r>
            <w:r>
              <w:rPr>
                <w:rFonts w:hint="eastAsia" w:ascii="仿宋" w:hAnsi="仿宋" w:eastAsia="仿宋" w:cs="仿宋"/>
                <w:sz w:val="21"/>
                <w:szCs w:val="21"/>
                <w:lang w:val="en-US" w:eastAsia="zh-CN"/>
              </w:rPr>
              <w:t>2</w:t>
            </w:r>
            <w:r>
              <w:rPr>
                <w:rFonts w:hint="eastAsia" w:ascii="仿宋" w:hAnsi="仿宋" w:eastAsia="仿宋" w:cs="仿宋"/>
                <w:sz w:val="21"/>
                <w:szCs w:val="21"/>
              </w:rPr>
              <w:t>月</w:t>
            </w:r>
            <w:r>
              <w:rPr>
                <w:rFonts w:hint="eastAsia" w:ascii="仿宋" w:hAnsi="仿宋" w:eastAsia="仿宋" w:cs="仿宋"/>
                <w:sz w:val="21"/>
                <w:szCs w:val="21"/>
                <w:lang w:val="en-US" w:eastAsia="zh-CN"/>
              </w:rPr>
              <w:t>20</w:t>
            </w:r>
            <w:r>
              <w:rPr>
                <w:rFonts w:hint="eastAsia" w:ascii="仿宋" w:hAnsi="仿宋" w:eastAsia="仿宋" w:cs="仿宋"/>
                <w:sz w:val="21"/>
                <w:szCs w:val="21"/>
              </w:rPr>
              <w:t>日对</w:t>
            </w:r>
            <w:r>
              <w:rPr>
                <w:rFonts w:hint="eastAsia" w:ascii="仿宋" w:hAnsi="仿宋" w:eastAsia="仿宋" w:cs="仿宋"/>
                <w:sz w:val="21"/>
                <w:szCs w:val="21"/>
                <w:lang w:val="en-US" w:eastAsia="zh-CN"/>
              </w:rPr>
              <w:t>4</w:t>
            </w:r>
            <w:r>
              <w:rPr>
                <w:rFonts w:hint="eastAsia" w:ascii="仿宋" w:hAnsi="仿宋" w:eastAsia="仿宋" w:cs="仿宋"/>
                <w:sz w:val="21"/>
                <w:szCs w:val="21"/>
              </w:rPr>
              <w:t>家主要客户就以上内容进行了电话调查，</w:t>
            </w:r>
            <w:r>
              <w:rPr>
                <w:rFonts w:hint="eastAsia" w:ascii="仿宋" w:hAnsi="仿宋" w:eastAsia="仿宋" w:cs="仿宋"/>
                <w:sz w:val="21"/>
                <w:szCs w:val="21"/>
                <w:lang w:val="en-US" w:eastAsia="zh-CN"/>
              </w:rPr>
              <w:t>4</w:t>
            </w:r>
            <w:r>
              <w:rPr>
                <w:rFonts w:hint="eastAsia" w:ascii="仿宋" w:hAnsi="仿宋" w:eastAsia="仿宋" w:cs="仿宋"/>
                <w:sz w:val="21"/>
                <w:szCs w:val="21"/>
              </w:rPr>
              <w:t>家客户均对相关内容进行了反馈。</w:t>
            </w:r>
          </w:p>
          <w:p>
            <w:pPr>
              <w:rPr>
                <w:rFonts w:hint="eastAsia" w:ascii="仿宋" w:hAnsi="仿宋" w:eastAsia="仿宋" w:cs="仿宋"/>
                <w:sz w:val="21"/>
                <w:szCs w:val="21"/>
              </w:rPr>
            </w:pPr>
            <w:r>
              <w:rPr>
                <w:rFonts w:hint="eastAsia" w:ascii="仿宋" w:hAnsi="仿宋" w:eastAsia="仿宋" w:cs="仿宋"/>
                <w:sz w:val="21"/>
                <w:szCs w:val="21"/>
              </w:rPr>
              <w:t>查看202</w:t>
            </w:r>
            <w:r>
              <w:rPr>
                <w:rFonts w:hint="eastAsia" w:ascii="仿宋" w:hAnsi="仿宋" w:eastAsia="仿宋" w:cs="仿宋"/>
                <w:sz w:val="21"/>
                <w:szCs w:val="21"/>
                <w:lang w:val="en-US" w:eastAsia="zh-CN"/>
              </w:rPr>
              <w:t>2</w:t>
            </w:r>
            <w:r>
              <w:rPr>
                <w:rFonts w:hint="eastAsia" w:ascii="仿宋" w:hAnsi="仿宋" w:eastAsia="仿宋" w:cs="仿宋"/>
                <w:sz w:val="21"/>
                <w:szCs w:val="21"/>
              </w:rPr>
              <w:t>年</w:t>
            </w:r>
            <w:r>
              <w:rPr>
                <w:rFonts w:hint="eastAsia" w:ascii="仿宋" w:hAnsi="仿宋" w:eastAsia="仿宋" w:cs="仿宋"/>
                <w:sz w:val="21"/>
                <w:szCs w:val="21"/>
                <w:lang w:val="en-US" w:eastAsia="zh-CN"/>
              </w:rPr>
              <w:t>2</w:t>
            </w:r>
            <w:r>
              <w:rPr>
                <w:rFonts w:hint="eastAsia" w:ascii="仿宋" w:hAnsi="仿宋" w:eastAsia="仿宋" w:cs="仿宋"/>
                <w:sz w:val="21"/>
                <w:szCs w:val="21"/>
              </w:rPr>
              <w:t>月</w:t>
            </w:r>
            <w:r>
              <w:rPr>
                <w:rFonts w:hint="eastAsia" w:ascii="仿宋" w:hAnsi="仿宋" w:eastAsia="仿宋" w:cs="仿宋"/>
                <w:sz w:val="21"/>
                <w:szCs w:val="21"/>
                <w:lang w:val="en-US" w:eastAsia="zh-CN"/>
              </w:rPr>
              <w:t>25</w:t>
            </w:r>
            <w:r>
              <w:rPr>
                <w:rFonts w:hint="eastAsia" w:ascii="仿宋" w:hAnsi="仿宋" w:eastAsia="仿宋" w:cs="仿宋"/>
                <w:sz w:val="21"/>
                <w:szCs w:val="21"/>
              </w:rPr>
              <w:t>日《顾客满意率调查</w:t>
            </w:r>
            <w:r>
              <w:rPr>
                <w:rFonts w:hint="eastAsia" w:ascii="仿宋" w:hAnsi="仿宋" w:eastAsia="仿宋" w:cs="仿宋"/>
                <w:sz w:val="21"/>
                <w:szCs w:val="21"/>
                <w:lang w:val="en-US" w:eastAsia="zh-CN"/>
              </w:rPr>
              <w:t>分析统计表</w:t>
            </w:r>
            <w:r>
              <w:rPr>
                <w:rFonts w:hint="eastAsia" w:ascii="仿宋" w:hAnsi="仿宋" w:eastAsia="仿宋" w:cs="仿宋"/>
                <w:sz w:val="21"/>
                <w:szCs w:val="21"/>
              </w:rPr>
              <w:t>》，此次调查共调查</w:t>
            </w:r>
            <w:r>
              <w:rPr>
                <w:rFonts w:hint="eastAsia" w:ascii="仿宋" w:hAnsi="仿宋" w:eastAsia="仿宋" w:cs="仿宋"/>
                <w:sz w:val="21"/>
                <w:szCs w:val="21"/>
                <w:lang w:val="en-US" w:eastAsia="zh-CN"/>
              </w:rPr>
              <w:t>4</w:t>
            </w:r>
            <w:r>
              <w:rPr>
                <w:rFonts w:hint="eastAsia" w:ascii="仿宋" w:hAnsi="仿宋" w:eastAsia="仿宋" w:cs="仿宋"/>
                <w:sz w:val="21"/>
                <w:szCs w:val="21"/>
              </w:rPr>
              <w:t>家，覆盖全部主要客户，数据分析得出本公司的顾客满意度9</w:t>
            </w:r>
            <w:r>
              <w:rPr>
                <w:rFonts w:hint="eastAsia" w:ascii="仿宋" w:hAnsi="仿宋" w:eastAsia="仿宋" w:cs="仿宋"/>
                <w:sz w:val="21"/>
                <w:szCs w:val="21"/>
                <w:lang w:val="en-US" w:eastAsia="zh-CN"/>
              </w:rPr>
              <w:t>9</w:t>
            </w:r>
            <w:r>
              <w:rPr>
                <w:rFonts w:hint="eastAsia" w:ascii="仿宋" w:hAnsi="仿宋" w:eastAsia="仿宋" w:cs="仿宋"/>
                <w:sz w:val="21"/>
                <w:szCs w:val="21"/>
              </w:rPr>
              <w:t>%。未发现不满意情况和客户投诉情况。</w:t>
            </w:r>
          </w:p>
        </w:tc>
        <w:tc>
          <w:tcPr>
            <w:tcW w:w="646" w:type="dxa"/>
          </w:tcPr>
          <w:p>
            <w:pPr>
              <w:rPr>
                <w:rFonts w:hint="eastAsia" w:ascii="仿宋" w:hAnsi="仿宋" w:eastAsia="仿宋" w:cs="仿宋"/>
                <w:sz w:val="21"/>
                <w:szCs w:val="21"/>
              </w:rPr>
            </w:pPr>
            <w:r>
              <w:rPr>
                <w:rFonts w:hint="eastAsia" w:ascii="仿宋" w:hAnsi="仿宋" w:eastAsia="仿宋" w:cs="仿宋"/>
                <w:sz w:val="21"/>
                <w:szCs w:val="21"/>
              </w:rPr>
              <w:t>符合</w:t>
            </w:r>
          </w:p>
        </w:tc>
      </w:tr>
    </w:tbl>
    <w:p>
      <w:pPr>
        <w:pStyle w:val="10"/>
        <w:spacing w:line="360" w:lineRule="auto"/>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10"/>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tabs>
        <w:tab w:val="left" w:pos="8910"/>
        <w:tab w:val="left" w:pos="9142"/>
        <w:tab w:val="clear" w:pos="4153"/>
      </w:tabs>
      <w:spacing w:line="320" w:lineRule="exact"/>
      <w:ind w:left="-86" w:leftChars="-41" w:firstLine="810" w:firstLineChars="450"/>
      <w:jc w:val="left"/>
      <w:rPr>
        <w:rStyle w:val="25"/>
        <w:rFonts w:hint="default"/>
      </w:rPr>
    </w:pPr>
    <w: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3073" o:spid="_x0000_s3073" o:spt="202" type="#_x0000_t202" style="position:absolute;left:0pt;margin-left:620.4pt;margin-top:12.55pt;height:20.2pt;width:102.7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25"/>
        <w:rFonts w:hint="default"/>
      </w:rPr>
      <w:t>北京国标联合认证有限公司</w:t>
    </w:r>
    <w:r>
      <w:rPr>
        <w:rStyle w:val="25"/>
        <w:rFonts w:hint="default"/>
      </w:rPr>
      <w:tab/>
    </w:r>
    <w:r>
      <w:rPr>
        <w:rStyle w:val="25"/>
        <w:rFonts w:hint="default"/>
      </w:rPr>
      <w:tab/>
    </w:r>
    <w:r>
      <w:rPr>
        <w:rStyle w:val="25"/>
        <w:rFonts w:hint="default"/>
      </w:rPr>
      <w:tab/>
    </w:r>
  </w:p>
  <w:p>
    <w:pPr>
      <w:pStyle w:val="11"/>
      <w:pBdr>
        <w:bottom w:val="none" w:color="auto" w:sz="0" w:space="0"/>
      </w:pBdr>
      <w:spacing w:line="320" w:lineRule="exact"/>
      <w:ind w:firstLine="756" w:firstLineChars="400"/>
      <w:jc w:val="left"/>
    </w:pPr>
    <w:r>
      <w:rPr>
        <w:rStyle w:val="2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761A65"/>
    <w:multiLevelType w:val="singleLevel"/>
    <w:tmpl w:val="9A761A65"/>
    <w:lvl w:ilvl="0" w:tentative="0">
      <w:start w:val="1"/>
      <w:numFmt w:val="decimal"/>
      <w:lvlText w:val="%1."/>
      <w:lvlJc w:val="left"/>
      <w:pPr>
        <w:ind w:left="425" w:hanging="425"/>
      </w:pPr>
      <w:rPr>
        <w:rFonts w:hint="default"/>
      </w:rPr>
    </w:lvl>
  </w:abstractNum>
  <w:abstractNum w:abstractNumId="1">
    <w:nsid w:val="2E049785"/>
    <w:multiLevelType w:val="singleLevel"/>
    <w:tmpl w:val="2E049785"/>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lkMDNiN2QzZTk4YTE3NjNiM2I5OTI4Y2YxNGYyZmIifQ=="/>
  </w:docVars>
  <w:rsids>
    <w:rsidRoot w:val="00C46E0A"/>
    <w:rsid w:val="00013461"/>
    <w:rsid w:val="001120CD"/>
    <w:rsid w:val="00124272"/>
    <w:rsid w:val="00147A14"/>
    <w:rsid w:val="00152703"/>
    <w:rsid w:val="00184AB6"/>
    <w:rsid w:val="002A2FC8"/>
    <w:rsid w:val="002B326E"/>
    <w:rsid w:val="00350C3A"/>
    <w:rsid w:val="00416973"/>
    <w:rsid w:val="005071C0"/>
    <w:rsid w:val="0065350E"/>
    <w:rsid w:val="007A734F"/>
    <w:rsid w:val="007C1D8D"/>
    <w:rsid w:val="00823115"/>
    <w:rsid w:val="00842B87"/>
    <w:rsid w:val="008A589E"/>
    <w:rsid w:val="008B6E89"/>
    <w:rsid w:val="008C3C55"/>
    <w:rsid w:val="008F247D"/>
    <w:rsid w:val="00956403"/>
    <w:rsid w:val="009E325F"/>
    <w:rsid w:val="00A342AD"/>
    <w:rsid w:val="00A65A8D"/>
    <w:rsid w:val="00A920A0"/>
    <w:rsid w:val="00B07726"/>
    <w:rsid w:val="00B738D6"/>
    <w:rsid w:val="00C46E0A"/>
    <w:rsid w:val="00E544CF"/>
    <w:rsid w:val="00F31580"/>
    <w:rsid w:val="00F56947"/>
    <w:rsid w:val="012A437B"/>
    <w:rsid w:val="018D6F51"/>
    <w:rsid w:val="02AC7165"/>
    <w:rsid w:val="0316731C"/>
    <w:rsid w:val="0490190F"/>
    <w:rsid w:val="04A57852"/>
    <w:rsid w:val="04B80DFA"/>
    <w:rsid w:val="04CA265B"/>
    <w:rsid w:val="04CB3E7D"/>
    <w:rsid w:val="050A799B"/>
    <w:rsid w:val="05337BE3"/>
    <w:rsid w:val="05675D7B"/>
    <w:rsid w:val="059A5B27"/>
    <w:rsid w:val="071A284C"/>
    <w:rsid w:val="0A916812"/>
    <w:rsid w:val="0CAD2BFA"/>
    <w:rsid w:val="0D8838E1"/>
    <w:rsid w:val="0E7148E7"/>
    <w:rsid w:val="11A61996"/>
    <w:rsid w:val="128537D2"/>
    <w:rsid w:val="146F256F"/>
    <w:rsid w:val="14783CCA"/>
    <w:rsid w:val="14EF3878"/>
    <w:rsid w:val="151324E4"/>
    <w:rsid w:val="171B5A65"/>
    <w:rsid w:val="17B716F3"/>
    <w:rsid w:val="19074881"/>
    <w:rsid w:val="1A2B502C"/>
    <w:rsid w:val="1A4F7D95"/>
    <w:rsid w:val="1C403954"/>
    <w:rsid w:val="1C562BF0"/>
    <w:rsid w:val="1CD711A5"/>
    <w:rsid w:val="1CE4325C"/>
    <w:rsid w:val="1D193005"/>
    <w:rsid w:val="1E9065AF"/>
    <w:rsid w:val="1EDB260A"/>
    <w:rsid w:val="200751A1"/>
    <w:rsid w:val="20812A38"/>
    <w:rsid w:val="20BB74BC"/>
    <w:rsid w:val="20E50F72"/>
    <w:rsid w:val="20F7525D"/>
    <w:rsid w:val="217901D1"/>
    <w:rsid w:val="25645F4D"/>
    <w:rsid w:val="25E06D3E"/>
    <w:rsid w:val="26FB4167"/>
    <w:rsid w:val="287B0F24"/>
    <w:rsid w:val="2D751EAD"/>
    <w:rsid w:val="2DB12FB3"/>
    <w:rsid w:val="2E4F2F2D"/>
    <w:rsid w:val="2F5D23E8"/>
    <w:rsid w:val="30661EAD"/>
    <w:rsid w:val="325D3990"/>
    <w:rsid w:val="332E303F"/>
    <w:rsid w:val="33635597"/>
    <w:rsid w:val="33752D74"/>
    <w:rsid w:val="339F3439"/>
    <w:rsid w:val="36D31B54"/>
    <w:rsid w:val="37B9410D"/>
    <w:rsid w:val="38B94930"/>
    <w:rsid w:val="39967317"/>
    <w:rsid w:val="3B3C1F7A"/>
    <w:rsid w:val="3B837731"/>
    <w:rsid w:val="3DB5223E"/>
    <w:rsid w:val="3E1960BA"/>
    <w:rsid w:val="3E7C67D5"/>
    <w:rsid w:val="3F411C8C"/>
    <w:rsid w:val="3F8A03E9"/>
    <w:rsid w:val="402D2E43"/>
    <w:rsid w:val="419747C5"/>
    <w:rsid w:val="41A83905"/>
    <w:rsid w:val="41E731F3"/>
    <w:rsid w:val="42B113C7"/>
    <w:rsid w:val="42BD78FC"/>
    <w:rsid w:val="42E41A4D"/>
    <w:rsid w:val="432E3BED"/>
    <w:rsid w:val="43441588"/>
    <w:rsid w:val="43E11446"/>
    <w:rsid w:val="44452C3A"/>
    <w:rsid w:val="470A2359"/>
    <w:rsid w:val="47665118"/>
    <w:rsid w:val="49903007"/>
    <w:rsid w:val="4A5F4669"/>
    <w:rsid w:val="4AD614F6"/>
    <w:rsid w:val="4C826885"/>
    <w:rsid w:val="4E7E0ED4"/>
    <w:rsid w:val="4F731E4D"/>
    <w:rsid w:val="50060067"/>
    <w:rsid w:val="51255F6C"/>
    <w:rsid w:val="52356B4D"/>
    <w:rsid w:val="537908DE"/>
    <w:rsid w:val="55C7251A"/>
    <w:rsid w:val="56095F34"/>
    <w:rsid w:val="568E5C3E"/>
    <w:rsid w:val="56DB4229"/>
    <w:rsid w:val="572277B2"/>
    <w:rsid w:val="58CB6CD3"/>
    <w:rsid w:val="596F4EEC"/>
    <w:rsid w:val="59E6200E"/>
    <w:rsid w:val="5B174C4F"/>
    <w:rsid w:val="5BBA3B11"/>
    <w:rsid w:val="5CAD5A83"/>
    <w:rsid w:val="5FA56925"/>
    <w:rsid w:val="5FE10357"/>
    <w:rsid w:val="60033F03"/>
    <w:rsid w:val="60FB322E"/>
    <w:rsid w:val="622C6FB6"/>
    <w:rsid w:val="623310B0"/>
    <w:rsid w:val="62A32339"/>
    <w:rsid w:val="63060DFD"/>
    <w:rsid w:val="63517809"/>
    <w:rsid w:val="64215A29"/>
    <w:rsid w:val="642B304E"/>
    <w:rsid w:val="644A5489"/>
    <w:rsid w:val="64D54EF7"/>
    <w:rsid w:val="67FE44E4"/>
    <w:rsid w:val="686D7C25"/>
    <w:rsid w:val="68D04A46"/>
    <w:rsid w:val="68F47740"/>
    <w:rsid w:val="69E3221C"/>
    <w:rsid w:val="6A32554A"/>
    <w:rsid w:val="6B243D71"/>
    <w:rsid w:val="6B4479D1"/>
    <w:rsid w:val="6D3A48BE"/>
    <w:rsid w:val="6DC81DD9"/>
    <w:rsid w:val="6E7156A0"/>
    <w:rsid w:val="6E8A5A3B"/>
    <w:rsid w:val="6EBD10A1"/>
    <w:rsid w:val="6EF52D06"/>
    <w:rsid w:val="6F5F2467"/>
    <w:rsid w:val="7097247F"/>
    <w:rsid w:val="71251AEE"/>
    <w:rsid w:val="73800F6F"/>
    <w:rsid w:val="74DB39EB"/>
    <w:rsid w:val="74F37E1A"/>
    <w:rsid w:val="75AB7036"/>
    <w:rsid w:val="75FE1172"/>
    <w:rsid w:val="76061712"/>
    <w:rsid w:val="782549E8"/>
    <w:rsid w:val="79134B1D"/>
    <w:rsid w:val="7A2F3E11"/>
    <w:rsid w:val="7B0A72D6"/>
    <w:rsid w:val="7F0E1B69"/>
    <w:rsid w:val="7F6C2F0B"/>
    <w:rsid w:val="7FD16007"/>
    <w:rsid w:val="7FE07C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keepLines/>
      <w:spacing w:line="360" w:lineRule="auto"/>
      <w:jc w:val="center"/>
      <w:outlineLvl w:val="0"/>
    </w:pPr>
    <w:rPr>
      <w:rFonts w:ascii="Calibri" w:hAnsi="Calibri"/>
      <w:b/>
      <w:kern w:val="44"/>
      <w:sz w:val="44"/>
      <w:szCs w:val="22"/>
    </w:rPr>
  </w:style>
  <w:style w:type="paragraph" w:styleId="5">
    <w:name w:val="heading 2"/>
    <w:basedOn w:val="1"/>
    <w:next w:val="6"/>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qFormat/>
    <w:uiPriority w:val="99"/>
    <w:pPr>
      <w:keepNext/>
      <w:keepLines/>
      <w:spacing w:before="260" w:after="260" w:line="415" w:lineRule="auto"/>
      <w:ind w:firstLine="0" w:firstLineChars="0"/>
      <w:outlineLvl w:val="2"/>
    </w:pPr>
    <w:rPr>
      <w:rFonts w:eastAsia="黑体"/>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szCs w:val="20"/>
    </w:rPr>
  </w:style>
  <w:style w:type="paragraph" w:styleId="3">
    <w:name w:val="Body Text"/>
    <w:basedOn w:val="1"/>
    <w:next w:val="1"/>
    <w:unhideWhenUsed/>
    <w:qFormat/>
    <w:uiPriority w:val="99"/>
    <w:pPr>
      <w:spacing w:line="420" w:lineRule="exact"/>
    </w:pPr>
    <w:rPr>
      <w:sz w:val="24"/>
    </w:rPr>
  </w:style>
  <w:style w:type="paragraph" w:styleId="6">
    <w:name w:val="Normal Indent"/>
    <w:basedOn w:val="1"/>
    <w:qFormat/>
    <w:uiPriority w:val="0"/>
    <w:pPr>
      <w:adjustRightInd w:val="0"/>
      <w:spacing w:line="360" w:lineRule="atLeast"/>
      <w:ind w:left="480"/>
      <w:textAlignment w:val="baseline"/>
    </w:pPr>
    <w:rPr>
      <w:kern w:val="0"/>
    </w:rPr>
  </w:style>
  <w:style w:type="paragraph" w:styleId="8">
    <w:name w:val="Body Text Indent"/>
    <w:basedOn w:val="1"/>
    <w:semiHidden/>
    <w:qFormat/>
    <w:uiPriority w:val="99"/>
    <w:pPr>
      <w:spacing w:after="120"/>
      <w:ind w:left="420" w:leftChars="200"/>
    </w:pPr>
  </w:style>
  <w:style w:type="paragraph" w:styleId="9">
    <w:name w:val="Balloon Text"/>
    <w:basedOn w:val="1"/>
    <w:link w:val="24"/>
    <w:semiHidden/>
    <w:unhideWhenUsed/>
    <w:qFormat/>
    <w:uiPriority w:val="99"/>
    <w:rPr>
      <w:sz w:val="18"/>
      <w:szCs w:val="18"/>
    </w:rPr>
  </w:style>
  <w:style w:type="paragraph" w:styleId="10">
    <w:name w:val="footer"/>
    <w:basedOn w:val="1"/>
    <w:link w:val="23"/>
    <w:unhideWhenUsed/>
    <w:qFormat/>
    <w:uiPriority w:val="99"/>
    <w:pPr>
      <w:tabs>
        <w:tab w:val="center" w:pos="4153"/>
        <w:tab w:val="right" w:pos="8306"/>
      </w:tabs>
      <w:snapToGrid w:val="0"/>
      <w:jc w:val="left"/>
    </w:pPr>
    <w:rPr>
      <w:sz w:val="18"/>
      <w:szCs w:val="18"/>
    </w:rPr>
  </w:style>
  <w:style w:type="paragraph" w:styleId="11">
    <w:name w:val="header"/>
    <w:basedOn w:val="1"/>
    <w:link w:val="22"/>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rPr>
      <w:rFonts w:ascii="Times New Roman" w:hAnsi="Times New Roman" w:eastAsia="宋体" w:cs="Times New Roman"/>
    </w:rPr>
  </w:style>
  <w:style w:type="paragraph" w:styleId="13">
    <w:name w:val="Subtitle"/>
    <w:basedOn w:val="1"/>
    <w:next w:val="1"/>
    <w:qFormat/>
    <w:uiPriority w:val="0"/>
    <w:pPr>
      <w:spacing w:before="240" w:after="60" w:line="312" w:lineRule="auto"/>
      <w:jc w:val="center"/>
      <w:outlineLvl w:val="1"/>
    </w:pPr>
    <w:rPr>
      <w:rFonts w:ascii="等线 Light" w:hAnsi="等线 Light"/>
      <w:b/>
      <w:bCs/>
      <w:kern w:val="28"/>
      <w:sz w:val="32"/>
      <w:szCs w:val="32"/>
    </w:r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Cs w:val="24"/>
    </w:rPr>
  </w:style>
  <w:style w:type="paragraph" w:styleId="15">
    <w:name w:val="Body Text First Indent 2"/>
    <w:basedOn w:val="8"/>
    <w:qFormat/>
    <w:uiPriority w:val="99"/>
    <w:pPr>
      <w:spacing w:after="0"/>
      <w:ind w:left="0" w:leftChars="0" w:firstLine="420" w:firstLineChars="200"/>
      <w:jc w:val="left"/>
    </w:pPr>
    <w:rPr>
      <w:rFonts w:ascii="宋体" w:hAnsi="宋体" w:eastAsia="仿宋_GB2312"/>
      <w:color w:val="000000"/>
      <w:sz w:val="28"/>
    </w:rPr>
  </w:style>
  <w:style w:type="table" w:styleId="17">
    <w:name w:val="Table Grid"/>
    <w:basedOn w:val="16"/>
    <w:unhideWhenUsed/>
    <w:qFormat/>
    <w:uiPriority w:val="99"/>
    <w:rPr>
      <w:rFonts w:eastAsia="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9">
    <w:name w:val="Strong"/>
    <w:qFormat/>
    <w:uiPriority w:val="22"/>
    <w:rPr>
      <w:b/>
      <w:bCs/>
    </w:rPr>
  </w:style>
  <w:style w:type="character" w:styleId="20">
    <w:name w:val="Hyperlink"/>
    <w:basedOn w:val="18"/>
    <w:qFormat/>
    <w:uiPriority w:val="0"/>
    <w:rPr>
      <w:color w:val="0000FF"/>
      <w:u w:val="single"/>
    </w:rPr>
  </w:style>
  <w:style w:type="paragraph" w:customStyle="1" w:styleId="21">
    <w:name w:val="表格文字"/>
    <w:basedOn w:val="1"/>
    <w:qFormat/>
    <w:uiPriority w:val="0"/>
    <w:pPr>
      <w:spacing w:before="25" w:after="25"/>
    </w:pPr>
    <w:rPr>
      <w:bCs/>
      <w:spacing w:val="10"/>
    </w:rPr>
  </w:style>
  <w:style w:type="character" w:customStyle="1" w:styleId="22">
    <w:name w:val="页眉 字符"/>
    <w:basedOn w:val="18"/>
    <w:link w:val="11"/>
    <w:qFormat/>
    <w:uiPriority w:val="99"/>
    <w:rPr>
      <w:rFonts w:ascii="Times New Roman" w:hAnsi="Times New Roman" w:eastAsia="宋体" w:cs="Times New Roman"/>
      <w:sz w:val="18"/>
      <w:szCs w:val="18"/>
    </w:rPr>
  </w:style>
  <w:style w:type="character" w:customStyle="1" w:styleId="23">
    <w:name w:val="页脚 字符"/>
    <w:basedOn w:val="18"/>
    <w:link w:val="10"/>
    <w:qFormat/>
    <w:uiPriority w:val="99"/>
    <w:rPr>
      <w:rFonts w:ascii="Times New Roman" w:hAnsi="Times New Roman" w:eastAsia="宋体" w:cs="Times New Roman"/>
      <w:sz w:val="18"/>
      <w:szCs w:val="18"/>
    </w:rPr>
  </w:style>
  <w:style w:type="character" w:customStyle="1" w:styleId="24">
    <w:name w:val="批注框文本 字符"/>
    <w:basedOn w:val="18"/>
    <w:link w:val="9"/>
    <w:semiHidden/>
    <w:qFormat/>
    <w:uiPriority w:val="99"/>
    <w:rPr>
      <w:rFonts w:ascii="Times New Roman" w:hAnsi="Times New Roman" w:eastAsia="宋体" w:cs="Times New Roman"/>
      <w:sz w:val="18"/>
      <w:szCs w:val="18"/>
    </w:rPr>
  </w:style>
  <w:style w:type="character" w:customStyle="1" w:styleId="25">
    <w:name w:val="Char Char1"/>
    <w:qFormat/>
    <w:locked/>
    <w:uiPriority w:val="0"/>
    <w:rPr>
      <w:rFonts w:hint="eastAsia" w:ascii="宋体" w:hAnsi="Courier New" w:eastAsia="宋体"/>
      <w:kern w:val="2"/>
      <w:sz w:val="21"/>
      <w:lang w:val="en-US" w:eastAsia="zh-CN" w:bidi="ar-SA"/>
    </w:rPr>
  </w:style>
  <w:style w:type="character" w:customStyle="1" w:styleId="26">
    <w:name w:val="font11"/>
    <w:basedOn w:val="18"/>
    <w:qFormat/>
    <w:uiPriority w:val="0"/>
    <w:rPr>
      <w:rFonts w:hint="default" w:ascii="MingLiU" w:hAnsi="MingLiU" w:eastAsia="MingLiU" w:cs="MingLiU"/>
      <w:color w:val="000000"/>
      <w:sz w:val="20"/>
      <w:szCs w:val="20"/>
      <w:u w:val="none"/>
    </w:rPr>
  </w:style>
  <w:style w:type="paragraph" w:styleId="27">
    <w:name w:val="List Paragraph"/>
    <w:basedOn w:val="1"/>
    <w:unhideWhenUsed/>
    <w:qFormat/>
    <w:uiPriority w:val="99"/>
    <w:pPr>
      <w:ind w:firstLine="420" w:firstLineChars="200"/>
    </w:pPr>
  </w:style>
  <w:style w:type="paragraph" w:customStyle="1" w:styleId="28">
    <w:name w:val="东方正文"/>
    <w:basedOn w:val="1"/>
    <w:qFormat/>
    <w:uiPriority w:val="0"/>
    <w:pPr>
      <w:spacing w:line="400" w:lineRule="exact"/>
      <w:ind w:left="284" w:right="284"/>
    </w:pPr>
    <w:rPr>
      <w:sz w:val="24"/>
    </w:rPr>
  </w:style>
  <w:style w:type="paragraph" w:customStyle="1" w:styleId="29">
    <w:name w:val="_Style 2"/>
    <w:basedOn w:val="1"/>
    <w:qFormat/>
    <w:uiPriority w:val="34"/>
    <w:pPr>
      <w:ind w:firstLine="420" w:firstLineChars="200"/>
    </w:pPr>
    <w:rPr>
      <w:rFonts w:ascii="Calibri" w:hAnsi="Calibri"/>
      <w:szCs w:val="22"/>
    </w:rPr>
  </w:style>
  <w:style w:type="paragraph" w:customStyle="1" w:styleId="30">
    <w:name w:val="样式1"/>
    <w:basedOn w:val="1"/>
    <w:qFormat/>
    <w:uiPriority w:val="0"/>
    <w:rPr>
      <w:sz w:val="24"/>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5195</Words>
  <Characters>5560</Characters>
  <Lines>54</Lines>
  <Paragraphs>15</Paragraphs>
  <TotalTime>1</TotalTime>
  <ScaleCrop>false</ScaleCrop>
  <LinksUpToDate>false</LinksUpToDate>
  <CharactersWithSpaces>5636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强子</cp:lastModifiedBy>
  <dcterms:modified xsi:type="dcterms:W3CDTF">2022-06-12T08:48:32Z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2052-11.1.0.11744</vt:lpwstr>
  </property>
</Properties>
</file>