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0451-2022-O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928"/>
        <w:gridCol w:w="1562"/>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32"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石家庄荣达文化传播有限公司</w:t>
            </w:r>
            <w:bookmarkEnd w:id="1"/>
          </w:p>
        </w:tc>
        <w:tc>
          <w:tcPr>
            <w:tcW w:w="2078"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32" w:type="dxa"/>
            <w:gridSpan w:val="4"/>
          </w:tcPr>
          <w:p>
            <w:pPr>
              <w:snapToGrid w:val="0"/>
              <w:spacing w:line="0" w:lineRule="atLeast"/>
              <w:jc w:val="center"/>
              <w:rPr>
                <w:sz w:val="22"/>
                <w:szCs w:val="22"/>
              </w:rPr>
            </w:pPr>
          </w:p>
        </w:tc>
        <w:tc>
          <w:tcPr>
            <w:tcW w:w="2078"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32" w:type="dxa"/>
            <w:gridSpan w:val="4"/>
          </w:tcPr>
          <w:p>
            <w:pPr>
              <w:snapToGrid w:val="0"/>
              <w:spacing w:line="0" w:lineRule="atLeast"/>
              <w:jc w:val="center"/>
              <w:rPr>
                <w:sz w:val="22"/>
                <w:szCs w:val="22"/>
              </w:rPr>
            </w:pPr>
            <w:bookmarkStart w:id="4" w:name="机构代码"/>
            <w:r>
              <w:rPr>
                <w:sz w:val="22"/>
                <w:szCs w:val="22"/>
              </w:rPr>
              <w:t>911301086690676021</w:t>
            </w:r>
            <w:bookmarkEnd w:id="4"/>
          </w:p>
        </w:tc>
        <w:tc>
          <w:tcPr>
            <w:tcW w:w="2078"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32" w:type="dxa"/>
            <w:gridSpan w:val="4"/>
          </w:tcPr>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 xml:space="preserve"> GB/T 45001-2020 idt ISO 45001:2018</w:t>
            </w:r>
          </w:p>
          <w:p>
            <w:pPr>
              <w:snapToGrid w:val="0"/>
              <w:spacing w:line="0" w:lineRule="atLeast"/>
              <w:jc w:val="left"/>
              <w:rPr>
                <w:sz w:val="22"/>
                <w:szCs w:val="22"/>
              </w:rPr>
            </w:pPr>
          </w:p>
        </w:tc>
        <w:tc>
          <w:tcPr>
            <w:tcW w:w="2078"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1" w:name="组织名称Add1"/>
            <w:r>
              <w:rPr>
                <w:rFonts w:hint="eastAsia"/>
                <w:sz w:val="22"/>
                <w:szCs w:val="22"/>
              </w:rPr>
              <w:t>石家庄荣达文化传播有限公司</w:t>
            </w:r>
            <w:bookmarkEnd w:id="11"/>
          </w:p>
        </w:tc>
        <w:tc>
          <w:tcPr>
            <w:tcW w:w="5013" w:type="dxa"/>
            <w:gridSpan w:val="5"/>
            <w:vMerge w:val="restart"/>
          </w:tcPr>
          <w:p>
            <w:pPr>
              <w:snapToGrid w:val="0"/>
              <w:spacing w:line="0" w:lineRule="atLeast"/>
              <w:jc w:val="left"/>
              <w:rPr>
                <w:sz w:val="22"/>
                <w:szCs w:val="22"/>
              </w:rPr>
            </w:pPr>
            <w:bookmarkStart w:id="12" w:name="审核范围"/>
            <w:r>
              <w:rPr>
                <w:sz w:val="22"/>
                <w:szCs w:val="22"/>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所涉及场所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石家庄裕华区石栾路36号</w:t>
            </w:r>
            <w:bookmarkEnd w:id="13"/>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r>
              <w:rPr>
                <w:rFonts w:asciiTheme="minorEastAsia" w:hAnsiTheme="minorEastAsia" w:eastAsiaTheme="minorEastAsia"/>
                <w:sz w:val="21"/>
                <w:szCs w:val="21"/>
              </w:rPr>
              <w:t>石家庄市裕华区天山大街288号红馆商务A座2104</w:t>
            </w:r>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Shijiazhuang Rongda Culture Communication Co., Ltd</w:t>
            </w:r>
          </w:p>
        </w:tc>
        <w:tc>
          <w:tcPr>
            <w:tcW w:w="5013" w:type="dxa"/>
            <w:gridSpan w:val="5"/>
            <w:vMerge w:val="restart"/>
          </w:tcPr>
          <w:p>
            <w:pPr>
              <w:snapToGrid w:val="0"/>
              <w:spacing w:line="0" w:lineRule="atLeast"/>
              <w:jc w:val="left"/>
              <w:rPr>
                <w:sz w:val="21"/>
                <w:szCs w:val="16"/>
              </w:rPr>
            </w:pPr>
            <w:r>
              <w:rPr>
                <w:rFonts w:hint="eastAsia"/>
                <w:sz w:val="21"/>
                <w:szCs w:val="16"/>
              </w:rPr>
              <w:t>Relevant occupational health and safety management activities in the places involved in the</w:t>
            </w:r>
            <w:r>
              <w:rPr>
                <w:rFonts w:hint="eastAsia"/>
                <w:sz w:val="21"/>
                <w:szCs w:val="16"/>
                <w:lang w:val="en-US" w:eastAsia="zh-CN"/>
              </w:rPr>
              <w:t xml:space="preserve"> </w:t>
            </w:r>
            <w:r>
              <w:rPr>
                <w:rFonts w:hint="eastAsia"/>
                <w:sz w:val="21"/>
                <w:szCs w:val="16"/>
              </w:rPr>
              <w:t>Computer information system integration service; Wholesale and retail of books, newspapers and periodicals, electronic publications and audio-visual products; sales of computer software and hardware, multimedia equipment, audio equipment, household appliances, office supplies and consumables, electrical equipment, electromechanical equipment, electronic equipment and accessories, teaching equipment, instruments and meters, laboratory equipment, sporting goods, arts and crafts, cultural goods and daily necessities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lang w:val="en-US" w:eastAsia="zh-CN"/>
              </w:rPr>
              <w:t>No.</w:t>
            </w:r>
            <w:r>
              <w:rPr>
                <w:rFonts w:hint="eastAsia"/>
                <w:sz w:val="22"/>
                <w:szCs w:val="22"/>
              </w:rPr>
              <w:t>36 Shiluan Road, Yuhua District, Shijiazhuang</w:t>
            </w:r>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lang w:val="en-US" w:eastAsia="zh-CN"/>
              </w:rPr>
              <w:t>No.</w:t>
            </w:r>
            <w:r>
              <w:rPr>
                <w:rFonts w:hint="eastAsia"/>
                <w:sz w:val="22"/>
                <w:szCs w:val="22"/>
              </w:rPr>
              <w:t>2104, Hongguan business building a, No. 288, Tianshan Street, Yuhua District, Shijiazhuang City</w:t>
            </w:r>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0" w:type="dxa"/>
            <w:gridSpan w:val="2"/>
          </w:tcPr>
          <w:p>
            <w:pPr>
              <w:snapToGrid w:val="0"/>
              <w:spacing w:line="0" w:lineRule="atLeast"/>
              <w:jc w:val="left"/>
              <w:rPr>
                <w:rFonts w:hint="eastAsia"/>
                <w:sz w:val="22"/>
                <w:szCs w:val="18"/>
                <w:lang w:val="en-GB"/>
              </w:rPr>
            </w:pPr>
          </w:p>
        </w:tc>
        <w:tc>
          <w:tcPr>
            <w:tcW w:w="2490" w:type="dxa"/>
            <w:gridSpan w:val="2"/>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021070" cy="8845550"/>
            <wp:effectExtent l="0" t="0" r="11430" b="6350"/>
            <wp:docPr id="1" name="图片 1" descr="新文档 2022-06-10 15.34.0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0 15.34.01_11"/>
                    <pic:cNvPicPr>
                      <a:picLocks noChangeAspect="1"/>
                    </pic:cNvPicPr>
                  </pic:nvPicPr>
                  <pic:blipFill>
                    <a:blip r:embed="rId5"/>
                    <a:stretch>
                      <a:fillRect/>
                    </a:stretch>
                  </pic:blipFill>
                  <pic:spPr>
                    <a:xfrm>
                      <a:off x="0" y="0"/>
                      <a:ext cx="6021070" cy="8845550"/>
                    </a:xfrm>
                    <a:prstGeom prst="rect">
                      <a:avLst/>
                    </a:prstGeom>
                  </pic:spPr>
                </pic:pic>
              </a:graphicData>
            </a:graphic>
          </wp:inline>
        </w:drawing>
      </w:r>
      <w:bookmarkStart w:id="14" w:name="_GoBack"/>
      <w:bookmarkEnd w:id="14"/>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B0F702E"/>
    <w:rsid w:val="68041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811</Words>
  <Characters>1564</Characters>
  <Lines>18</Lines>
  <Paragraphs>5</Paragraphs>
  <TotalTime>0</TotalTime>
  <ScaleCrop>false</ScaleCrop>
  <LinksUpToDate>false</LinksUpToDate>
  <CharactersWithSpaces>1746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2022-06-10T08:01:49Z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