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0451-2022-O</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石家庄荣达文化传播有限公司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石家庄荣达文化传播有限公司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石家庄裕华区石栾路36号</w:t>
            </w:r>
            <w:bookmarkEnd w:id="6"/>
          </w:p>
        </w:tc>
        <w:tc>
          <w:tcPr>
            <w:tcW w:w="1242" w:type="dxa"/>
            <w:vMerge w:val="restart"/>
            <w:vAlign w:val="center"/>
          </w:tcPr>
          <w:p>
            <w:r>
              <w:rPr>
                <w:rFonts w:hint="eastAsia"/>
              </w:rPr>
              <w:t>邮编</w:t>
            </w:r>
          </w:p>
        </w:tc>
        <w:tc>
          <w:tcPr>
            <w:tcW w:w="1771" w:type="dxa"/>
          </w:tcPr>
          <w:p>
            <w:bookmarkStart w:id="7" w:name="注册邮编"/>
            <w:r>
              <w:t>050000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石家庄市裕华区天山大街288号红馆商务A座2104</w:t>
            </w:r>
            <w:bookmarkEnd w:id="8"/>
          </w:p>
        </w:tc>
        <w:tc>
          <w:tcPr>
            <w:tcW w:w="1242" w:type="dxa"/>
            <w:vMerge w:val="continue"/>
            <w:vAlign w:val="center"/>
          </w:tcPr>
          <w:p/>
        </w:tc>
        <w:tc>
          <w:tcPr>
            <w:tcW w:w="1771" w:type="dxa"/>
          </w:tcPr>
          <w:p>
            <w:bookmarkStart w:id="9" w:name="办公邮编"/>
            <w:r>
              <w:t>050000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郭向辉</w:t>
            </w:r>
            <w:bookmarkEnd w:id="10"/>
          </w:p>
        </w:tc>
        <w:tc>
          <w:tcPr>
            <w:tcW w:w="1313" w:type="dxa"/>
            <w:vAlign w:val="center"/>
          </w:tcPr>
          <w:p>
            <w:r>
              <w:rPr>
                <w:rFonts w:hint="eastAsia"/>
              </w:rPr>
              <w:t>电话.</w:t>
            </w:r>
          </w:p>
        </w:tc>
        <w:tc>
          <w:tcPr>
            <w:tcW w:w="2180" w:type="dxa"/>
            <w:vAlign w:val="center"/>
          </w:tcPr>
          <w:p>
            <w:bookmarkStart w:id="11" w:name="联系人电话"/>
            <w:r>
              <w:t>13400115665</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杨玲玲</w:t>
            </w:r>
            <w:bookmarkEnd w:id="13"/>
          </w:p>
        </w:tc>
        <w:tc>
          <w:tcPr>
            <w:tcW w:w="1313" w:type="dxa"/>
            <w:vAlign w:val="center"/>
          </w:tcPr>
          <w:p>
            <w:r>
              <w:rPr>
                <w:rFonts w:hint="eastAsia"/>
              </w:rPr>
              <w:t>管理者代表</w:t>
            </w:r>
          </w:p>
        </w:tc>
        <w:tc>
          <w:tcPr>
            <w:tcW w:w="2180" w:type="dxa"/>
          </w:tcPr>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lang w:eastAsia="zh-CN"/>
              </w:rPr>
              <w:t>☑</w:t>
            </w:r>
            <w:r>
              <w:rPr>
                <w:rFonts w:hint="eastAsia"/>
              </w:rPr>
              <w:t>单班□双班□三班□其他</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tc>
        <w:tc>
          <w:tcPr>
            <w:tcW w:w="8058" w:type="dxa"/>
            <w:gridSpan w:val="5"/>
            <w:shd w:val="clear" w:color="auto" w:fill="auto"/>
          </w:tcPr>
          <w:p>
            <w:pPr>
              <w:rPr>
                <w:rFonts w:hint="eastAsia"/>
                <w:szCs w:val="22"/>
              </w:rPr>
            </w:pPr>
            <w:r>
              <w:rPr>
                <w:rFonts w:hint="eastAsia"/>
                <w:szCs w:val="22"/>
              </w:rPr>
              <w:t>计算机信息系统集成服务：客户项目意向—项目设计（需要时）—制定施工方案—采购项目设备—设备安装—系统测试—交付使用—售后服务</w:t>
            </w:r>
          </w:p>
          <w:p>
            <w:r>
              <w:rPr>
                <w:rFonts w:hint="eastAsia" w:ascii="Times New Roman" w:hAnsi="Times New Roman" w:cs="Times New Roman"/>
                <w:szCs w:val="22"/>
                <w:lang w:val="en-US" w:eastAsia="zh-CN"/>
              </w:rPr>
              <w:t>销售服务：</w:t>
            </w:r>
            <w:r>
              <w:rPr>
                <w:rFonts w:hint="eastAsia" w:ascii="Times New Roman" w:hAnsi="Times New Roman" w:cs="Times New Roman"/>
                <w:szCs w:val="22"/>
              </w:rPr>
              <w:t>业务洽谈</w:t>
            </w:r>
            <w:r>
              <w:rPr>
                <w:rFonts w:hint="eastAsia" w:ascii="Times New Roman" w:hAnsi="Times New Roman" w:cs="Times New Roman"/>
                <w:szCs w:val="22"/>
                <w:lang w:val="en-US" w:eastAsia="zh-CN"/>
              </w:rPr>
              <w:t>-</w:t>
            </w:r>
            <w:r>
              <w:rPr>
                <w:rFonts w:hint="eastAsia" w:ascii="Times New Roman" w:hAnsi="Times New Roman" w:cs="Times New Roman"/>
                <w:szCs w:val="22"/>
                <w:lang w:eastAsia="zh-CN"/>
              </w:rPr>
              <w:t>顾客要求的评审</w:t>
            </w:r>
            <w:r>
              <w:rPr>
                <w:rFonts w:hint="eastAsia" w:ascii="Times New Roman" w:hAnsi="Times New Roman" w:cs="Times New Roman"/>
                <w:szCs w:val="22"/>
                <w:lang w:val="en-US" w:eastAsia="zh-CN"/>
              </w:rPr>
              <w:t>-</w:t>
            </w:r>
            <w:r>
              <w:rPr>
                <w:rFonts w:hint="eastAsia" w:ascii="Times New Roman" w:hAnsi="Times New Roman" w:cs="Times New Roman"/>
                <w:szCs w:val="22"/>
                <w:lang w:eastAsia="zh-CN"/>
              </w:rPr>
              <w:t>签订合同</w:t>
            </w:r>
            <w:r>
              <w:rPr>
                <w:rFonts w:hint="eastAsia" w:ascii="Times New Roman" w:hAnsi="Times New Roman" w:cs="Times New Roman"/>
                <w:szCs w:val="22"/>
                <w:lang w:val="en-US" w:eastAsia="zh-CN"/>
              </w:rPr>
              <w:t>-</w:t>
            </w:r>
            <w:r>
              <w:rPr>
                <w:rFonts w:hint="eastAsia" w:ascii="Times New Roman" w:hAnsi="Times New Roman" w:cs="Times New Roman"/>
                <w:szCs w:val="22"/>
                <w:lang w:eastAsia="zh-CN"/>
              </w:rPr>
              <w:t>采购货物</w:t>
            </w:r>
            <w:r>
              <w:rPr>
                <w:rFonts w:hint="eastAsia" w:ascii="Times New Roman" w:hAnsi="Times New Roman" w:cs="Times New Roman"/>
                <w:szCs w:val="22"/>
                <w:lang w:val="en-US" w:eastAsia="zh-CN"/>
              </w:rPr>
              <w:t>-发货至客户处——</w:t>
            </w:r>
            <w:r>
              <w:rPr>
                <w:rFonts w:hint="eastAsia" w:ascii="Times New Roman" w:hAnsi="Times New Roman" w:cs="Times New Roman"/>
                <w:szCs w:val="22"/>
              </w:rPr>
              <w:t>货物交付及售后服</w:t>
            </w:r>
          </w:p>
        </w:tc>
      </w:tr>
    </w:tbl>
    <w:p/>
    <w:p>
      <w:r>
        <w:rPr>
          <w:rFonts w:hint="eastAsia"/>
        </w:rPr>
        <w:t>二、本次审核信息</w:t>
      </w:r>
    </w:p>
    <w:tbl>
      <w:tblPr>
        <w:tblStyle w:val="9"/>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4" w:name="审核日期"/>
            <w:r>
              <w:rPr>
                <w:rFonts w:hint="eastAsia"/>
              </w:rPr>
              <w:t>2022年06月10日 上午至2022年06月10日 下午</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5" w:name="初审"/>
            <w:r>
              <w:rPr>
                <w:rFonts w:hint="eastAsia"/>
              </w:rPr>
              <w:t>■</w:t>
            </w:r>
            <w:bookmarkEnd w:id="15"/>
            <w:r>
              <w:rPr>
                <w:rFonts w:hint="eastAsia"/>
              </w:rPr>
              <w:t>初审二阶段：评价组织管理体系建立、实施运行的符合性及有效性，以确定是否推荐认证注册。</w:t>
            </w:r>
          </w:p>
          <w:p>
            <w:bookmarkStart w:id="16" w:name="监督勾选"/>
            <w:r>
              <w:rPr>
                <w:rFonts w:hint="eastAsia"/>
              </w:rPr>
              <w:t>□</w:t>
            </w:r>
            <w:bookmarkEnd w:id="16"/>
            <w:r>
              <w:rPr>
                <w:rFonts w:hint="eastAsia"/>
              </w:rPr>
              <w:t>监督审核：评价组织管理体系的持续符合性和有效性，以确定是否推荐保持认证证书。</w:t>
            </w:r>
          </w:p>
          <w:p>
            <w:bookmarkStart w:id="17" w:name="再认证勾选Add1"/>
            <w:r>
              <w:rPr>
                <w:rFonts w:hint="eastAsia"/>
              </w:rPr>
              <w:t>□</w:t>
            </w:r>
            <w:bookmarkEnd w:id="17"/>
            <w:r>
              <w:rPr>
                <w:rFonts w:hint="eastAsia"/>
              </w:rPr>
              <w:t>再认证：评价组织管理体系整体的持续符合性和有效性，以确定是否推荐更新认证并换发认证证书。</w:t>
            </w:r>
          </w:p>
          <w:p>
            <w:bookmarkStart w:id="18" w:name="扩项勾选"/>
            <w:r>
              <w:rPr>
                <w:rFonts w:hint="eastAsia"/>
              </w:rPr>
              <w:t>□</w:t>
            </w:r>
            <w:bookmarkEnd w:id="18"/>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19" w:name="Q勾选Add1"/>
            <w:r>
              <w:rPr>
                <w:rFonts w:hint="eastAsia"/>
                <w:lang w:val="de-DE"/>
              </w:rPr>
              <w:t>□</w:t>
            </w:r>
            <w:bookmarkEnd w:id="19"/>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0" w:name="QJ勾选Add1"/>
            <w:r>
              <w:rPr>
                <w:rFonts w:hint="eastAsia"/>
                <w:lang w:val="de-DE"/>
              </w:rPr>
              <w:t>□</w:t>
            </w:r>
            <w:bookmarkEnd w:id="20"/>
            <w:r>
              <w:rPr>
                <w:rFonts w:hint="eastAsia"/>
                <w:lang w:val="de-DE"/>
              </w:rPr>
              <w:t>GB/T 50430-2017</w:t>
            </w:r>
          </w:p>
          <w:p>
            <w:pPr>
              <w:rPr>
                <w:lang w:val="de-DE"/>
              </w:rPr>
            </w:pPr>
            <w:bookmarkStart w:id="21" w:name="E勾选Add1"/>
            <w:r>
              <w:rPr>
                <w:rFonts w:hint="eastAsia"/>
                <w:lang w:val="de-DE"/>
              </w:rPr>
              <w:t>□</w:t>
            </w:r>
            <w:bookmarkEnd w:id="21"/>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2" w:name="S勾选Add1"/>
            <w:r>
              <w:rPr>
                <w:rFonts w:hint="eastAsia"/>
                <w:lang w:val="de-DE"/>
              </w:rPr>
              <w:t>■</w:t>
            </w:r>
            <w:bookmarkEnd w:id="22"/>
            <w:r>
              <w:rPr>
                <w:rFonts w:hint="eastAsia"/>
              </w:rPr>
              <w:t>GB/T 45001-2020/</w:t>
            </w:r>
            <w:r>
              <w:rPr>
                <w:rFonts w:hint="eastAsia"/>
                <w:lang w:val="de-DE"/>
              </w:rPr>
              <w:t>ISO45001：2018</w:t>
            </w:r>
          </w:p>
          <w:p>
            <w:r>
              <w:rPr>
                <w:rFonts w:hint="eastAsia"/>
                <w:lang w:val="de-DE" w:eastAsia="zh-CN"/>
              </w:rPr>
              <w:t>☑</w:t>
            </w:r>
            <w:r>
              <w:rPr>
                <w:rFonts w:hint="eastAsia"/>
                <w:lang w:val="de-DE"/>
              </w:rPr>
              <w:t>受审核方</w:t>
            </w:r>
            <w:r>
              <w:rPr>
                <w:rFonts w:hint="eastAsia"/>
              </w:rPr>
              <w:t>管理体系成文信息</w:t>
            </w:r>
            <w:r>
              <w:rPr>
                <w:rFonts w:hint="eastAsia"/>
                <w:lang w:val="de-DE" w:eastAsia="zh-CN"/>
              </w:rPr>
              <w:t>☑</w:t>
            </w:r>
            <w:r>
              <w:rPr>
                <w:rFonts w:hint="eastAsia"/>
              </w:rPr>
              <w:t>顾客要求</w:t>
            </w:r>
          </w:p>
          <w:p>
            <w:r>
              <w:rPr>
                <w:rFonts w:hint="eastAsia"/>
                <w:lang w:val="de-DE" w:eastAsia="zh-CN"/>
              </w:rPr>
              <w:t>☑</w:t>
            </w:r>
            <w:r>
              <w:rPr>
                <w:rFonts w:hint="eastAsia"/>
                <w:lang w:val="de-DE"/>
              </w:rPr>
              <w:t>适用于受审核方的法律法规及其他要求</w:t>
            </w:r>
            <w:r>
              <w:rPr>
                <w:rFonts w:hint="eastAsia"/>
                <w:lang w:val="de-DE" w:eastAsia="zh-CN"/>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lang w:eastAsia="zh-CN"/>
              </w:rPr>
              <w:t>☑</w:t>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3" w:name="二阶段勾选"/>
            <w:r>
              <w:rPr>
                <w:rFonts w:hint="eastAsia"/>
              </w:rPr>
              <w:t>■</w:t>
            </w:r>
            <w:bookmarkEnd w:id="23"/>
            <w:r>
              <w:rPr>
                <w:rFonts w:hint="eastAsia"/>
              </w:rPr>
              <w:t>初审二阶段</w:t>
            </w:r>
            <w:bookmarkStart w:id="24" w:name="监督勾选Add1"/>
            <w:r>
              <w:rPr>
                <w:rFonts w:hint="eastAsia"/>
              </w:rPr>
              <w:t>□</w:t>
            </w:r>
            <w:bookmarkEnd w:id="24"/>
            <w:r>
              <w:rPr>
                <w:rFonts w:hint="eastAsia"/>
              </w:rPr>
              <w:t>监督第</w:t>
            </w:r>
            <w:bookmarkStart w:id="25" w:name="监督次数"/>
            <w:bookmarkEnd w:id="25"/>
            <w:r>
              <w:rPr>
                <w:rFonts w:hint="eastAsia"/>
              </w:rPr>
              <w:t>次监督审核</w:t>
            </w:r>
            <w:bookmarkStart w:id="26" w:name="再认证勾选"/>
            <w:r>
              <w:rPr>
                <w:rFonts w:hint="eastAsia"/>
              </w:rPr>
              <w:t>□</w:t>
            </w:r>
            <w:bookmarkEnd w:id="26"/>
            <w:r>
              <w:rPr>
                <w:rFonts w:hint="eastAsia"/>
              </w:rPr>
              <w:t>再认证</w:t>
            </w:r>
            <w:bookmarkStart w:id="27" w:name="扩项勾选Add1"/>
            <w:r>
              <w:rPr>
                <w:rFonts w:hint="eastAsia"/>
              </w:rPr>
              <w:t>□</w:t>
            </w:r>
            <w:bookmarkEnd w:id="27"/>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rPr>
                <w:rFonts w:asciiTheme="minorEastAsia" w:hAnsiTheme="minorEastAsia" w:eastAsiaTheme="minorEastAsia"/>
                <w:sz w:val="21"/>
                <w:szCs w:val="21"/>
              </w:rPr>
              <w:t>石家庄市裕华区天山大街288号红馆商务A座2104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8" w:name="审核范围"/>
            <w:r>
              <w:t>计算机信息系统集成服务;图书、报刊、电子出版物、音像制品的批发零售；计算机软硬件、多媒体设备、音响设备、家用电器、办公用品及耗材、电气设备、机电设备、电子设备及配件、教学设备、仪器仪表、实验室设备、体育用品、工艺美术品、文化用品、日用品的销售所涉及场所的相关职业健康安全管理活动</w:t>
            </w:r>
            <w:bookmarkEnd w:id="28"/>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29" w:name="专业代码"/>
            <w:r>
              <w:t>29.12.00;29.13.02;33.02.02</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2021</w:t>
            </w:r>
            <w:r>
              <w:rPr>
                <w:rFonts w:hint="eastAsia"/>
              </w:rPr>
              <w:t>年</w:t>
            </w:r>
            <w:r>
              <w:rPr>
                <w:rFonts w:hint="eastAsia"/>
                <w:lang w:val="en-US" w:eastAsia="zh-CN"/>
              </w:rPr>
              <w:t>7</w:t>
            </w:r>
            <w:r>
              <w:rPr>
                <w:rFonts w:hint="eastAsia"/>
              </w:rPr>
              <w:t>月</w:t>
            </w:r>
            <w:r>
              <w:rPr>
                <w:rFonts w:hint="eastAsia"/>
                <w:lang w:val="en-US" w:eastAsia="zh-CN"/>
              </w:rPr>
              <w:t>20</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lang w:eastAsia="zh-CN"/>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1530"/>
        <w:gridCol w:w="1882"/>
        <w:gridCol w:w="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0"/>
              <w:spacing w:before="0" w:after="0"/>
              <w:rPr>
                <w:rFonts w:eastAsia="黑体" w:cs="Arial"/>
                <w:sz w:val="21"/>
                <w:szCs w:val="21"/>
                <w:lang w:eastAsia="zh-CN"/>
              </w:rPr>
            </w:pPr>
            <w:r>
              <w:rPr>
                <w:rFonts w:eastAsia="黑体" w:cs="Arial"/>
                <w:sz w:val="21"/>
                <w:szCs w:val="21"/>
                <w:lang w:eastAsia="zh-CN"/>
              </w:rPr>
              <w:t>场所编号</w:t>
            </w:r>
          </w:p>
          <w:p>
            <w:pPr>
              <w:pStyle w:val="20"/>
              <w:spacing w:before="0" w:after="0"/>
              <w:rPr>
                <w:rFonts w:eastAsia="黑体" w:cs="Arial"/>
                <w:bCs/>
                <w:sz w:val="21"/>
                <w:szCs w:val="21"/>
                <w:lang w:val="en-US" w:eastAsia="zh-CN"/>
              </w:rPr>
            </w:pPr>
          </w:p>
        </w:tc>
        <w:tc>
          <w:tcPr>
            <w:tcW w:w="2267" w:type="dxa"/>
            <w:shd w:val="clear" w:color="auto" w:fill="F3F3F3"/>
            <w:tcMar>
              <w:left w:w="57" w:type="dxa"/>
              <w:right w:w="57" w:type="dxa"/>
            </w:tcMar>
          </w:tcPr>
          <w:p>
            <w:pPr>
              <w:pStyle w:val="20"/>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pPr>
              <w:pStyle w:val="20"/>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0"/>
              <w:spacing w:before="0" w:after="0"/>
              <w:jc w:val="left"/>
              <w:rPr>
                <w:rFonts w:eastAsia="黑体" w:cs="Arial"/>
                <w:bCs/>
                <w:sz w:val="21"/>
                <w:szCs w:val="21"/>
                <w:lang w:val="en-US"/>
              </w:rPr>
            </w:pPr>
            <w:r>
              <w:rPr>
                <w:rFonts w:eastAsia="黑体" w:cs="Arial"/>
                <w:sz w:val="21"/>
                <w:szCs w:val="21"/>
                <w:lang w:eastAsia="zh-CN"/>
              </w:rPr>
              <w:t>员工人数</w:t>
            </w:r>
          </w:p>
        </w:tc>
        <w:tc>
          <w:tcPr>
            <w:tcW w:w="1530" w:type="dxa"/>
            <w:shd w:val="clear" w:color="auto" w:fill="F3F3F3"/>
            <w:tcMar>
              <w:left w:w="57" w:type="dxa"/>
              <w:right w:w="57" w:type="dxa"/>
            </w:tcMar>
          </w:tcPr>
          <w:p>
            <w:pPr>
              <w:pStyle w:val="20"/>
              <w:spacing w:before="0" w:after="0"/>
              <w:jc w:val="left"/>
              <w:rPr>
                <w:rFonts w:eastAsia="黑体" w:cs="Arial"/>
                <w:sz w:val="21"/>
                <w:szCs w:val="21"/>
                <w:lang w:val="en-US"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tc>
        <w:tc>
          <w:tcPr>
            <w:tcW w:w="1882" w:type="dxa"/>
            <w:shd w:val="clear" w:color="auto" w:fill="F3F3F3"/>
            <w:tcMar>
              <w:left w:w="57" w:type="dxa"/>
              <w:right w:w="57" w:type="dxa"/>
            </w:tcMar>
          </w:tcPr>
          <w:p>
            <w:pPr>
              <w:pStyle w:val="20"/>
              <w:spacing w:before="0" w:after="0"/>
              <w:jc w:val="left"/>
              <w:rPr>
                <w:rFonts w:eastAsia="黑体" w:cs="Arial"/>
                <w:bCs/>
                <w:sz w:val="21"/>
                <w:szCs w:val="21"/>
                <w:lang w:val="en-US"/>
              </w:rPr>
            </w:pPr>
            <w:r>
              <w:rPr>
                <w:rFonts w:eastAsia="黑体" w:cs="Arial"/>
                <w:bCs/>
                <w:sz w:val="21"/>
                <w:szCs w:val="21"/>
                <w:lang w:val="en-US" w:eastAsia="zh-CN"/>
              </w:rPr>
              <w:t>标准</w:t>
            </w:r>
          </w:p>
        </w:tc>
        <w:tc>
          <w:tcPr>
            <w:tcW w:w="728" w:type="dxa"/>
            <w:tcBorders>
              <w:bottom w:val="single" w:color="auto" w:sz="4" w:space="0"/>
            </w:tcBorders>
            <w:shd w:val="clear" w:color="auto" w:fill="F3F3F3"/>
            <w:tcMar>
              <w:left w:w="57" w:type="dxa"/>
              <w:right w:w="57" w:type="dxa"/>
            </w:tcMar>
          </w:tcPr>
          <w:p>
            <w:pPr>
              <w:pStyle w:val="20"/>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eastAsia="黑体"/>
                <w:szCs w:val="21"/>
                <w:lang w:val="de-DE" w:eastAsia="ja-JP"/>
              </w:rPr>
            </w:pPr>
            <w:r>
              <w:rPr>
                <w:rFonts w:hint="eastAsia" w:eastAsia="黑体"/>
                <w:szCs w:val="21"/>
                <w:lang w:val="de-DE" w:eastAsia="ja-JP"/>
              </w:rPr>
              <w:t>石家庄荣达文化传播有限公司</w:t>
            </w:r>
            <w:r>
              <w:rPr>
                <w:rFonts w:hint="eastAsia" w:eastAsia="黑体"/>
                <w:szCs w:val="21"/>
                <w:lang w:val="en-US" w:eastAsia="zh-CN"/>
              </w:rPr>
              <w:t>/</w:t>
            </w:r>
            <w:r>
              <w:rPr>
                <w:rFonts w:hint="eastAsia" w:eastAsia="黑体"/>
                <w:szCs w:val="21"/>
                <w:lang w:val="de-DE" w:eastAsia="ja-JP"/>
              </w:rPr>
              <w:t>石家庄裕华区石栾路36号</w:t>
            </w:r>
          </w:p>
        </w:tc>
        <w:tc>
          <w:tcPr>
            <w:tcW w:w="2267" w:type="dxa"/>
          </w:tcPr>
          <w:p>
            <w:pPr>
              <w:spacing w:before="40" w:after="40"/>
              <w:rPr>
                <w:rFonts w:eastAsia="黑体"/>
                <w:szCs w:val="21"/>
                <w:lang w:val="de-DE" w:eastAsia="ja-JP"/>
              </w:rPr>
            </w:pPr>
            <w:r>
              <w:rPr>
                <w:rFonts w:hint="eastAsia" w:eastAsia="黑体"/>
                <w:szCs w:val="21"/>
                <w:lang w:val="de-DE" w:eastAsia="ja-JP"/>
              </w:rPr>
              <w:t>石家庄市裕华区天山大街288号红馆商务A座2104</w:t>
            </w:r>
          </w:p>
        </w:tc>
        <w:tc>
          <w:tcPr>
            <w:tcW w:w="571" w:type="dxa"/>
            <w:vAlign w:val="center"/>
          </w:tcPr>
          <w:p>
            <w:pPr>
              <w:spacing w:before="40" w:after="40"/>
              <w:rPr>
                <w:rFonts w:hint="default" w:eastAsia="黑体"/>
                <w:szCs w:val="21"/>
                <w:lang w:val="en-US" w:eastAsia="zh-CN"/>
              </w:rPr>
            </w:pPr>
            <w:r>
              <w:rPr>
                <w:rFonts w:hint="eastAsia" w:eastAsia="黑体"/>
                <w:szCs w:val="21"/>
                <w:lang w:val="en-US" w:eastAsia="zh-CN"/>
              </w:rPr>
              <w:t>12</w:t>
            </w:r>
          </w:p>
        </w:tc>
        <w:tc>
          <w:tcPr>
            <w:tcW w:w="1530" w:type="dxa"/>
            <w:vAlign w:val="center"/>
          </w:tcPr>
          <w:p>
            <w:pPr>
              <w:pStyle w:val="21"/>
              <w:rPr>
                <w:rFonts w:hint="default" w:eastAsia="黑体" w:cs="Arial"/>
                <w:sz w:val="21"/>
                <w:szCs w:val="21"/>
                <w:lang w:val="en-US" w:eastAsia="zh-CN"/>
              </w:rPr>
            </w:pPr>
            <w:r>
              <w:rPr>
                <w:rFonts w:hint="eastAsia" w:eastAsia="黑体" w:cs="Arial"/>
                <w:sz w:val="21"/>
                <w:szCs w:val="21"/>
                <w:lang w:val="en-US" w:eastAsia="zh-CN"/>
              </w:rPr>
              <w:t>见上</w:t>
            </w:r>
          </w:p>
        </w:tc>
        <w:tc>
          <w:tcPr>
            <w:tcW w:w="1882" w:type="dxa"/>
            <w:vAlign w:val="center"/>
          </w:tcPr>
          <w:p>
            <w:pPr>
              <w:spacing w:before="40" w:after="40"/>
              <w:rPr>
                <w:rFonts w:hint="default" w:eastAsia="黑体"/>
                <w:szCs w:val="21"/>
                <w:lang w:val="en-US" w:eastAsia="zh-CN"/>
              </w:rPr>
            </w:pPr>
            <w:r>
              <w:rPr>
                <w:rFonts w:hint="eastAsia" w:eastAsia="黑体"/>
                <w:szCs w:val="21"/>
                <w:lang w:val="en-US" w:eastAsia="zh-CN"/>
              </w:rPr>
              <w:t>GB/T 45001-2020</w:t>
            </w:r>
          </w:p>
        </w:tc>
        <w:sdt>
          <w:sdtPr>
            <w:rPr>
              <w:rFonts w:eastAsia="黑体"/>
              <w:szCs w:val="21"/>
            </w:rPr>
            <w:id w:val="271604670"/>
          </w:sdtPr>
          <w:sdtEndPr>
            <w:rPr>
              <w:rFonts w:eastAsia="黑体"/>
              <w:szCs w:val="21"/>
            </w:rPr>
          </w:sdtEndPr>
          <w:sdtContent>
            <w:tc>
              <w:tcPr>
                <w:tcW w:w="728" w:type="dxa"/>
                <w:shd w:val="clear" w:color="auto" w:fill="FFFFFF"/>
              </w:tcPr>
              <w:p>
                <w:pPr>
                  <w:rPr>
                    <w:rFonts w:eastAsia="黑体"/>
                    <w:szCs w:val="21"/>
                  </w:rPr>
                </w:pPr>
                <w:r>
                  <w:rPr>
                    <w:rFonts w:hint="default" w:ascii="Arial" w:hAnsi="Arial" w:eastAsia="黑体" w:cs="Arial"/>
                    <w:szCs w:val="21"/>
                  </w:rPr>
                  <w:t>×</w:t>
                </w:r>
              </w:p>
            </w:tc>
          </w:sdtContent>
        </w:sdt>
      </w:tr>
    </w:tbl>
    <w:p/>
    <w:p>
      <w:r>
        <w:rPr>
          <w:rFonts w:hint="eastAsia"/>
        </w:rPr>
        <w:t>三、任何影响审核方案的重要事项：</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tc>
        <w:tc>
          <w:tcPr>
            <w:tcW w:w="8016" w:type="dxa"/>
          </w:tcPr>
          <w:p/>
        </w:tc>
      </w:tr>
    </w:tbl>
    <w:p>
      <w:pPr>
        <w:ind w:firstLine="630" w:firstLineChars="300"/>
      </w:pPr>
    </w:p>
    <w:p>
      <w:pPr>
        <w:pStyle w:val="23"/>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tc>
      </w:tr>
    </w:tbl>
    <w:p>
      <w:pPr>
        <w:rPr>
          <w:highlight w:val="cyan"/>
        </w:rPr>
      </w:pPr>
    </w:p>
    <w:p>
      <w:r>
        <w:rPr>
          <w:rFonts w:hint="eastAsia"/>
        </w:rPr>
        <w:t>五、审核组成员信息</w:t>
      </w:r>
    </w:p>
    <w:tbl>
      <w:tblPr>
        <w:tblStyle w:val="9"/>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475"/>
        <w:gridCol w:w="2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475" w:type="dxa"/>
            <w:vAlign w:val="center"/>
          </w:tcPr>
          <w:p>
            <w:r>
              <w:rPr>
                <w:rFonts w:hint="eastAsia"/>
              </w:rPr>
              <w:t>审核员注册证书号</w:t>
            </w:r>
          </w:p>
        </w:tc>
        <w:tc>
          <w:tcPr>
            <w:tcW w:w="2574"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吉洁</w:t>
            </w:r>
          </w:p>
        </w:tc>
        <w:tc>
          <w:tcPr>
            <w:tcW w:w="1089" w:type="dxa"/>
            <w:vAlign w:val="center"/>
          </w:tcPr>
          <w:p>
            <w:r>
              <w:t>组长</w:t>
            </w:r>
          </w:p>
        </w:tc>
        <w:tc>
          <w:tcPr>
            <w:tcW w:w="711" w:type="dxa"/>
            <w:vAlign w:val="center"/>
          </w:tcPr>
          <w:p>
            <w:r>
              <w:t>女</w:t>
            </w:r>
          </w:p>
        </w:tc>
        <w:tc>
          <w:tcPr>
            <w:tcW w:w="3475" w:type="dxa"/>
            <w:vAlign w:val="center"/>
          </w:tcPr>
          <w:p>
            <w:r>
              <w:t>2020-N1OHSMS-3022240</w:t>
            </w:r>
          </w:p>
        </w:tc>
        <w:tc>
          <w:tcPr>
            <w:tcW w:w="2574" w:type="dxa"/>
            <w:vAlign w:val="center"/>
          </w:tcPr>
          <w:p>
            <w:r>
              <w:t>29.12.00,29.13.02,33.02.02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杨园</w:t>
            </w:r>
          </w:p>
        </w:tc>
        <w:tc>
          <w:tcPr>
            <w:tcW w:w="1089" w:type="dxa"/>
            <w:vAlign w:val="center"/>
          </w:tcPr>
          <w:p>
            <w:r>
              <w:t>组员</w:t>
            </w:r>
          </w:p>
        </w:tc>
        <w:tc>
          <w:tcPr>
            <w:tcW w:w="711" w:type="dxa"/>
            <w:vAlign w:val="center"/>
          </w:tcPr>
          <w:p>
            <w:r>
              <w:t>女</w:t>
            </w:r>
          </w:p>
        </w:tc>
        <w:tc>
          <w:tcPr>
            <w:tcW w:w="3475" w:type="dxa"/>
            <w:vAlign w:val="center"/>
          </w:tcPr>
          <w:p>
            <w:r>
              <w:t>2022-N1OHSMS-1215052</w:t>
            </w:r>
          </w:p>
        </w:tc>
        <w:tc>
          <w:tcPr>
            <w:tcW w:w="2574" w:type="dxa"/>
            <w:vAlign w:val="center"/>
          </w:tcPr>
          <w:p>
            <w:r>
              <w:t>29.12.00,29.13.02,33.02.02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475" w:type="dxa"/>
            <w:vAlign w:val="center"/>
          </w:tcPr>
          <w:p>
            <w:r>
              <w:rPr>
                <w:rFonts w:hint="eastAsia"/>
              </w:rPr>
              <w:t>工作单位</w:t>
            </w:r>
          </w:p>
        </w:tc>
        <w:tc>
          <w:tcPr>
            <w:tcW w:w="2574"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rFonts w:hint="eastAsia" w:eastAsia="宋体"/>
                <w:lang w:val="en-US" w:eastAsia="zh-CN"/>
              </w:rPr>
            </w:pPr>
            <w:r>
              <w:rPr>
                <w:rFonts w:hint="eastAsia"/>
                <w:lang w:val="en-US" w:eastAsia="zh-CN"/>
              </w:rPr>
              <w:t>/</w:t>
            </w:r>
          </w:p>
        </w:tc>
        <w:tc>
          <w:tcPr>
            <w:tcW w:w="1089" w:type="dxa"/>
            <w:vAlign w:val="center"/>
          </w:tcPr>
          <w:p/>
        </w:tc>
        <w:tc>
          <w:tcPr>
            <w:tcW w:w="711" w:type="dxa"/>
            <w:vAlign w:val="center"/>
          </w:tcPr>
          <w:p/>
        </w:tc>
        <w:tc>
          <w:tcPr>
            <w:tcW w:w="3475" w:type="dxa"/>
            <w:vAlign w:val="center"/>
          </w:tcPr>
          <w:p/>
        </w:tc>
        <w:tc>
          <w:tcPr>
            <w:tcW w:w="2574" w:type="dxa"/>
            <w:vAlign w:val="center"/>
          </w:tcPr>
          <w:p/>
        </w:tc>
      </w:tr>
    </w:tbl>
    <w:p/>
    <w:p>
      <w:r>
        <w:rPr>
          <w:rFonts w:hint="eastAsia"/>
        </w:rPr>
        <w:t>六、上次审核后发生的影响组织管理体系的重要变更（适用时）</w:t>
      </w:r>
    </w:p>
    <w:tbl>
      <w:tblPr>
        <w:tblStyle w:val="9"/>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（见□QMS □EcMS□EMS</w:t>
      </w:r>
      <w:r>
        <w:rPr>
          <w:rFonts w:hint="eastAsia"/>
          <w:lang w:eastAsia="zh-CN"/>
        </w:rPr>
        <w:t>☑</w:t>
      </w:r>
      <w:r>
        <w:rPr>
          <w:rFonts w:hint="eastAsia"/>
        </w:rPr>
        <w:t>OHSMS）</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lang w:eastAsia="zh-CN"/>
              </w:rPr>
              <w:t>☑</w:t>
            </w:r>
            <w:r>
              <w:rPr>
                <w:rFonts w:hint="eastAsia"/>
              </w:rPr>
              <w:t>体系建立以来□定期（近一年）□其他</w:t>
            </w:r>
          </w:p>
        </w:tc>
      </w:tr>
    </w:tbl>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一阶段未发现问题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10"/>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r>
        <w:rPr>
          <w:rFonts w:hint="eastAsia"/>
        </w:rPr>
        <w:t>九、是否达到审核目的</w:t>
      </w:r>
    </w:p>
    <w:p>
      <w:r>
        <w:rPr>
          <w:rFonts w:hint="eastAsia"/>
          <w:lang w:eastAsia="zh-CN"/>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0"/>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w:t>
            </w:r>
          </w:p>
        </w:tc>
        <w:tc>
          <w:tcPr>
            <w:tcW w:w="1717" w:type="dxa"/>
          </w:tcPr>
          <w:p>
            <w:pPr>
              <w:rPr>
                <w:rFonts w:hint="eastAsia" w:eastAsia="宋体"/>
                <w:lang w:val="en-US" w:eastAsia="zh-CN"/>
              </w:rPr>
            </w:pPr>
            <w:r>
              <w:rPr>
                <w:rFonts w:hint="eastAsia"/>
                <w:lang w:val="en-US" w:eastAsia="zh-CN"/>
              </w:rPr>
              <w:t>/</w:t>
            </w:r>
          </w:p>
        </w:tc>
        <w:tc>
          <w:tcPr>
            <w:tcW w:w="1560" w:type="dxa"/>
          </w:tcPr>
          <w:p>
            <w:pPr>
              <w:rPr>
                <w:rFonts w:hint="eastAsia" w:eastAsia="宋体"/>
                <w:lang w:val="en-US" w:eastAsia="zh-CN"/>
              </w:rPr>
            </w:pPr>
            <w:r>
              <w:rPr>
                <w:rFonts w:hint="eastAsia"/>
                <w:lang w:val="en-US" w:eastAsia="zh-CN"/>
              </w:rPr>
              <w:t>/</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pPr>
              <w:rPr>
                <w:rFonts w:hint="eastAsia" w:eastAsia="宋体"/>
                <w:lang w:val="en-US" w:eastAsia="zh-CN"/>
              </w:rPr>
            </w:pPr>
            <w:r>
              <w:rPr>
                <w:rFonts w:hint="eastAsia"/>
                <w:lang w:val="en-US" w:eastAsia="zh-CN"/>
              </w:rPr>
              <w:t>/</w:t>
            </w:r>
          </w:p>
        </w:tc>
        <w:tc>
          <w:tcPr>
            <w:tcW w:w="1717" w:type="dxa"/>
          </w:tcPr>
          <w:p>
            <w:pPr>
              <w:rPr>
                <w:rFonts w:hint="eastAsia" w:eastAsia="宋体"/>
                <w:lang w:val="en-US" w:eastAsia="zh-CN"/>
              </w:rPr>
            </w:pPr>
            <w:r>
              <w:rPr>
                <w:rFonts w:hint="eastAsia"/>
                <w:lang w:val="en-US" w:eastAsia="zh-CN"/>
              </w:rPr>
              <w:t>/</w:t>
            </w:r>
          </w:p>
        </w:tc>
        <w:tc>
          <w:tcPr>
            <w:tcW w:w="1560" w:type="dxa"/>
          </w:tcPr>
          <w:p>
            <w:pPr>
              <w:rPr>
                <w:rFonts w:hint="eastAsia" w:eastAsia="宋体"/>
                <w:lang w:val="en-US" w:eastAsia="zh-CN"/>
              </w:rPr>
            </w:pPr>
            <w:r>
              <w:rPr>
                <w:rFonts w:hint="eastAsia"/>
                <w:lang w:val="en-US" w:eastAsia="zh-CN"/>
              </w:rPr>
              <w:t>/</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val="en-US" w:eastAsia="zh-CN"/>
              </w:rPr>
            </w:pPr>
            <w:r>
              <w:rPr>
                <w:rFonts w:hint="eastAsia"/>
                <w:lang w:val="en-US" w:eastAsia="zh-CN"/>
              </w:rPr>
              <w:t>/</w:t>
            </w:r>
          </w:p>
        </w:tc>
        <w:tc>
          <w:tcPr>
            <w:tcW w:w="1717" w:type="dxa"/>
          </w:tcPr>
          <w:p>
            <w:pPr>
              <w:rPr>
                <w:rFonts w:hint="eastAsia" w:eastAsia="宋体"/>
                <w:lang w:val="en-US" w:eastAsia="zh-CN"/>
              </w:rPr>
            </w:pPr>
            <w:r>
              <w:rPr>
                <w:rFonts w:hint="eastAsia"/>
                <w:lang w:val="en-US" w:eastAsia="zh-CN"/>
              </w:rPr>
              <w:t>/</w:t>
            </w:r>
          </w:p>
        </w:tc>
        <w:tc>
          <w:tcPr>
            <w:tcW w:w="1560" w:type="dxa"/>
          </w:tcPr>
          <w:p>
            <w:pPr>
              <w:rPr>
                <w:rFonts w:hint="eastAsia" w:eastAsia="宋体"/>
                <w:lang w:val="en-US" w:eastAsia="zh-CN"/>
              </w:rPr>
            </w:pPr>
            <w:r>
              <w:rPr>
                <w:rFonts w:hint="eastAsia"/>
                <w:lang w:val="en-US" w:eastAsia="zh-CN"/>
              </w:rPr>
              <w:t>/</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lang w:eastAsia="zh-CN"/>
              </w:rPr>
              <w:t>☑</w:t>
            </w:r>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9"/>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0" w:name="Q勾选Add2"/>
            <w:r>
              <w:rPr>
                <w:rFonts w:hint="eastAsia"/>
              </w:rPr>
              <w:t>□</w:t>
            </w:r>
            <w:bookmarkEnd w:id="30"/>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1" w:name="E勾选Add2"/>
            <w:r>
              <w:rPr>
                <w:rFonts w:hint="eastAsia"/>
              </w:rPr>
              <w:t>□</w:t>
            </w:r>
            <w:bookmarkEnd w:id="31"/>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S勾选Add2"/>
            <w:r>
              <w:rPr>
                <w:rFonts w:hint="eastAsia"/>
              </w:rPr>
              <w:t>■</w:t>
            </w:r>
            <w:bookmarkEnd w:id="32"/>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在完成纠正措施后推荐认证注册(</w:t>
            </w:r>
            <w:r>
              <w:rPr>
                <w:rFonts w:hint="eastAsia"/>
                <w:lang w:eastAsia="zh-CN"/>
              </w:rPr>
              <w:t>☑</w:t>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9"/>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ascii="宋体" w:hAnsi="宋体"/>
                <w:b/>
                <w:color w:val="000000"/>
                <w:szCs w:val="21"/>
              </w:rPr>
              <w:drawing>
                <wp:anchor distT="0" distB="0" distL="114300" distR="114300" simplePos="0" relativeHeight="251662336" behindDoc="0" locked="0" layoutInCell="1" allowOverlap="1">
                  <wp:simplePos x="0" y="0"/>
                  <wp:positionH relativeFrom="column">
                    <wp:posOffset>111125</wp:posOffset>
                  </wp:positionH>
                  <wp:positionV relativeFrom="paragraph">
                    <wp:posOffset>300355</wp:posOffset>
                  </wp:positionV>
                  <wp:extent cx="1104900" cy="532130"/>
                  <wp:effectExtent l="0" t="0" r="0" b="0"/>
                  <wp:wrapNone/>
                  <wp:docPr id="2" name="图片 2"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190904151347"/>
                          <pic:cNvPicPr>
                            <a:picLocks noChangeAspect="1"/>
                          </pic:cNvPicPr>
                        </pic:nvPicPr>
                        <pic:blipFill>
                          <a:blip r:embed="rId6"/>
                          <a:stretch>
                            <a:fillRect/>
                          </a:stretch>
                        </pic:blipFill>
                        <pic:spPr>
                          <a:xfrm>
                            <a:off x="0" y="0"/>
                            <a:ext cx="1104900" cy="532130"/>
                          </a:xfrm>
                          <a:prstGeom prst="rect">
                            <a:avLst/>
                          </a:prstGeom>
                        </pic:spPr>
                      </pic:pic>
                    </a:graphicData>
                  </a:graphic>
                </wp:anchor>
              </w:drawing>
            </w: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2022年6月10日</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lang w:eastAsia="zh-CN"/>
              </w:rPr>
              <w:t>☑</w:t>
            </w:r>
            <w:r>
              <w:rPr>
                <w:rFonts w:hint="eastAsia"/>
                <w:lang w:val="en-US" w:eastAsia="zh-CN"/>
              </w:rPr>
              <w:t>OHS</w:t>
            </w:r>
            <w:r>
              <w:rPr>
                <w:rFonts w:hint="eastAsia"/>
              </w:rPr>
              <w:t>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lang w:eastAsia="zh-CN"/>
                    </w:rPr>
                    <w:t>☑</w:t>
                  </w:r>
                  <w:r>
                    <w:rPr>
                      <w:rFonts w:hint="eastAsia"/>
                    </w:rPr>
                    <w:t>法律法规</w:t>
                  </w:r>
                  <w:r>
                    <w:rPr>
                      <w:rFonts w:hint="eastAsia"/>
                      <w:lang w:eastAsia="zh-CN"/>
                    </w:rPr>
                    <w:t>☑</w:t>
                  </w:r>
                  <w:r>
                    <w:rPr>
                      <w:rFonts w:hint="eastAsia"/>
                    </w:rPr>
                    <w:t>技术</w:t>
                  </w:r>
                  <w:r>
                    <w:rPr>
                      <w:rFonts w:hint="eastAsia"/>
                      <w:lang w:eastAsia="zh-CN"/>
                    </w:rPr>
                    <w:t>☑</w:t>
                  </w:r>
                  <w:r>
                    <w:rPr>
                      <w:rFonts w:hint="eastAsia"/>
                    </w:rPr>
                    <w:t>竞争</w:t>
                  </w:r>
                  <w:r>
                    <w:rPr>
                      <w:rFonts w:hint="eastAsia"/>
                      <w:lang w:eastAsia="zh-CN"/>
                    </w:rPr>
                    <w:t>☑</w:t>
                  </w:r>
                  <w:r>
                    <w:rPr>
                      <w:rFonts w:hint="eastAsia"/>
                    </w:rPr>
                    <w:t>市场</w:t>
                  </w:r>
                  <w:r>
                    <w:rPr>
                      <w:rFonts w:hint="eastAsia"/>
                      <w:lang w:eastAsia="zh-CN"/>
                    </w:rPr>
                    <w:t>☑</w:t>
                  </w:r>
                  <w:r>
                    <w:rPr>
                      <w:rFonts w:hint="eastAsia"/>
                    </w:rPr>
                    <w:t>文化</w:t>
                  </w:r>
                  <w:r>
                    <w:rPr>
                      <w:rFonts w:hint="eastAsia"/>
                      <w:lang w:eastAsia="zh-CN"/>
                    </w:rPr>
                    <w:t>☑</w:t>
                  </w:r>
                  <w:r>
                    <w:rPr>
                      <w:rFonts w:hint="eastAsia"/>
                    </w:rPr>
                    <w:t>社会</w:t>
                  </w:r>
                  <w:r>
                    <w:rPr>
                      <w:rFonts w:hint="eastAsia"/>
                      <w:lang w:eastAsia="zh-CN"/>
                    </w:rPr>
                    <w:t>☑</w:t>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lang w:eastAsia="zh-CN"/>
                    </w:rPr>
                    <w:t>☑</w:t>
                  </w:r>
                  <w:r>
                    <w:rPr>
                      <w:rFonts w:hint="eastAsia"/>
                    </w:rPr>
                    <w:t>认知</w:t>
                  </w:r>
                  <w:r>
                    <w:rPr>
                      <w:rFonts w:hint="eastAsia"/>
                      <w:lang w:eastAsia="zh-CN"/>
                    </w:rPr>
                    <w:t>☑</w:t>
                  </w:r>
                  <w:r>
                    <w:rPr>
                      <w:rFonts w:hint="eastAsia"/>
                    </w:rPr>
                    <w:t>价值观</w:t>
                  </w:r>
                  <w:r>
                    <w:rPr>
                      <w:rFonts w:hint="eastAsia"/>
                      <w:lang w:eastAsia="zh-CN"/>
                    </w:rPr>
                    <w:t>☑</w:t>
                  </w:r>
                  <w:r>
                    <w:rPr>
                      <w:rFonts w:hint="eastAsia"/>
                    </w:rPr>
                    <w:t>文化</w:t>
                  </w:r>
                  <w:r>
                    <w:rPr>
                      <w:rFonts w:hint="eastAsia"/>
                      <w:lang w:eastAsia="zh-CN"/>
                    </w:rPr>
                    <w:t>☑</w:t>
                  </w:r>
                  <w:r>
                    <w:rPr>
                      <w:rFonts w:hint="eastAsia"/>
                    </w:rPr>
                    <w:t>知识</w:t>
                  </w:r>
                  <w:r>
                    <w:rPr>
                      <w:rFonts w:hint="eastAsia"/>
                      <w:lang w:eastAsia="zh-CN"/>
                    </w:rPr>
                    <w:t>☑</w:t>
                  </w:r>
                  <w:r>
                    <w:rPr>
                      <w:rFonts w:hint="eastAsia"/>
                    </w:rPr>
                    <w:t>绩效</w:t>
                  </w:r>
                  <w:r>
                    <w:rPr>
                      <w:rFonts w:hint="eastAsia"/>
                      <w:lang w:eastAsia="zh-CN"/>
                    </w:rPr>
                    <w:t>☑</w:t>
                  </w:r>
                  <w:r>
                    <w:rPr>
                      <w:rFonts w:hint="eastAsia"/>
                    </w:rPr>
                    <w:t>工艺</w:t>
                  </w:r>
                  <w:r>
                    <w:rPr>
                      <w:rFonts w:hint="eastAsia"/>
                      <w:lang w:eastAsia="zh-CN"/>
                    </w:rPr>
                    <w:t>☑</w:t>
                  </w:r>
                  <w:r>
                    <w:rPr>
                      <w:rFonts w:hint="eastAsia"/>
                    </w:rPr>
                    <w:t>设备</w:t>
                  </w:r>
                  <w:r>
                    <w:rPr>
                      <w:rFonts w:hint="eastAsia"/>
                      <w:lang w:eastAsia="zh-CN"/>
                    </w:rPr>
                    <w:t>☑</w:t>
                  </w:r>
                  <w:r>
                    <w:rPr>
                      <w:rFonts w:hint="eastAsia"/>
                    </w:rPr>
                    <w:t>人员能力</w:t>
                  </w:r>
                </w:p>
                <w:p>
                  <w:r>
                    <w:rPr>
                      <w:rFonts w:hint="eastAsia"/>
                      <w:lang w:eastAsia="zh-CN"/>
                    </w:rPr>
                    <w:t>☑</w:t>
                  </w:r>
                  <w:r>
                    <w:rPr>
                      <w:rFonts w:hint="eastAsia"/>
                    </w:rPr>
                    <w:t>员工关系□其他</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顾客</w:t>
                  </w:r>
                </w:p>
              </w:tc>
              <w:tc>
                <w:tcPr>
                  <w:tcW w:w="6912" w:type="dxa"/>
                </w:tcPr>
                <w:p>
                  <w:r>
                    <w:rPr>
                      <w:rFonts w:hint="eastAsia"/>
                    </w:rPr>
                    <w:t>按时按质按量交付产品或服务；避免职业健康安全事故和处罚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pacing w:before="40" w:after="40"/>
            </w:pPr>
            <w:r>
              <w:rPr>
                <w:rFonts w:hint="eastAsia"/>
                <w:lang w:eastAsia="zh-CN"/>
              </w:rPr>
              <w:t>☑</w:t>
            </w:r>
            <w:r>
              <w:rPr>
                <w:rFonts w:hint="eastAsia"/>
              </w:rPr>
              <w:t>安全作业控制□职业危害管理</w:t>
            </w:r>
            <w:r>
              <w:rPr>
                <w:rFonts w:hint="eastAsia"/>
                <w:lang w:eastAsia="zh-CN"/>
              </w:rPr>
              <w:t>☑</w:t>
            </w:r>
            <w:r>
              <w:rPr>
                <w:rFonts w:hint="eastAsia"/>
              </w:rPr>
              <w:t>消防控制□危化品管理□特种设备管理</w:t>
            </w:r>
          </w:p>
          <w:p>
            <w:pPr>
              <w:spacing w:before="40" w:after="40"/>
            </w:pPr>
            <w:r>
              <w:rPr>
                <w:rFonts w:hint="eastAsia"/>
              </w:rPr>
              <w:t>□安评三同时□职评三同时</w:t>
            </w:r>
            <w:r>
              <w:rPr>
                <w:rFonts w:hint="eastAsia"/>
                <w:lang w:eastAsia="zh-CN"/>
              </w:rPr>
              <w:t>□</w:t>
            </w:r>
            <w:r>
              <w:rPr>
                <w:rFonts w:hint="eastAsia"/>
              </w:rPr>
              <w:t>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pacing w:before="40" w:after="40"/>
            </w:pPr>
            <w:r>
              <w:rPr>
                <w:rFonts w:hint="eastAsia"/>
              </w:rPr>
              <w:t>□危险废物处置□消防检测□生产/服务过程□安全监测</w:t>
            </w:r>
            <w:r>
              <w:rPr>
                <w:rFonts w:hint="eastAsia"/>
                <w:lang w:eastAsia="zh-CN"/>
              </w:rPr>
              <w:t>☑</w:t>
            </w:r>
            <w:r>
              <w:rPr>
                <w:rFonts w:hint="eastAsia"/>
              </w:rPr>
              <w:t>产品运输□设备维修</w:t>
            </w:r>
          </w:p>
          <w:p>
            <w:pPr>
              <w:spacing w:before="40" w:after="40"/>
            </w:pPr>
            <w:r>
              <w:rPr>
                <w:rFonts w:hint="eastAsia"/>
              </w:rPr>
              <w:t>□人员培训□其他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lang w:eastAsia="zh-CN"/>
              </w:rPr>
              <w:t>☑</w:t>
            </w:r>
            <w:r>
              <w:rPr>
                <w:rFonts w:hint="eastAsia"/>
              </w:rPr>
              <w:t>以身作则</w:t>
            </w:r>
            <w:r>
              <w:rPr>
                <w:rFonts w:hint="eastAsia"/>
                <w:lang w:eastAsia="zh-CN"/>
              </w:rPr>
              <w:t>☑</w:t>
            </w:r>
            <w:r>
              <w:rPr>
                <w:rFonts w:hint="eastAsia"/>
              </w:rPr>
              <w:t>建立机制</w:t>
            </w:r>
            <w:r>
              <w:rPr>
                <w:rFonts w:hint="eastAsia"/>
                <w:lang w:eastAsia="zh-CN"/>
              </w:rPr>
              <w:t>☑</w:t>
            </w:r>
            <w:r>
              <w:rPr>
                <w:rFonts w:hint="eastAsia"/>
              </w:rPr>
              <w:t>法规宣传</w:t>
            </w:r>
            <w:r>
              <w:rPr>
                <w:rFonts w:hint="eastAsia"/>
                <w:lang w:eastAsia="zh-CN"/>
              </w:rPr>
              <w:t>☑</w:t>
            </w:r>
            <w:r>
              <w:rPr>
                <w:rFonts w:hint="eastAsia"/>
              </w:rPr>
              <w:t>风险机遇的应对</w:t>
            </w:r>
            <w:r>
              <w:rPr>
                <w:rFonts w:hint="eastAsia"/>
                <w:lang w:eastAsia="zh-CN"/>
              </w:rPr>
              <w:t>☑</w:t>
            </w:r>
            <w:r>
              <w:rPr>
                <w:rFonts w:hint="eastAsia"/>
              </w:rPr>
              <w:t>重视相关方反馈□其他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最高管理者制定了文件化的职业健康安全管理体系方针：</w:t>
            </w:r>
          </w:p>
          <w:p>
            <w:pPr>
              <w:rPr>
                <w:rFonts w:hint="eastAsia"/>
                <w:lang w:eastAsia="zh-CN"/>
              </w:rPr>
            </w:pPr>
            <w:r>
              <w:rPr>
                <w:rFonts w:hint="eastAsia"/>
                <w:lang w:eastAsia="zh-CN"/>
              </w:rPr>
              <w:t>坚持产品质量第一，确保增进顾客满意；</w:t>
            </w:r>
          </w:p>
          <w:p>
            <w:pPr>
              <w:rPr>
                <w:rFonts w:hint="eastAsia"/>
                <w:lang w:eastAsia="zh-CN"/>
              </w:rPr>
            </w:pPr>
            <w:r>
              <w:rPr>
                <w:rFonts w:hint="eastAsia"/>
                <w:lang w:eastAsia="zh-CN"/>
              </w:rPr>
              <w:t>坚持遵守法律法规，实现环保安全目标；</w:t>
            </w:r>
          </w:p>
          <w:p>
            <w:pPr>
              <w:rPr>
                <w:rFonts w:hint="default"/>
                <w:u w:val="single"/>
                <w:lang w:val="en-US"/>
              </w:rPr>
            </w:pPr>
            <w:r>
              <w:rPr>
                <w:rFonts w:hint="eastAsia"/>
                <w:lang w:eastAsia="zh-CN"/>
              </w:rPr>
              <w:t>规范企业经营管理，持续改进管理体系</w:t>
            </w:r>
            <w:r>
              <w:rPr>
                <w:rFonts w:hint="eastAsia"/>
                <w:lang w:val="en-US" w:eastAsia="zh-CN"/>
              </w:rPr>
              <w:t>.</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eastAsia" w:eastAsia="宋体"/>
                <w:lang w:val="en-US" w:eastAsia="zh-CN"/>
              </w:rPr>
            </w:pPr>
            <w:r>
              <w:rPr>
                <w:rFonts w:hint="eastAsia"/>
              </w:rPr>
              <w:t>职业健康的主管部门是——</w:t>
            </w:r>
            <w:r>
              <w:rPr>
                <w:rFonts w:hint="eastAsia"/>
                <w:lang w:val="en-US" w:eastAsia="zh-CN"/>
              </w:rPr>
              <w:t>办公室</w:t>
            </w:r>
          </w:p>
          <w:p>
            <w:pPr>
              <w:rPr>
                <w:rFonts w:hint="eastAsia" w:eastAsia="宋体"/>
                <w:lang w:val="en-US" w:eastAsia="zh-CN"/>
              </w:rPr>
            </w:pPr>
            <w:r>
              <w:rPr>
                <w:rFonts w:hint="eastAsia"/>
              </w:rPr>
              <w:t>安全的主管部门是——</w:t>
            </w:r>
            <w:r>
              <w:rPr>
                <w:rFonts w:hint="eastAsia"/>
                <w:lang w:val="en-US" w:eastAsia="zh-CN"/>
              </w:rPr>
              <w:t>办公室</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r>
              <w:rPr>
                <w:rFonts w:hint="eastAsia"/>
              </w:rPr>
              <w:t>员工代表是——</w:t>
            </w:r>
            <w:r>
              <w:rPr>
                <w:rFonts w:hint="eastAsia"/>
                <w:lang w:val="en-US" w:eastAsia="zh-CN"/>
              </w:rPr>
              <w:t>武静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45"/>
              <w:gridCol w:w="4360"/>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5" w:type="dxa"/>
                </w:tcPr>
                <w:p>
                  <w:r>
                    <w:rPr>
                      <w:rFonts w:hint="eastAsia"/>
                    </w:rPr>
                    <w:t>主要的风险或机遇描述</w:t>
                  </w:r>
                </w:p>
              </w:tc>
              <w:tc>
                <w:tcPr>
                  <w:tcW w:w="4360"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5" w:type="dxa"/>
                  <w:vAlign w:val="top"/>
                </w:tcPr>
                <w:p>
                  <w:pPr>
                    <w:rPr>
                      <w:rFonts w:hint="default" w:ascii="Times New Roman" w:hAnsi="Times New Roman" w:eastAsia="宋体" w:cs="Times New Roman"/>
                      <w:kern w:val="2"/>
                      <w:sz w:val="18"/>
                      <w:szCs w:val="18"/>
                      <w:lang w:val="en-US" w:eastAsia="zh-CN" w:bidi="ar-SA"/>
                    </w:rPr>
                  </w:pPr>
                  <w:r>
                    <w:rPr>
                      <w:rFonts w:hint="eastAsia"/>
                      <w:sz w:val="18"/>
                      <w:szCs w:val="18"/>
                      <w:lang w:val="en-US" w:eastAsia="zh-CN"/>
                    </w:rPr>
                    <w:t>疫情爆发带来的不安定</w:t>
                  </w:r>
                </w:p>
              </w:tc>
              <w:tc>
                <w:tcPr>
                  <w:tcW w:w="4360" w:type="dxa"/>
                  <w:vAlign w:val="top"/>
                </w:tcPr>
                <w:p>
                  <w:pPr>
                    <w:rPr>
                      <w:rFonts w:ascii="Times New Roman" w:hAnsi="Times New Roman" w:eastAsia="宋体" w:cs="Times New Roman"/>
                      <w:kern w:val="2"/>
                      <w:sz w:val="18"/>
                      <w:szCs w:val="18"/>
                      <w:lang w:val="en-US" w:eastAsia="zh-CN" w:bidi="ar-SA"/>
                    </w:rPr>
                  </w:pPr>
                  <w:r>
                    <w:rPr>
                      <w:rFonts w:hint="eastAsia" w:ascii="楷体" w:hAnsi="楷体" w:eastAsia="楷体" w:cs="楷体"/>
                      <w:sz w:val="21"/>
                      <w:szCs w:val="21"/>
                      <w:lang w:val="en-US" w:eastAsia="zh-CN"/>
                    </w:rPr>
                    <w:t>制定疫情应对措施，配备防疫用品，进出测量体温、定期消杀、外地人员或去过风险地区人员的报备</w:t>
                  </w:r>
                </w:p>
              </w:tc>
              <w:tc>
                <w:tcPr>
                  <w:tcW w:w="1717" w:type="dxa"/>
                  <w:vAlign w:val="top"/>
                </w:tcPr>
                <w:p>
                  <w:pPr>
                    <w:rPr>
                      <w:rFonts w:hint="eastAsia" w:ascii="Times New Roman" w:hAnsi="Times New Roman" w:eastAsia="宋体" w:cs="Times New Roman"/>
                      <w:kern w:val="2"/>
                      <w:sz w:val="18"/>
                      <w:szCs w:val="18"/>
                      <w:lang w:val="en-US" w:eastAsia="zh-CN" w:bidi="ar-SA"/>
                    </w:rPr>
                  </w:pPr>
                  <w:r>
                    <w:rPr>
                      <w:rFonts w:hint="eastAsia"/>
                      <w:sz w:val="18"/>
                      <w:szCs w:val="18"/>
                      <w:lang w:val="en-US" w:eastAsia="zh-CN"/>
                    </w:rPr>
                    <w:t>有效</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组织对能控制或影响的所有活动、产品和服务的危险源及相关职业健康安全风险和机遇进行了识别；考虑了临时和永久的变更、异常状况和可合理预见的紧急情况。</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lang w:eastAsia="zh-CN"/>
              </w:rPr>
              <w:t>☑</w:t>
            </w:r>
            <w:r>
              <w:rPr>
                <w:rFonts w:hint="eastAsia"/>
              </w:rPr>
              <w:t>机械伤害</w:t>
            </w:r>
            <w:r>
              <w:rPr>
                <w:rFonts w:hint="eastAsia"/>
                <w:lang w:eastAsia="zh-CN"/>
              </w:rPr>
              <w:t>☑</w:t>
            </w:r>
            <w:r>
              <w:rPr>
                <w:rFonts w:hint="eastAsia"/>
              </w:rPr>
              <w:t>触电□化学伤害□噪声□粉尘□危险作业□高低温□危化品泄露□压力容器爆炸</w:t>
            </w:r>
            <w:r>
              <w:rPr>
                <w:rFonts w:hint="eastAsia"/>
                <w:lang w:eastAsia="zh-CN"/>
              </w:rPr>
              <w:t>☑</w:t>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□安全生产许可证编号：</w:t>
            </w:r>
          </w:p>
          <w:p>
            <w:r>
              <w:rPr>
                <w:rFonts w:hint="eastAsia"/>
              </w:rPr>
              <w:t>□安全预评估报告日期：</w:t>
            </w:r>
          </w:p>
          <w:p>
            <w:r>
              <w:rPr>
                <w:rFonts w:hint="eastAsia"/>
              </w:rPr>
              <w:t>□安全现状评估报告表日期：</w:t>
            </w:r>
          </w:p>
          <w:p>
            <w:r>
              <w:rPr>
                <w:rFonts w:hint="eastAsia"/>
              </w:rPr>
              <w:t>□职业病体检报告书日期：</w:t>
            </w:r>
          </w:p>
          <w:p>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lang w:eastAsia="zh-CN"/>
              </w:rPr>
              <w:t>☑</w:t>
            </w:r>
            <w:r>
              <w:rPr>
                <w:rFonts w:hint="eastAsia"/>
              </w:rPr>
              <w:t>安全装置□除尘设备</w:t>
            </w:r>
            <w:r>
              <w:rPr>
                <w:rFonts w:hint="eastAsia"/>
                <w:lang w:eastAsia="zh-CN"/>
              </w:rPr>
              <w:t>☑</w:t>
            </w:r>
            <w:r>
              <w:rPr>
                <w:rFonts w:hint="eastAsia"/>
              </w:rPr>
              <w:t>漏电保护</w:t>
            </w:r>
            <w:r>
              <w:rPr>
                <w:rFonts w:hint="eastAsia"/>
                <w:lang w:eastAsia="zh-CN"/>
              </w:rPr>
              <w:t>☑</w:t>
            </w:r>
            <w:r>
              <w:rPr>
                <w:rFonts w:hint="eastAsia"/>
              </w:rPr>
              <w:t>穿戴劳保用品□作业票管理□挂牌上锁管理</w:t>
            </w:r>
          </w:p>
          <w:p>
            <w:pPr>
              <w:rPr>
                <w:highlight w:val="cyan"/>
              </w:rPr>
            </w:pPr>
            <w:r>
              <w:rPr>
                <w:rFonts w:hint="eastAsia"/>
              </w:rPr>
              <w:t>□危化品控制□压力容器检测□消防控制□其他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3136"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rPr>
                      <w:rFonts w:hint="eastAsia"/>
                      <w:lang w:val="en-US" w:eastAsia="zh-CN"/>
                    </w:rPr>
                  </w:pPr>
                  <w:r>
                    <w:rPr>
                      <w:rFonts w:hint="eastAsia"/>
                      <w:lang w:eastAsia="zh-CN"/>
                    </w:rPr>
                    <w:t>1、</w:t>
                  </w:r>
                  <w:r>
                    <w:rPr>
                      <w:rFonts w:hint="eastAsia"/>
                      <w:lang w:val="en-US" w:eastAsia="zh-CN"/>
                    </w:rPr>
                    <w:t>重大工伤事故为0；</w:t>
                  </w:r>
                </w:p>
                <w:p>
                  <w:pPr>
                    <w:rPr>
                      <w:rFonts w:ascii="Times New Roman" w:hAnsi="Times New Roman" w:eastAsia="宋体" w:cs="Times New Roman"/>
                      <w:kern w:val="2"/>
                      <w:sz w:val="21"/>
                      <w:szCs w:val="24"/>
                      <w:lang w:val="en-US" w:eastAsia="zh-CN" w:bidi="ar-SA"/>
                    </w:rPr>
                  </w:pPr>
                  <w:r>
                    <w:rPr>
                      <w:rFonts w:hint="eastAsia"/>
                      <w:lang w:val="en-US" w:eastAsia="zh-CN"/>
                    </w:rPr>
                    <w:t>2、火灾事故为0。</w:t>
                  </w:r>
                </w:p>
              </w:tc>
              <w:tc>
                <w:tcPr>
                  <w:tcW w:w="3136" w:type="dxa"/>
                  <w:shd w:val="clear" w:color="auto" w:fill="auto"/>
                  <w:vAlign w:val="center"/>
                </w:tcPr>
                <w:p>
                  <w:pPr>
                    <w:rPr>
                      <w:rFonts w:ascii="Times New Roman" w:hAnsi="Times New Roman" w:eastAsia="宋体" w:cs="Times New Roman"/>
                      <w:kern w:val="2"/>
                      <w:sz w:val="21"/>
                      <w:szCs w:val="24"/>
                      <w:lang w:val="en-GB" w:eastAsia="zh-CN" w:bidi="ar-SA"/>
                    </w:rPr>
                  </w:pPr>
                  <w:r>
                    <w:rPr>
                      <w:rFonts w:hint="eastAsia" w:ascii="Times New Roman" w:hAnsi="Times New Roman" w:cs="Times New Roman"/>
                      <w:sz w:val="18"/>
                      <w:szCs w:val="18"/>
                      <w:lang w:val="en-US" w:eastAsia="zh-CN"/>
                    </w:rPr>
                    <w:t>对人员进行培训，办公场所设置禁烟警示标识；及时更换失效的消防器材；对火灾进行应急预案演练；定期检查</w:t>
                  </w:r>
                </w:p>
              </w:tc>
              <w:tc>
                <w:tcPr>
                  <w:tcW w:w="1350" w:type="dxa"/>
                  <w:shd w:val="clear" w:color="auto" w:fill="auto"/>
                  <w:vAlign w:val="center"/>
                </w:tcPr>
                <w:p>
                  <w:pPr>
                    <w:rPr>
                      <w:rFonts w:hint="eastAsia" w:ascii="Times New Roman" w:hAnsi="Times New Roman" w:eastAsia="宋体" w:cs="Times New Roman"/>
                      <w:kern w:val="2"/>
                      <w:sz w:val="21"/>
                      <w:szCs w:val="24"/>
                      <w:lang w:val="en-GB" w:eastAsia="zh-CN" w:bidi="ar-SA"/>
                    </w:rPr>
                  </w:pPr>
                  <w:r>
                    <w:rPr>
                      <w:rFonts w:hint="eastAsia"/>
                      <w:lang w:val="en-US" w:eastAsia="zh-CN"/>
                    </w:rPr>
                    <w:t>办公室</w:t>
                  </w:r>
                </w:p>
              </w:tc>
              <w:tc>
                <w:tcPr>
                  <w:tcW w:w="1774" w:type="dxa"/>
                  <w:shd w:val="clear" w:color="auto" w:fill="auto"/>
                  <w:vAlign w:val="center"/>
                </w:tcPr>
                <w:p>
                  <w:pPr>
                    <w:jc w:val="center"/>
                    <w:rPr>
                      <w:rFonts w:hint="eastAsia" w:ascii="宋体" w:hAnsi="宋体" w:eastAsia="宋体" w:cs="Times New Roman"/>
                      <w:kern w:val="2"/>
                      <w:sz w:val="21"/>
                      <w:szCs w:val="24"/>
                      <w:lang w:val="en-GB" w:eastAsia="zh-CN" w:bidi="ar-SA"/>
                    </w:rPr>
                  </w:pPr>
                  <w:r>
                    <w:rPr>
                      <w:rFonts w:hint="eastAsia" w:ascii="宋体" w:hAnsi="宋体"/>
                      <w:lang w:val="en-US" w:eastAsia="zh-CN"/>
                    </w:rPr>
                    <w:t>0</w:t>
                  </w:r>
                </w:p>
              </w:tc>
            </w:tr>
          </w:tbl>
          <w:p>
            <w:r>
              <w:rPr>
                <w:rFonts w:hint="eastAsia" w:ascii="Wingdings" w:hAnsi="Wingdings"/>
                <w:lang w:eastAsia="zh-CN"/>
              </w:rPr>
              <w:t>☑</w:t>
            </w:r>
            <w:r>
              <w:rPr>
                <w:rFonts w:hint="eastAsia"/>
              </w:rPr>
              <w:t>目标已实现</w:t>
            </w:r>
          </w:p>
          <w:p>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lang w:eastAsia="zh-CN"/>
              </w:rPr>
              <w:t>☑</w:t>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t>☑</w:t>
            </w:r>
            <w:r>
              <w:rPr>
                <w:rFonts w:hint="eastAsia"/>
              </w:rPr>
              <w:t>基础设施</w:t>
            </w:r>
            <w:r>
              <w:rPr>
                <w:rFonts w:hint="eastAsia" w:ascii="Wingdings" w:hAnsi="Wingdings"/>
                <w:lang w:eastAsia="zh-CN"/>
              </w:rPr>
              <w:t>☑</w:t>
            </w:r>
            <w:r>
              <w:rPr>
                <w:rFonts w:hint="eastAsia"/>
              </w:rPr>
              <w:t>技术</w:t>
            </w:r>
            <w:r>
              <w:rPr>
                <w:rFonts w:hint="eastAsia" w:ascii="Wingdings" w:hAnsi="Wingdings"/>
                <w:lang w:eastAsia="zh-CN"/>
              </w:rPr>
              <w:t>☑</w:t>
            </w:r>
            <w:r>
              <w:rPr>
                <w:rFonts w:hint="eastAsia"/>
              </w:rPr>
              <w:t>财务资源。</w:t>
            </w:r>
          </w:p>
          <w:p>
            <w:r>
              <w:rPr>
                <w:rFonts w:hint="eastAsia"/>
                <w:lang w:eastAsia="zh-CN"/>
              </w:rPr>
              <w:t>☑</w:t>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p>
          <w:p>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lang w:eastAsia="zh-CN"/>
              </w:rPr>
              <w:t>☑</w:t>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r>
              <w:rPr>
                <w:rFonts w:hint="eastAsia"/>
              </w:rPr>
              <w:t>建筑面积</w:t>
            </w:r>
            <w:r>
              <w:rPr>
                <w:rFonts w:hint="eastAsia"/>
                <w:lang w:val="en-US" w:eastAsia="zh-CN"/>
              </w:rPr>
              <w:t>340</w:t>
            </w:r>
            <w:r>
              <w:rPr>
                <w:rFonts w:hint="eastAsia"/>
              </w:rPr>
              <w:t>平方米；生产车间个；库房个；实验室个；</w:t>
            </w:r>
          </w:p>
          <w:p>
            <w:pPr>
              <w:rPr>
                <w:u w:val="single"/>
              </w:rPr>
            </w:pPr>
            <w:r>
              <w:rPr>
                <w:rFonts w:hint="eastAsia"/>
              </w:rPr>
              <w:t>主要生产设备有：</w:t>
            </w:r>
            <w:r>
              <w:rPr>
                <w:rFonts w:hint="eastAsia"/>
                <w:lang w:eastAsia="zh-CN"/>
              </w:rPr>
              <w:t>网络、电脑、电话、系统集成工具、办公桌椅</w:t>
            </w:r>
          </w:p>
          <w:p>
            <w:r>
              <w:rPr>
                <w:rFonts w:hint="eastAsia"/>
              </w:rPr>
              <w:t>主要安全装置有：</w:t>
            </w:r>
          </w:p>
          <w:p>
            <w:r>
              <w:rPr>
                <w:rFonts w:hint="eastAsia" w:ascii="Wingdings" w:hAnsi="Wingdings"/>
                <w:lang w:eastAsia="zh-CN"/>
              </w:rPr>
              <w:t>□</w:t>
            </w:r>
            <w:r>
              <w:rPr>
                <w:rFonts w:hint="eastAsia"/>
              </w:rPr>
              <w:t>急停按钮</w:t>
            </w:r>
            <w:r>
              <w:rPr>
                <w:rFonts w:hint="eastAsia" w:ascii="Wingdings" w:hAnsi="Wingdings"/>
                <w:lang w:eastAsia="zh-CN"/>
              </w:rPr>
              <w:t>□</w:t>
            </w:r>
            <w:r>
              <w:rPr>
                <w:rFonts w:hint="eastAsia"/>
              </w:rPr>
              <w:t>光栅</w:t>
            </w:r>
            <w:r>
              <w:rPr>
                <w:rFonts w:hint="eastAsia" w:ascii="Wingdings" w:hAnsi="Wingdings"/>
                <w:lang w:eastAsia="zh-CN"/>
              </w:rPr>
              <w:t>□</w:t>
            </w:r>
            <w:r>
              <w:rPr>
                <w:rFonts w:hint="eastAsia"/>
              </w:rPr>
              <w:t>联锁装置</w:t>
            </w:r>
            <w:r>
              <w:rPr>
                <w:rFonts w:hint="eastAsia" w:ascii="Wingdings" w:hAnsi="Wingdings"/>
                <w:lang w:eastAsia="zh-CN"/>
              </w:rPr>
              <w:t>□</w:t>
            </w:r>
            <w:r>
              <w:rPr>
                <w:rFonts w:hint="eastAsia"/>
              </w:rPr>
              <w:t>漏电开关</w:t>
            </w:r>
            <w:r>
              <w:rPr>
                <w:rFonts w:hint="eastAsia" w:ascii="Wingdings" w:hAnsi="Wingdings"/>
                <w:lang w:eastAsia="zh-CN"/>
              </w:rPr>
              <w:t>□</w:t>
            </w:r>
            <w:r>
              <w:rPr>
                <w:rFonts w:hint="eastAsia"/>
              </w:rPr>
              <w:t>报警系统</w:t>
            </w:r>
            <w:r>
              <w:rPr>
                <w:rFonts w:hint="eastAsia" w:ascii="Wingdings" w:hAnsi="Wingdings"/>
                <w:lang w:eastAsia="zh-CN"/>
              </w:rPr>
              <w:t>☑</w:t>
            </w:r>
            <w:r>
              <w:rPr>
                <w:rFonts w:hint="eastAsia"/>
              </w:rPr>
              <w:t>消防系统</w:t>
            </w:r>
            <w:r>
              <w:rPr>
                <w:rFonts w:hint="eastAsia" w:ascii="Wingdings" w:hAnsi="Wingdings"/>
                <w:lang w:eastAsia="zh-CN"/>
              </w:rPr>
              <w:t>□</w:t>
            </w:r>
            <w:r>
              <w:rPr>
                <w:rFonts w:hint="eastAsia"/>
              </w:rPr>
              <w:t>不适用</w:t>
            </w:r>
          </w:p>
          <w:p>
            <w:pPr>
              <w:rPr>
                <w:u w:val="single"/>
              </w:rPr>
            </w:pPr>
          </w:p>
          <w:p>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r>
              <w:rPr>
                <w:rFonts w:hint="eastAsia"/>
                <w:lang w:eastAsia="zh-CN"/>
              </w:rPr>
              <w:t>☑</w:t>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r>
              <w:rPr>
                <w:rFonts w:hint="eastAsia"/>
              </w:rPr>
              <w:t>职业健康安全监测的计量器具有：</w:t>
            </w:r>
          </w:p>
          <w:p>
            <w:r>
              <w:rPr>
                <w:rFonts w:hint="eastAsia" w:ascii="Wingdings" w:hAnsi="Wingdings"/>
                <w:lang w:eastAsia="zh-CN"/>
              </w:rPr>
              <w:t>□</w:t>
            </w:r>
            <w:r>
              <w:rPr>
                <w:rFonts w:hint="eastAsia"/>
              </w:rPr>
              <w:t>压力表</w:t>
            </w:r>
            <w:r>
              <w:rPr>
                <w:rFonts w:hint="eastAsia" w:ascii="Wingdings" w:hAnsi="Wingdings"/>
                <w:lang w:eastAsia="zh-CN"/>
              </w:rPr>
              <w:t>□</w:t>
            </w:r>
            <w:r>
              <w:rPr>
                <w:rFonts w:hint="eastAsia"/>
              </w:rPr>
              <w:t>可燃气体探测器</w:t>
            </w:r>
            <w:r>
              <w:rPr>
                <w:rFonts w:hint="eastAsia" w:ascii="Wingdings" w:hAnsi="Wingdings"/>
                <w:lang w:eastAsia="zh-CN"/>
              </w:rPr>
              <w:t>□</w:t>
            </w:r>
            <w:r>
              <w:rPr>
                <w:rFonts w:hint="eastAsia"/>
              </w:rPr>
              <w:t>摇表</w:t>
            </w:r>
            <w:r>
              <w:rPr>
                <w:rFonts w:hint="eastAsia" w:ascii="Wingdings" w:hAnsi="Wingdings"/>
                <w:lang w:eastAsia="zh-CN"/>
              </w:rPr>
              <w:t>□</w:t>
            </w:r>
            <w:r>
              <w:rPr>
                <w:rFonts w:hint="eastAsia"/>
              </w:rPr>
              <w:t>验电器</w:t>
            </w:r>
            <w:r>
              <w:rPr>
                <w:rFonts w:hint="eastAsia" w:ascii="Wingdings" w:hAnsi="Wingdings"/>
                <w:lang w:eastAsia="zh-CN"/>
              </w:rPr>
              <w:t>□</w:t>
            </w:r>
            <w:r>
              <w:rPr>
                <w:rFonts w:hint="eastAsia"/>
              </w:rPr>
              <w:t>氧含量测定仪</w:t>
            </w:r>
            <w:r>
              <w:rPr>
                <w:rFonts w:hint="eastAsia" w:ascii="Wingdings" w:hAnsi="Wingdings"/>
                <w:lang w:eastAsia="zh-CN"/>
              </w:rPr>
              <w:t>□</w:t>
            </w:r>
            <w:r>
              <w:rPr>
                <w:rFonts w:hint="eastAsia"/>
              </w:rPr>
              <w:t>声级计</w:t>
            </w:r>
            <w:r>
              <w:rPr>
                <w:rFonts w:hint="eastAsia" w:ascii="Wingdings" w:hAnsi="Wingdings"/>
                <w:lang w:eastAsia="zh-CN"/>
              </w:rPr>
              <w:t>□</w:t>
            </w:r>
            <w:r>
              <w:rPr>
                <w:rFonts w:hint="eastAsia"/>
              </w:rPr>
              <w:t>不适用</w:t>
            </w:r>
          </w:p>
          <w:p>
            <w:pPr>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
            <w:r>
              <w:rPr>
                <w:rFonts w:hint="eastAsia"/>
              </w:rPr>
              <w:t>对国家规定持证上岗的人员资质进行了有效的管理。</w:t>
            </w:r>
          </w:p>
          <w:p>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p>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p/>
          <w:p>
            <w:r>
              <w:rPr>
                <w:rFonts w:hint="eastAsia"/>
              </w:rPr>
              <w:t>实施了员工三级安全教育：</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离职</w:t>
            </w:r>
          </w:p>
          <w:p>
            <w:r>
              <w:rPr>
                <w:rFonts w:hint="eastAsia"/>
              </w:rPr>
              <w:t>实施了员工职业危害告知：</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组织已建立了文件化的职业健康安全管理体系。对自编文件的编制、审批、发放、变更和作废进行了控制。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r>
              <w:rPr>
                <w:rFonts w:hint="eastAsia"/>
              </w:rPr>
              <w:t>对环境相关的外来文件（法律法规、产品标准）进行了识别和贯彻。</w:t>
            </w:r>
          </w:p>
          <w:p>
            <w:r>
              <w:rPr>
                <w:rFonts w:hint="eastAsia"/>
                <w:lang w:eastAsia="zh-CN"/>
              </w:rPr>
              <w:t>☑</w:t>
            </w:r>
            <w:r>
              <w:rPr>
                <w:rFonts w:hint="eastAsia"/>
              </w:rPr>
              <w:t>法律法规获取充分，□法律法规获取有遗漏，缺少：</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安全操作规程</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p/>
          <w:p>
            <w:r>
              <w:rPr>
                <w:rFonts w:hint="eastAsia"/>
              </w:rPr>
              <w:t>组织建立、实施和保持过程，运用了层次控制，消除危险源和降低职业健康安全风险：</w:t>
            </w:r>
          </w:p>
          <w:p>
            <w:r>
              <w:rPr>
                <w:rFonts w:hint="eastAsia" w:ascii="Wingdings" w:hAnsi="Wingdings"/>
                <w:lang w:eastAsia="zh-CN"/>
              </w:rPr>
              <w:t>☑</w:t>
            </w:r>
            <w:r>
              <w:rPr>
                <w:rFonts w:hint="eastAsia"/>
              </w:rPr>
              <w:t>消除危险源；</w:t>
            </w:r>
          </w:p>
          <w:p>
            <w:r>
              <w:rPr>
                <w:rFonts w:hint="eastAsia" w:ascii="Wingdings" w:hAnsi="Wingdings"/>
                <w:lang w:eastAsia="zh-CN"/>
              </w:rPr>
              <w:t>☑</w:t>
            </w:r>
            <w:r>
              <w:rPr>
                <w:rFonts w:hint="eastAsia"/>
              </w:rPr>
              <w:t>用低危害材料、工艺、运行或设备替代；</w:t>
            </w:r>
          </w:p>
          <w:p>
            <w:r>
              <w:rPr>
                <w:rFonts w:hint="eastAsia" w:ascii="Wingdings" w:hAnsi="Wingdings"/>
                <w:lang w:eastAsia="zh-CN"/>
              </w:rPr>
              <w:t>☑</w:t>
            </w:r>
            <w:r>
              <w:rPr>
                <w:rFonts w:hint="eastAsia"/>
              </w:rPr>
              <w:t>使用工程控制措施和（或）重新组织工作；</w:t>
            </w:r>
          </w:p>
          <w:p>
            <w:r>
              <w:rPr>
                <w:rFonts w:hint="eastAsia" w:ascii="Wingdings" w:hAnsi="Wingdings"/>
                <w:lang w:eastAsia="zh-CN"/>
              </w:rPr>
              <w:t>☑</w:t>
            </w:r>
            <w:r>
              <w:rPr>
                <w:rFonts w:hint="eastAsia"/>
              </w:rPr>
              <w:t>使用管理措施，包括培训；</w:t>
            </w:r>
          </w:p>
          <w:p>
            <w:r>
              <w:rPr>
                <w:rFonts w:hint="eastAsia" w:ascii="Wingdings" w:hAnsi="Wingdings"/>
                <w:lang w:eastAsia="zh-CN"/>
              </w:rPr>
              <w:t>☑</w:t>
            </w:r>
            <w:r>
              <w:rPr>
                <w:rFonts w:hint="eastAsia"/>
              </w:rPr>
              <w:t>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lang w:eastAsia="zh-CN"/>
              </w:rPr>
              <w:t>☑</w:t>
            </w:r>
            <w:r>
              <w:rPr>
                <w:rFonts w:hint="eastAsia"/>
              </w:rPr>
              <w:t>应急预案</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OHSMS认证证书</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pPr>
              <w:rPr>
                <w:rFonts w:hint="default" w:eastAsia="宋体"/>
                <w:lang w:val="en-US" w:eastAsia="zh-CN"/>
              </w:rPr>
            </w:pPr>
            <w:r>
              <w:rPr>
                <w:rFonts w:hint="eastAsia"/>
              </w:rPr>
              <w:t>审核期间内，设计和开发新产品/项目名称：</w:t>
            </w:r>
            <w:r>
              <w:rPr>
                <w:rFonts w:hint="eastAsia"/>
                <w:lang w:val="en-US" w:eastAsia="zh-CN"/>
              </w:rPr>
              <w:t>段干小学图书馆系统集成项目</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jc w:val="left"/>
            </w:pPr>
            <w:r>
              <w:rPr>
                <w:rFonts w:hint="eastAsia"/>
              </w:rPr>
              <w:t>控制方式：</w:t>
            </w:r>
            <w:r>
              <w:rPr>
                <w:rFonts w:hint="eastAsia" w:ascii="Wingdings" w:hAnsi="Wingdings"/>
                <w:lang w:eastAsia="zh-CN"/>
              </w:rPr>
              <w:t>☑</w:t>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jc w:val="left"/>
            </w:pPr>
            <w:r>
              <w:rPr>
                <w:rFonts w:hint="eastAsia"/>
              </w:rPr>
              <w:t>对外部供方的控制：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r>
              <w:rPr>
                <w:rFonts w:hint="eastAsia"/>
                <w:lang w:eastAsia="zh-CN"/>
              </w:rPr>
              <w:t>：</w:t>
            </w:r>
            <w:r>
              <w:rPr>
                <w:rFonts w:hint="eastAsia"/>
                <w:lang w:val="en-US" w:eastAsia="zh-CN"/>
              </w:rPr>
              <w:t>未对产品运输外包方施加影响</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lang w:eastAsia="zh-CN"/>
                    </w:rPr>
                    <w:t>☑</w:t>
                  </w:r>
                  <w:r>
                    <w:rPr>
                      <w:rFonts w:hint="eastAsia"/>
                    </w:rPr>
                    <w:t>安全装置□挂牌上锁管理</w:t>
                  </w:r>
                </w:p>
              </w:tc>
              <w:tc>
                <w:tcPr>
                  <w:tcW w:w="2205" w:type="dxa"/>
                </w:tcPr>
                <w:p>
                  <w:pPr>
                    <w:jc w:val="left"/>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lang w:eastAsia="zh-CN"/>
                    </w:rPr>
                    <w:t>☑</w:t>
                  </w:r>
                  <w:r>
                    <w:rPr>
                      <w:rFonts w:hint="eastAsia"/>
                    </w:rPr>
                    <w:t>漏电保护□绝缘用具检测</w:t>
                  </w:r>
                </w:p>
              </w:tc>
              <w:tc>
                <w:tcPr>
                  <w:tcW w:w="2205" w:type="dxa"/>
                </w:tcPr>
                <w:p>
                  <w:pPr>
                    <w:jc w:val="left"/>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pPr>
                  <w:r>
                    <w:rPr>
                      <w:rFonts w:hint="eastAsia"/>
                    </w:rPr>
                    <w:t>□除尘装置□穿戴劳保用品（防尘面罩）</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jc w:val="left"/>
                  </w:pPr>
                  <w:r>
                    <w:rPr>
                      <w:rFonts w:hint="eastAsia"/>
                    </w:rPr>
                    <w:t>化学伤害</w:t>
                  </w:r>
                </w:p>
              </w:tc>
              <w:tc>
                <w:tcPr>
                  <w:tcW w:w="4725" w:type="dxa"/>
                </w:tcPr>
                <w:p>
                  <w:pPr>
                    <w:jc w:val="left"/>
                  </w:pPr>
                  <w:r>
                    <w:rPr>
                      <w:rFonts w:hint="eastAsia"/>
                    </w:rPr>
                    <w:t>□设置围堰□排风系统□穿戴劳保用品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rPr>
                    <w:t>□空间隔离□穿戴劳保用品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压力容器爆炸</w:t>
                  </w:r>
                </w:p>
              </w:tc>
              <w:tc>
                <w:tcPr>
                  <w:tcW w:w="4725" w:type="dxa"/>
                </w:tcPr>
                <w:p>
                  <w:pPr>
                    <w:jc w:val="left"/>
                  </w:pPr>
                  <w:r>
                    <w:rPr>
                      <w:rFonts w:hint="eastAsia"/>
                    </w:rPr>
                    <w:t>□定期检测□压力巡视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pPr>
                  <w:r>
                    <w:rPr>
                      <w:rFonts w:hint="eastAsia"/>
                    </w:rPr>
                    <w:t>□减少作业时间□空间隔离□防暑降温用品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jc w:val="left"/>
                    <w:rPr>
                      <w:rFonts w:ascii="Times New Roman" w:hAnsi="Times New Roman" w:eastAsia="宋体" w:cs="Times New Roman"/>
                      <w:kern w:val="2"/>
                      <w:sz w:val="21"/>
                      <w:szCs w:val="24"/>
                      <w:lang w:val="en-US" w:eastAsia="zh-CN" w:bidi="ar-SA"/>
                    </w:rPr>
                  </w:pPr>
                  <w:r>
                    <w:rPr>
                      <w:rFonts w:hint="eastAsia"/>
                    </w:rPr>
                    <w:t>火灾</w:t>
                  </w:r>
                </w:p>
              </w:tc>
              <w:tc>
                <w:tcPr>
                  <w:tcW w:w="4725" w:type="dxa"/>
                  <w:vAlign w:val="top"/>
                </w:tcPr>
                <w:p>
                  <w:pPr>
                    <w:jc w:val="left"/>
                    <w:rPr>
                      <w:rFonts w:hint="default" w:ascii="Times New Roman" w:hAnsi="Times New Roman" w:eastAsia="宋体" w:cs="Times New Roman"/>
                      <w:kern w:val="2"/>
                      <w:sz w:val="21"/>
                      <w:szCs w:val="24"/>
                      <w:lang w:val="en-US" w:eastAsia="zh-CN" w:bidi="ar-SA"/>
                    </w:rPr>
                  </w:pPr>
                  <w:r>
                    <w:rPr>
                      <w:rFonts w:hint="eastAsia"/>
                      <w:lang w:val="en-US" w:eastAsia="zh-CN"/>
                    </w:rPr>
                    <w:t>管理方案、应急预案</w:t>
                  </w:r>
                </w:p>
              </w:tc>
              <w:tc>
                <w:tcPr>
                  <w:tcW w:w="2205" w:type="dxa"/>
                  <w:vAlign w:val="top"/>
                </w:tcPr>
                <w:p>
                  <w:pPr>
                    <w:jc w:val="left"/>
                    <w:rPr>
                      <w:rFonts w:hint="default" w:ascii="Times New Roman" w:hAnsi="Times New Roman" w:eastAsia="宋体" w:cs="Times New Roman"/>
                      <w:kern w:val="2"/>
                      <w:sz w:val="21"/>
                      <w:szCs w:val="24"/>
                      <w:lang w:val="en-US" w:eastAsia="zh-CN" w:bidi="ar-SA"/>
                    </w:rPr>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lang w:eastAsia="zh-CN"/>
              </w:rPr>
              <w:t>☑</w:t>
            </w:r>
            <w:r>
              <w:rPr>
                <w:rFonts w:hint="eastAsia"/>
              </w:rPr>
              <w:t>进行了定期检查</w:t>
            </w:r>
            <w:r>
              <w:rPr>
                <w:rFonts w:hint="eastAsia" w:ascii="Wingdings" w:hAnsi="Wingdings"/>
                <w:lang w:eastAsia="zh-CN"/>
              </w:rPr>
              <w:t>□</w:t>
            </w:r>
            <w:r>
              <w:rPr>
                <w:rFonts w:hint="eastAsia"/>
              </w:rPr>
              <w:t>未进行定期检查的有：</w:t>
            </w:r>
          </w:p>
          <w:p>
            <w:pPr>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组织应在生产和服务提供期间对危化品的采购、运输、使用、储存的危险源进行控制，以确保符合MSDS和法规要求。</w:t>
            </w:r>
          </w:p>
          <w:p>
            <w:pPr>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组织对生产和服务提供的有预期和非预期的更改进行必要的危险源评审和制订控制措施，以确保持续地符合法规要求。</w:t>
            </w:r>
          </w:p>
          <w:p>
            <w:r>
              <w:rPr>
                <w:rFonts w:hint="eastAsia"/>
              </w:rPr>
              <w:t>已发生的更改包括：</w:t>
            </w:r>
          </w:p>
          <w:p>
            <w:r>
              <w:rPr>
                <w:rFonts w:hint="eastAsia" w:ascii="Wingdings" w:hAnsi="Wingdings"/>
                <w:lang w:eastAsia="zh-CN"/>
              </w:rPr>
              <w:t>□</w:t>
            </w:r>
            <w:r>
              <w:rPr>
                <w:rFonts w:hint="eastAsia"/>
              </w:rPr>
              <w:t>危险品使用</w:t>
            </w:r>
            <w:r>
              <w:rPr>
                <w:rFonts w:hint="eastAsia" w:ascii="Wingdings" w:hAnsi="Wingdings"/>
                <w:lang w:eastAsia="zh-CN"/>
              </w:rPr>
              <w:t>□</w:t>
            </w:r>
            <w:r>
              <w:rPr>
                <w:rFonts w:hint="eastAsia"/>
              </w:rPr>
              <w:t>厂区和车间内布局</w:t>
            </w:r>
            <w:r>
              <w:rPr>
                <w:rFonts w:hint="eastAsia" w:ascii="Wingdings" w:hAnsi="Wingdings"/>
                <w:lang w:eastAsia="zh-CN"/>
              </w:rPr>
              <w:t>□</w:t>
            </w:r>
            <w:r>
              <w:rPr>
                <w:rFonts w:hint="eastAsia"/>
              </w:rPr>
              <w:t>设备设施</w:t>
            </w:r>
            <w:r>
              <w:rPr>
                <w:rFonts w:hint="eastAsia" w:ascii="Wingdings" w:hAnsi="Wingdings"/>
                <w:lang w:eastAsia="zh-CN"/>
              </w:rPr>
              <w:t>□</w:t>
            </w:r>
            <w:r>
              <w:rPr>
                <w:rFonts w:hint="eastAsia"/>
              </w:rPr>
              <w:t>周边危险源</w:t>
            </w:r>
            <w:r>
              <w:rPr>
                <w:rFonts w:hint="eastAsia" w:ascii="Wingdings" w:hAnsi="Wingdings"/>
                <w:lang w:eastAsia="zh-CN"/>
              </w:rPr>
              <w:t>□</w:t>
            </w:r>
            <w:r>
              <w:rPr>
                <w:rFonts w:hint="eastAsia"/>
              </w:rPr>
              <w:t>施工场所</w:t>
            </w:r>
            <w:r>
              <w:rPr>
                <w:rFonts w:hint="eastAsia" w:ascii="Wingdings" w:hAnsi="Wingdings"/>
                <w:lang w:eastAsia="zh-CN"/>
              </w:rPr>
              <w:t>□</w:t>
            </w:r>
            <w:r>
              <w:rPr>
                <w:rFonts w:hint="eastAsia"/>
              </w:rPr>
              <w:t>其他</w:t>
            </w:r>
          </w:p>
          <w:p>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组织识别了职业健康安全的潜在紧急情况及应急准备并做出响应所需的过程。对实际发生的紧急情况做出响应；以预防或减轻它所带来的职业健康安全危害；</w:t>
            </w:r>
          </w:p>
          <w:p>
            <w:r>
              <w:rPr>
                <w:rFonts w:hint="eastAsia"/>
              </w:rPr>
              <w:t>制订的应急预案包括：</w:t>
            </w:r>
          </w:p>
          <w:p>
            <w:r>
              <w:rPr>
                <w:rFonts w:hint="eastAsia" w:ascii="Wingdings" w:hAnsi="Wingdings"/>
                <w:lang w:eastAsia="zh-CN"/>
              </w:rPr>
              <w:t>☑</w:t>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r>
              <w:rPr>
                <w:rFonts w:hint="eastAsia"/>
              </w:rPr>
              <w:t>审核周期内发生过紧急情况：</w:t>
            </w:r>
            <w:r>
              <w:rPr>
                <w:rFonts w:hint="eastAsia" w:ascii="Wingdings" w:hAnsi="Wingdings"/>
                <w:lang w:eastAsia="zh-CN"/>
              </w:rPr>
              <w:t>☑</w:t>
            </w:r>
            <w:r>
              <w:rPr>
                <w:rFonts w:hint="eastAsia"/>
              </w:rPr>
              <w:t>未发生</w:t>
            </w:r>
            <w:r>
              <w:rPr>
                <w:rFonts w:hint="eastAsia" w:ascii="Wingdings" w:hAnsi="Wingdings"/>
                <w:lang w:eastAsia="zh-CN"/>
              </w:rPr>
              <w:t>□</w:t>
            </w:r>
            <w:r>
              <w:rPr>
                <w:rFonts w:hint="eastAsia"/>
              </w:rPr>
              <w:t>已发生：。</w:t>
            </w:r>
          </w:p>
          <w:p/>
          <w:p>
            <w:r>
              <w:rPr>
                <w:rFonts w:hint="eastAsia"/>
              </w:rPr>
              <w:t>于</w:t>
            </w:r>
            <w:r>
              <w:rPr>
                <w:rFonts w:hint="eastAsia"/>
                <w:lang w:val="en-US" w:eastAsia="zh-CN"/>
              </w:rPr>
              <w:t>2021</w:t>
            </w:r>
            <w:r>
              <w:rPr>
                <w:rFonts w:hint="eastAsia"/>
              </w:rPr>
              <w:t>年</w:t>
            </w:r>
            <w:r>
              <w:rPr>
                <w:rFonts w:hint="eastAsia"/>
                <w:lang w:val="en-US" w:eastAsia="zh-CN"/>
              </w:rPr>
              <w:t>8</w:t>
            </w:r>
            <w:r>
              <w:rPr>
                <w:rFonts w:hint="eastAsia"/>
              </w:rPr>
              <w:t>月</w:t>
            </w:r>
            <w:r>
              <w:rPr>
                <w:rFonts w:hint="eastAsia"/>
                <w:lang w:val="en-US" w:eastAsia="zh-CN"/>
              </w:rPr>
              <w:t>10</w:t>
            </w:r>
            <w:r>
              <w:rPr>
                <w:rFonts w:hint="eastAsia"/>
              </w:rPr>
              <w:t>日进行了的演练；并总结了预案的可行性和有效性。</w:t>
            </w:r>
          </w:p>
          <w:p>
            <w:r>
              <w:rPr>
                <w:rFonts w:hint="eastAsia"/>
              </w:rPr>
              <w:t>定期评审并修订过程和策划的响应措施，特别是发生紧急情况后或进行试验后；</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r>
              <w:rPr>
                <w:rFonts w:hint="eastAsia" w:ascii="Wingdings" w:hAnsi="Wingdings"/>
                <w:lang w:eastAsia="zh-CN"/>
              </w:rPr>
              <w:t>☑</w:t>
            </w:r>
            <w:r>
              <w:rPr>
                <w:rFonts w:hint="eastAsia"/>
              </w:rPr>
              <w:t>定期（每年）：</w:t>
            </w:r>
            <w:r>
              <w:rPr>
                <w:rFonts w:hint="eastAsia" w:ascii="宋体" w:hAnsi="宋体"/>
                <w:color w:val="auto"/>
                <w:kern w:val="2"/>
                <w:sz w:val="21"/>
                <w:szCs w:val="21"/>
                <w:lang w:val="en-US" w:eastAsia="zh-CN"/>
              </w:rPr>
              <w:t>2021年10月30日</w:t>
            </w:r>
          </w:p>
          <w:p>
            <w:r>
              <w:rPr>
                <w:rFonts w:hint="eastAsia" w:ascii="Wingdings" w:hAnsi="Wingdings"/>
                <w:lang w:eastAsia="zh-CN"/>
              </w:rPr>
              <w:t>□</w:t>
            </w:r>
            <w:r>
              <w:rPr>
                <w:rFonts w:hint="eastAsia"/>
              </w:rPr>
              <w:t>特殊情况（法规变化）：年月日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组织在适当阶段实施策划的安排，以验证环境法律法规的要求已得到满足。</w:t>
            </w:r>
          </w:p>
          <w:p>
            <w:r>
              <w:rPr>
                <w:rFonts w:hint="eastAsia"/>
              </w:rPr>
              <w:t>实施的检测：</w:t>
            </w:r>
            <w:r>
              <w:rPr>
                <w:rFonts w:hint="eastAsia" w:ascii="Wingdings" w:hAnsi="Wingdings"/>
                <w:lang w:eastAsia="zh-CN"/>
              </w:rPr>
              <w:t>☑</w:t>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r>
              <w:rPr>
                <w:rFonts w:hint="eastAsia"/>
              </w:rPr>
              <w:t>《作业场所有害物质监测报告》编号：。</w:t>
            </w:r>
          </w:p>
          <w:p>
            <w:r>
              <w:rPr>
                <w:rFonts w:hint="eastAsia"/>
              </w:rPr>
              <w:t>职业病体检：</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离职</w:t>
            </w:r>
            <w:r>
              <w:rPr>
                <w:rFonts w:hint="eastAsia" w:ascii="Wingdings" w:hAnsi="Wingdings"/>
                <w:lang w:eastAsia="zh-CN"/>
              </w:rPr>
              <w:t>□</w:t>
            </w:r>
            <w:r>
              <w:rPr>
                <w:rFonts w:hint="eastAsia"/>
              </w:rPr>
              <w:t>在职（定期）</w:t>
            </w:r>
          </w:p>
          <w:p>
            <w:r>
              <w:rPr>
                <w:rFonts w:hint="eastAsia"/>
              </w:rPr>
              <w:t>《职业病体检》编号：。</w:t>
            </w:r>
          </w:p>
          <w:p>
            <w:r>
              <w:rPr>
                <w:rFonts w:hint="eastAsia"/>
              </w:rPr>
              <w:t>《建筑消防检测报告》编号：。</w:t>
            </w:r>
          </w:p>
          <w:p>
            <w:r>
              <w:rPr>
                <w:rFonts w:hint="eastAsia"/>
              </w:rPr>
              <w:t>《防雷检测报告》编号：。</w:t>
            </w:r>
          </w:p>
          <w:p>
            <w:r>
              <w:rPr>
                <w:rFonts w:hint="eastAsia"/>
              </w:rPr>
              <w:t>达标评价：</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cs="宋体"/>
                <w:lang w:val="en-US" w:eastAsia="zh-CN"/>
              </w:rPr>
              <w:t>2022年3月15日</w:t>
            </w:r>
            <w:r>
              <w:rPr>
                <w:rFonts w:hint="eastAsia"/>
              </w:rPr>
              <w:t>实施了职业健康安全管理体系内部审核，对职业健康安全管理体系的符合性和有效性进行了审核。内审发现的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lang w:eastAsia="zh-CN"/>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lang w:eastAsia="zh-CN"/>
              </w:rPr>
              <w:t>□</w:t>
            </w:r>
            <w:r>
              <w:rPr>
                <w:rFonts w:hint="eastAsia"/>
              </w:rPr>
              <w:t>对所有班次的现场操作已审核。</w:t>
            </w:r>
          </w:p>
          <w:p>
            <w:r>
              <w:rPr>
                <w:rFonts w:hint="eastAsia" w:ascii="Wingdings" w:hAnsi="Wingdings"/>
                <w:lang w:eastAsia="zh-CN"/>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lang w:val="en-US" w:eastAsia="zh-CN"/>
              </w:rPr>
              <w:t>2022年3月28日</w:t>
            </w:r>
            <w:r>
              <w:rPr>
                <w:rFonts w:hint="eastAsia"/>
              </w:rPr>
              <w:t>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lang w:eastAsia="zh-CN"/>
              </w:rPr>
              <w:t>□</w:t>
            </w:r>
            <w:r>
              <w:rPr>
                <w:rFonts w:hint="eastAsia"/>
              </w:rPr>
              <w:t>未遂事件</w:t>
            </w:r>
            <w:r>
              <w:rPr>
                <w:rFonts w:hint="eastAsia" w:ascii="Wingdings" w:hAnsi="Wingdings"/>
                <w:lang w:eastAsia="zh-CN"/>
              </w:rPr>
              <w:t>□</w:t>
            </w:r>
            <w:r>
              <w:rPr>
                <w:rFonts w:hint="eastAsia"/>
              </w:rPr>
              <w:t>工伤事件</w:t>
            </w:r>
            <w:r>
              <w:rPr>
                <w:rFonts w:hint="eastAsia" w:ascii="Wingdings" w:hAnsi="Wingdings"/>
                <w:lang w:eastAsia="zh-CN"/>
              </w:rPr>
              <w:t>□</w:t>
            </w:r>
            <w:r>
              <w:rPr>
                <w:rFonts w:hint="eastAsia"/>
              </w:rPr>
              <w:t>职业病体检</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火灾</w:t>
            </w:r>
            <w:r>
              <w:rPr>
                <w:rFonts w:hint="eastAsia" w:ascii="Wingdings" w:hAnsi="Wingdings"/>
                <w:lang w:eastAsia="zh-CN"/>
              </w:rPr>
              <w:t>□</w:t>
            </w:r>
            <w:r>
              <w:rPr>
                <w:rFonts w:hint="eastAsia"/>
              </w:rPr>
              <w:t>其他</w:t>
            </w:r>
          </w:p>
          <w:p/>
          <w:p>
            <w:r>
              <w:rPr>
                <w:rFonts w:hint="eastAsia"/>
              </w:rPr>
              <w:t>针对下列方面采取了纠正措施：</w:t>
            </w:r>
          </w:p>
          <w:p>
            <w:r>
              <w:rPr>
                <w:rFonts w:hint="eastAsia" w:ascii="Wingdings" w:hAnsi="Wingdings"/>
                <w:lang w:eastAsia="zh-CN"/>
              </w:rPr>
              <w:t>☑</w:t>
            </w:r>
            <w:r>
              <w:rPr>
                <w:rFonts w:hint="eastAsia"/>
              </w:rPr>
              <w:t>检测结果不合格</w:t>
            </w:r>
            <w:r>
              <w:rPr>
                <w:rFonts w:hint="eastAsia" w:ascii="Wingdings" w:hAnsi="Wingdings"/>
                <w:lang w:eastAsia="zh-CN"/>
              </w:rPr>
              <w:t>☑</w:t>
            </w:r>
            <w:r>
              <w:rPr>
                <w:rFonts w:hint="eastAsia"/>
              </w:rPr>
              <w:t>自我检查的不符合</w:t>
            </w:r>
            <w:r>
              <w:rPr>
                <w:rFonts w:hint="eastAsia" w:ascii="Wingdings" w:hAnsi="Wingdings"/>
                <w:lang w:eastAsia="zh-CN"/>
              </w:rPr>
              <w:t>□</w:t>
            </w:r>
            <w:r>
              <w:rPr>
                <w:rFonts w:hint="eastAsia"/>
              </w:rPr>
              <w:t>相关方投诉</w:t>
            </w:r>
            <w:r>
              <w:rPr>
                <w:rFonts w:hint="eastAsia" w:ascii="Wingdings" w:hAnsi="Wingdings"/>
                <w:lang w:eastAsia="zh-CN"/>
              </w:rPr>
              <w:t>□</w:t>
            </w:r>
            <w:r>
              <w:rPr>
                <w:rFonts w:hint="eastAsia"/>
              </w:rPr>
              <w:t>主管部门要求整改</w:t>
            </w:r>
          </w:p>
          <w:p>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p/>
          <w:p>
            <w:r>
              <w:rPr>
                <w:rFonts w:hint="eastAsia"/>
              </w:rPr>
              <w:t>组织将事件调查和纠正措施的信息沟通给：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w:t>
            </w:r>
          </w:p>
          <w:p>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2"/>
      </w:pPr>
    </w:p>
    <w:tbl>
      <w:tblPr>
        <w:tblStyle w:val="9"/>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3</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bookmarkStart w:id="33" w:name="_GoBack"/>
            <w:bookmarkEnd w:id="33"/>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6"/>
      <w:pBdr>
        <w:bottom w:val="single" w:color="auto" w:sz="4" w:space="1"/>
      </w:pBdr>
      <w:spacing w:line="320" w:lineRule="exact"/>
      <w:ind w:firstLine="756" w:firstLineChars="400"/>
      <w:jc w:val="left"/>
      <w:rPr>
        <w:rStyle w:val="18"/>
        <w:rFonts w:hint="default"/>
      </w:rPr>
    </w:pPr>
    <w:r>
      <w:rPr>
        <w:rStyle w:val="18"/>
        <w:rFonts w:hint="default"/>
        <w:w w:val="90"/>
      </w:rPr>
      <w:t>Beijing International Standard united Certification Co.,Ltd.</w:t>
    </w:r>
    <w:r>
      <w:rPr>
        <w:rStyle w:val="18"/>
        <w:rFonts w:hint="default"/>
      </w:rPr>
      <w:tab/>
    </w:r>
    <w:r>
      <w:rPr>
        <w:rStyle w:val="18"/>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2Y3MmNiNTA4Y2RiYTNkMzhmODU1Yjg5OTYxMzY5NzMifQ=="/>
  </w:docVars>
  <w:rsids>
    <w:rsidRoot w:val="00000000"/>
    <w:rsid w:val="641C013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qFormat/>
    <w:uiPriority w:val="0"/>
    <w:pPr>
      <w:spacing w:after="120"/>
    </w:pPr>
    <w:rPr>
      <w:szCs w:val="24"/>
    </w:rPr>
  </w:style>
  <w:style w:type="paragraph" w:styleId="4">
    <w:name w:val="Balloon Text"/>
    <w:basedOn w:val="1"/>
    <w:link w:val="16"/>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semiHidden/>
    <w:unhideWhenUsed/>
    <w:qFormat/>
    <w:uiPriority w:val="99"/>
    <w:rPr>
      <w:color w:val="0000FF"/>
      <w:u w:val="single"/>
    </w:rPr>
  </w:style>
  <w:style w:type="paragraph" w:styleId="13">
    <w:name w:val="List Paragraph"/>
    <w:basedOn w:val="1"/>
    <w:qFormat/>
    <w:uiPriority w:val="34"/>
    <w:pPr>
      <w:ind w:firstLine="420" w:firstLineChars="200"/>
    </w:pPr>
  </w:style>
  <w:style w:type="character" w:customStyle="1" w:styleId="14">
    <w:name w:val="页眉 Char1"/>
    <w:basedOn w:val="11"/>
    <w:link w:val="6"/>
    <w:qFormat/>
    <w:uiPriority w:val="99"/>
    <w:rPr>
      <w:rFonts w:ascii="Times New Roman" w:hAnsi="Times New Roman" w:eastAsia="宋体" w:cs="Times New Roman"/>
      <w:sz w:val="18"/>
      <w:szCs w:val="18"/>
    </w:rPr>
  </w:style>
  <w:style w:type="character" w:customStyle="1" w:styleId="15">
    <w:name w:val="页脚 Char"/>
    <w:basedOn w:val="11"/>
    <w:link w:val="5"/>
    <w:qFormat/>
    <w:uiPriority w:val="99"/>
    <w:rPr>
      <w:rFonts w:ascii="Times New Roman" w:hAnsi="Times New Roman" w:eastAsia="宋体" w:cs="Times New Roman"/>
      <w:sz w:val="18"/>
      <w:szCs w:val="18"/>
    </w:rPr>
  </w:style>
  <w:style w:type="character" w:customStyle="1" w:styleId="16">
    <w:name w:val="批注框文本 Char"/>
    <w:basedOn w:val="11"/>
    <w:link w:val="4"/>
    <w:semiHidden/>
    <w:qFormat/>
    <w:uiPriority w:val="99"/>
    <w:rPr>
      <w:rFonts w:ascii="Times New Roman" w:hAnsi="Times New Roman" w:eastAsia="宋体" w:cs="Times New Roman"/>
      <w:sz w:val="18"/>
      <w:szCs w:val="18"/>
    </w:rPr>
  </w:style>
  <w:style w:type="character" w:customStyle="1" w:styleId="17">
    <w:name w:val="页眉 Char"/>
    <w:qFormat/>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6pt"/>
    <w:basedOn w:val="1"/>
    <w:qFormat/>
    <w:uiPriority w:val="0"/>
    <w:pPr>
      <w:spacing w:before="40" w:after="40"/>
    </w:pPr>
    <w:rPr>
      <w:rFonts w:eastAsia="Times New Roman"/>
      <w:sz w:val="12"/>
      <w:szCs w:val="20"/>
      <w:lang w:val="de-DE" w:eastAsia="de-DE"/>
    </w:rPr>
  </w:style>
  <w:style w:type="paragraph" w:customStyle="1" w:styleId="20">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18707</Words>
  <Characters>19458</Characters>
  <Lines>150</Lines>
  <Paragraphs>42</Paragraphs>
  <TotalTime>1</TotalTime>
  <ScaleCrop>false</ScaleCrop>
  <LinksUpToDate>false</LinksUpToDate>
  <CharactersWithSpaces>19579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至鱼</cp:lastModifiedBy>
  <cp:lastPrinted>2019-05-13T03:19:00Z</cp:lastPrinted>
  <dcterms:modified xsi:type="dcterms:W3CDTF">2022-06-10T09:00:20Z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2052-11.1.0.11744</vt:lpwstr>
  </property>
</Properties>
</file>