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015"/>
        <w:gridCol w:w="1017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36" w:type="dxa"/>
            <w:vMerge w:val="restart"/>
            <w:vAlign w:val="center"/>
          </w:tcPr>
          <w:p>
            <w:pPr>
              <w:rPr>
                <w:rFonts w:hint="eastAsia"/>
                <w:lang w:eastAsia="zh-CN"/>
              </w:rPr>
            </w:pPr>
            <w:r>
              <w:rPr>
                <w:rFonts w:hint="eastAsia"/>
                <w:lang w:eastAsia="zh-CN"/>
              </w:rPr>
              <w:t>过程与活动、</w:t>
            </w:r>
          </w:p>
          <w:p>
            <w:pPr>
              <w:rPr>
                <w:rFonts w:hint="eastAsia"/>
                <w:lang w:eastAsia="zh-CN"/>
              </w:rPr>
            </w:pPr>
            <w:r>
              <w:rPr>
                <w:rFonts w:hint="eastAsia"/>
                <w:lang w:eastAsia="zh-CN"/>
              </w:rPr>
              <w:t>抽样计划</w:t>
            </w:r>
          </w:p>
        </w:tc>
        <w:tc>
          <w:tcPr>
            <w:tcW w:w="1015" w:type="dxa"/>
            <w:vMerge w:val="restart"/>
            <w:vAlign w:val="center"/>
          </w:tcPr>
          <w:p>
            <w:pPr>
              <w:rPr>
                <w:rFonts w:hint="eastAsia"/>
                <w:lang w:eastAsia="zh-CN"/>
              </w:rPr>
            </w:pPr>
            <w:r>
              <w:rPr>
                <w:rFonts w:hint="eastAsia"/>
                <w:lang w:eastAsia="zh-CN"/>
              </w:rPr>
              <w:t>涉及</w:t>
            </w:r>
          </w:p>
          <w:p>
            <w:pPr>
              <w:rPr>
                <w:rFonts w:hint="eastAsia"/>
                <w:lang w:eastAsia="zh-CN"/>
              </w:rPr>
            </w:pPr>
            <w:r>
              <w:rPr>
                <w:rFonts w:hint="eastAsia"/>
                <w:lang w:eastAsia="zh-CN"/>
              </w:rPr>
              <w:t>条款</w:t>
            </w:r>
          </w:p>
        </w:tc>
        <w:tc>
          <w:tcPr>
            <w:tcW w:w="10173" w:type="dxa"/>
            <w:vAlign w:val="center"/>
          </w:tcPr>
          <w:p>
            <w:pPr>
              <w:rPr>
                <w:rFonts w:hint="default"/>
                <w:lang w:val="en-US" w:eastAsia="zh-CN"/>
              </w:rPr>
            </w:pPr>
            <w:r>
              <w:rPr>
                <w:rFonts w:hint="eastAsia"/>
                <w:lang w:eastAsia="zh-CN"/>
              </w:rPr>
              <w:t>受审核部门：管理层     主管领导： 刘增宪</w:t>
            </w:r>
            <w:r>
              <w:rPr>
                <w:rFonts w:hint="eastAsia"/>
                <w:lang w:val="en-US" w:eastAsia="zh-CN"/>
              </w:rPr>
              <w:t xml:space="preserve">      </w:t>
            </w:r>
            <w:r>
              <w:rPr>
                <w:rFonts w:hint="eastAsia"/>
                <w:lang w:eastAsia="zh-CN"/>
              </w:rPr>
              <w:t>陪同人员：</w:t>
            </w:r>
            <w:r>
              <w:rPr>
                <w:rFonts w:hint="eastAsia"/>
                <w:lang w:val="en-US" w:eastAsia="zh-CN"/>
              </w:rPr>
              <w:t>薛庆超</w:t>
            </w:r>
          </w:p>
        </w:tc>
        <w:tc>
          <w:tcPr>
            <w:tcW w:w="1585" w:type="dxa"/>
            <w:vMerge w:val="restart"/>
            <w:vAlign w:val="center"/>
          </w:tcPr>
          <w:p>
            <w:pPr>
              <w:rPr>
                <w:rFonts w:hint="eastAsia"/>
                <w:lang w:eastAsia="zh-CN"/>
              </w:rPr>
            </w:pPr>
            <w:r>
              <w:rPr>
                <w:rFonts w:hint="eastAsia"/>
                <w:lang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36" w:type="dxa"/>
            <w:vMerge w:val="continue"/>
            <w:vAlign w:val="center"/>
          </w:tcPr>
          <w:p>
            <w:pPr>
              <w:rPr>
                <w:rFonts w:hint="eastAsia"/>
                <w:lang w:eastAsia="zh-CN"/>
              </w:rPr>
            </w:pPr>
          </w:p>
        </w:tc>
        <w:tc>
          <w:tcPr>
            <w:tcW w:w="1015" w:type="dxa"/>
            <w:vMerge w:val="continue"/>
            <w:vAlign w:val="center"/>
          </w:tcPr>
          <w:p>
            <w:pPr>
              <w:rPr>
                <w:rFonts w:hint="eastAsia"/>
                <w:lang w:eastAsia="zh-CN"/>
              </w:rPr>
            </w:pPr>
          </w:p>
        </w:tc>
        <w:tc>
          <w:tcPr>
            <w:tcW w:w="10173" w:type="dxa"/>
            <w:vAlign w:val="center"/>
          </w:tcPr>
          <w:p>
            <w:pPr>
              <w:rPr>
                <w:rFonts w:hint="eastAsia"/>
                <w:lang w:val="en-US" w:eastAsia="zh-CN"/>
              </w:rPr>
            </w:pPr>
            <w:r>
              <w:rPr>
                <w:rFonts w:hint="eastAsia"/>
                <w:lang w:eastAsia="zh-CN"/>
              </w:rPr>
              <w:t>审核员：杨园</w:t>
            </w:r>
            <w:r>
              <w:rPr>
                <w:rFonts w:hint="eastAsia"/>
                <w:lang w:val="en-US" w:eastAsia="zh-CN"/>
              </w:rPr>
              <w:t xml:space="preserve">          </w:t>
            </w:r>
            <w:r>
              <w:rPr>
                <w:rFonts w:hint="eastAsia"/>
                <w:lang w:eastAsia="zh-CN"/>
              </w:rPr>
              <w:t xml:space="preserve"> 审核时间：2022年</w:t>
            </w:r>
            <w:r>
              <w:rPr>
                <w:rFonts w:hint="eastAsia"/>
                <w:lang w:val="en-US" w:eastAsia="zh-CN"/>
              </w:rPr>
              <w:t>6</w:t>
            </w:r>
            <w:r>
              <w:rPr>
                <w:rFonts w:hint="eastAsia"/>
                <w:lang w:eastAsia="zh-CN"/>
              </w:rPr>
              <w:t>月</w:t>
            </w:r>
            <w:r>
              <w:rPr>
                <w:rFonts w:hint="eastAsia"/>
                <w:lang w:val="en-US" w:eastAsia="zh-CN"/>
              </w:rPr>
              <w:t>10</w:t>
            </w:r>
            <w:r>
              <w:rPr>
                <w:rFonts w:hint="eastAsia"/>
                <w:lang w:eastAsia="zh-CN"/>
              </w:rPr>
              <w:t>日</w:t>
            </w:r>
            <w:r>
              <w:rPr>
                <w:rFonts w:hint="eastAsia"/>
                <w:lang w:val="en-US" w:eastAsia="zh-CN"/>
              </w:rPr>
              <w:t xml:space="preserve">  </w:t>
            </w:r>
          </w:p>
        </w:tc>
        <w:tc>
          <w:tcPr>
            <w:tcW w:w="1585" w:type="dxa"/>
            <w:vMerge w:val="continue"/>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vMerge w:val="continue"/>
            <w:vAlign w:val="center"/>
          </w:tcPr>
          <w:p>
            <w:pPr>
              <w:rPr>
                <w:rFonts w:hint="eastAsia"/>
                <w:lang w:eastAsia="zh-CN"/>
              </w:rPr>
            </w:pPr>
          </w:p>
        </w:tc>
        <w:tc>
          <w:tcPr>
            <w:tcW w:w="1015" w:type="dxa"/>
            <w:vMerge w:val="continue"/>
            <w:vAlign w:val="center"/>
          </w:tcPr>
          <w:p>
            <w:pPr>
              <w:rPr>
                <w:rFonts w:hint="eastAsia"/>
                <w:lang w:eastAsia="zh-CN"/>
              </w:rPr>
            </w:pPr>
          </w:p>
        </w:tc>
        <w:tc>
          <w:tcPr>
            <w:tcW w:w="10173" w:type="dxa"/>
            <w:vAlign w:val="center"/>
          </w:tcPr>
          <w:p>
            <w:pPr>
              <w:rPr>
                <w:rFonts w:hint="eastAsia"/>
                <w:lang w:eastAsia="zh-CN"/>
              </w:rPr>
            </w:pPr>
            <w:r>
              <w:rPr>
                <w:rFonts w:hint="eastAsia"/>
                <w:lang w:eastAsia="zh-CN"/>
              </w:rPr>
              <w:t>审核条款：4.1</w:t>
            </w:r>
            <w:r>
              <w:rPr>
                <w:rFonts w:hint="eastAsia"/>
                <w:lang w:val="en-US" w:eastAsia="zh-CN"/>
              </w:rPr>
              <w:t>/</w:t>
            </w:r>
            <w:r>
              <w:rPr>
                <w:rFonts w:hint="eastAsia"/>
                <w:lang w:eastAsia="zh-CN"/>
              </w:rPr>
              <w:t>4.2</w:t>
            </w:r>
            <w:r>
              <w:rPr>
                <w:rFonts w:hint="eastAsia"/>
                <w:lang w:val="en-US" w:eastAsia="zh-CN"/>
              </w:rPr>
              <w:t>/</w:t>
            </w:r>
            <w:r>
              <w:rPr>
                <w:rFonts w:hint="eastAsia"/>
                <w:lang w:eastAsia="zh-CN"/>
              </w:rPr>
              <w:t>4.3</w:t>
            </w:r>
            <w:r>
              <w:rPr>
                <w:rFonts w:hint="eastAsia"/>
                <w:lang w:val="en-US" w:eastAsia="zh-CN"/>
              </w:rPr>
              <w:t>/</w:t>
            </w:r>
            <w:r>
              <w:rPr>
                <w:rFonts w:hint="eastAsia"/>
                <w:lang w:eastAsia="zh-CN"/>
              </w:rPr>
              <w:t>4.4</w:t>
            </w:r>
            <w:r>
              <w:rPr>
                <w:rFonts w:hint="eastAsia"/>
                <w:lang w:val="en-US" w:eastAsia="zh-CN"/>
              </w:rPr>
              <w:t>/</w:t>
            </w:r>
            <w:r>
              <w:rPr>
                <w:rFonts w:hint="eastAsia"/>
                <w:lang w:eastAsia="zh-CN"/>
              </w:rPr>
              <w:t>5.1</w:t>
            </w:r>
            <w:r>
              <w:rPr>
                <w:rFonts w:hint="eastAsia"/>
                <w:lang w:val="en-US" w:eastAsia="zh-CN"/>
              </w:rPr>
              <w:t>/</w:t>
            </w:r>
            <w:r>
              <w:rPr>
                <w:rFonts w:hint="eastAsia"/>
                <w:lang w:eastAsia="zh-CN"/>
              </w:rPr>
              <w:t>5.2</w:t>
            </w:r>
            <w:r>
              <w:rPr>
                <w:rFonts w:hint="eastAsia"/>
                <w:lang w:val="en-US" w:eastAsia="zh-CN"/>
              </w:rPr>
              <w:t>/</w:t>
            </w:r>
            <w:r>
              <w:rPr>
                <w:rFonts w:hint="eastAsia"/>
                <w:lang w:eastAsia="zh-CN"/>
              </w:rPr>
              <w:t>5.3</w:t>
            </w:r>
            <w:r>
              <w:rPr>
                <w:rFonts w:hint="eastAsia"/>
                <w:lang w:val="en-US" w:eastAsia="zh-CN"/>
              </w:rPr>
              <w:t>/</w:t>
            </w:r>
            <w:r>
              <w:rPr>
                <w:rFonts w:hint="eastAsia"/>
                <w:lang w:eastAsia="zh-CN"/>
              </w:rPr>
              <w:t>6.1</w:t>
            </w:r>
            <w:r>
              <w:rPr>
                <w:rFonts w:hint="eastAsia"/>
                <w:lang w:val="en-US" w:eastAsia="zh-CN"/>
              </w:rPr>
              <w:t>/</w:t>
            </w:r>
            <w:r>
              <w:rPr>
                <w:rFonts w:hint="eastAsia"/>
                <w:lang w:eastAsia="zh-CN"/>
              </w:rPr>
              <w:t>6.2</w:t>
            </w:r>
            <w:r>
              <w:rPr>
                <w:rFonts w:hint="eastAsia"/>
                <w:lang w:val="en-US" w:eastAsia="zh-CN"/>
              </w:rPr>
              <w:t>/7.1/</w:t>
            </w:r>
            <w:r>
              <w:rPr>
                <w:rFonts w:hint="eastAsia"/>
                <w:lang w:eastAsia="zh-CN"/>
              </w:rPr>
              <w:t>9.3</w:t>
            </w:r>
            <w:r>
              <w:rPr>
                <w:rFonts w:hint="eastAsia"/>
                <w:lang w:val="en-US" w:eastAsia="zh-CN"/>
              </w:rPr>
              <w:t>/</w:t>
            </w:r>
            <w:r>
              <w:rPr>
                <w:rFonts w:hint="eastAsia"/>
                <w:lang w:eastAsia="zh-CN"/>
              </w:rPr>
              <w:t>10.1</w:t>
            </w:r>
            <w:r>
              <w:rPr>
                <w:rFonts w:hint="eastAsia"/>
                <w:lang w:val="en-US" w:eastAsia="zh-CN"/>
              </w:rPr>
              <w:t>/</w:t>
            </w:r>
            <w:r>
              <w:rPr>
                <w:rFonts w:hint="eastAsia"/>
                <w:lang w:eastAsia="zh-CN"/>
              </w:rPr>
              <w:t>10.3</w:t>
            </w:r>
          </w:p>
        </w:tc>
        <w:tc>
          <w:tcPr>
            <w:tcW w:w="1585" w:type="dxa"/>
            <w:vMerge w:val="continue"/>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vAlign w:val="center"/>
          </w:tcPr>
          <w:p>
            <w:pPr>
              <w:rPr>
                <w:rFonts w:hint="eastAsia"/>
                <w:lang w:eastAsia="zh-CN"/>
              </w:rPr>
            </w:pPr>
            <w:r>
              <w:rPr>
                <w:rFonts w:hint="eastAsia"/>
                <w:lang w:eastAsia="zh-CN"/>
              </w:rPr>
              <w:t>企业基本情况</w:t>
            </w:r>
          </w:p>
        </w:tc>
        <w:tc>
          <w:tcPr>
            <w:tcW w:w="1015" w:type="dxa"/>
            <w:vAlign w:val="center"/>
          </w:tcPr>
          <w:p>
            <w:pPr>
              <w:rPr>
                <w:rFonts w:hint="eastAsia"/>
                <w:lang w:eastAsia="zh-CN"/>
              </w:rPr>
            </w:pPr>
          </w:p>
        </w:tc>
        <w:tc>
          <w:tcPr>
            <w:tcW w:w="10173" w:type="dxa"/>
            <w:vAlign w:val="center"/>
          </w:tcPr>
          <w:p>
            <w:pPr>
              <w:rPr>
                <w:rFonts w:hint="eastAsia"/>
                <w:lang w:eastAsia="zh-CN"/>
              </w:rPr>
            </w:pPr>
            <w:r>
              <w:rPr>
                <w:rFonts w:hint="eastAsia"/>
                <w:lang w:eastAsia="zh-CN"/>
              </w:rPr>
              <w:t>查看了企业营业执照，编号：911301086690676021</w:t>
            </w:r>
            <w:r>
              <w:rPr>
                <w:rFonts w:hint="eastAsia"/>
                <w:lang w:eastAsia="zh-CN"/>
              </w:rPr>
              <w:t>，营业期限：2007-11-23 至 2027-11-22，主营业务为：计算机信息系统集成服务;图书、报刊、电子出版物、音像制品的批发零售；计算机软硬件、多媒体设备、音响设备、家用电器、办公用品及耗材、电气设备、机电设备、电子设备及配件、教学设备、仪器仪表、实验室设备、体育用品、工艺美术品、文化用品、日用品的销售。</w:t>
            </w:r>
            <w:r>
              <w:rPr>
                <w:rFonts w:hint="eastAsia"/>
                <w:lang w:eastAsia="zh-CN"/>
              </w:rPr>
              <w:t>有稳定的客户群体，主要为图书馆，学校。</w:t>
            </w:r>
          </w:p>
          <w:p>
            <w:pPr>
              <w:rPr>
                <w:rFonts w:hint="default"/>
                <w:lang w:val="en-US" w:eastAsia="zh-CN"/>
              </w:rPr>
            </w:pPr>
            <w:r>
              <w:rPr>
                <w:rFonts w:hint="eastAsia"/>
                <w:lang w:eastAsia="zh-CN"/>
              </w:rPr>
              <w:t>查看了《出版物经营许可证》，编号：新出发冀字第</w:t>
            </w:r>
            <w:r>
              <w:rPr>
                <w:rFonts w:hint="eastAsia"/>
                <w:lang w:val="en-US" w:eastAsia="zh-CN"/>
              </w:rPr>
              <w:t>S311000376，有效期：2020年8月31日至2025年8月31日。</w:t>
            </w:r>
          </w:p>
          <w:p>
            <w:pPr>
              <w:rPr>
                <w:rFonts w:hint="eastAsia"/>
                <w:lang w:eastAsia="zh-CN"/>
              </w:rPr>
            </w:pPr>
            <w:r>
              <w:rPr>
                <w:rFonts w:hint="eastAsia"/>
                <w:lang w:eastAsia="zh-CN"/>
              </w:rPr>
              <w:t>注册地址：石家庄裕华区石栾路36号</w:t>
            </w:r>
          </w:p>
          <w:p>
            <w:pPr>
              <w:rPr>
                <w:rFonts w:hint="eastAsia"/>
                <w:lang w:eastAsia="zh-CN"/>
              </w:rPr>
            </w:pPr>
            <w:r>
              <w:rPr>
                <w:rFonts w:hint="eastAsia"/>
                <w:lang w:eastAsia="zh-CN"/>
              </w:rPr>
              <w:t>经营地址：</w:t>
            </w:r>
            <w:bookmarkStart w:id="0" w:name="生产地址"/>
            <w:r>
              <w:rPr>
                <w:rFonts w:hint="eastAsia"/>
                <w:lang w:eastAsia="zh-CN"/>
              </w:rPr>
              <w:t>石家庄市裕华区天山大街288号红馆商务A座2104</w:t>
            </w:r>
            <w:bookmarkEnd w:id="0"/>
          </w:p>
          <w:p>
            <w:pPr>
              <w:rPr>
                <w:rFonts w:hint="default"/>
                <w:lang w:val="en-US" w:eastAsia="zh-CN"/>
              </w:rPr>
            </w:pPr>
            <w:r>
              <w:rPr>
                <w:rFonts w:hint="eastAsia"/>
                <w:lang w:eastAsia="zh-CN"/>
              </w:rPr>
              <w:t>公司设有管理层，办公室，销售部，采购部，总经理杨玲玲，员工代表：武静。</w:t>
            </w:r>
          </w:p>
        </w:tc>
        <w:tc>
          <w:tcPr>
            <w:tcW w:w="158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pPr>
              <w:rPr>
                <w:rFonts w:hint="eastAsia"/>
                <w:lang w:eastAsia="zh-CN"/>
              </w:rPr>
            </w:pPr>
            <w:r>
              <w:rPr>
                <w:rFonts w:hint="eastAsia"/>
                <w:lang w:eastAsia="zh-CN"/>
              </w:rPr>
              <w:t>组织及其环境</w:t>
            </w:r>
          </w:p>
          <w:p>
            <w:pPr>
              <w:rPr>
                <w:rFonts w:hint="eastAsia"/>
                <w:lang w:eastAsia="zh-CN"/>
              </w:rPr>
            </w:pPr>
          </w:p>
        </w:tc>
        <w:tc>
          <w:tcPr>
            <w:tcW w:w="1015" w:type="dxa"/>
          </w:tcPr>
          <w:p>
            <w:pPr>
              <w:rPr>
                <w:rFonts w:hint="eastAsia"/>
                <w:lang w:eastAsia="zh-CN"/>
              </w:rPr>
            </w:pPr>
            <w:r>
              <w:rPr>
                <w:rFonts w:hint="eastAsia"/>
                <w:lang w:eastAsia="zh-CN"/>
              </w:rPr>
              <w:t>4.1</w:t>
            </w:r>
          </w:p>
          <w:p>
            <w:pPr>
              <w:rPr>
                <w:rFonts w:hint="eastAsia"/>
                <w:lang w:eastAsia="zh-CN"/>
              </w:rPr>
            </w:pPr>
          </w:p>
        </w:tc>
        <w:tc>
          <w:tcPr>
            <w:tcW w:w="10173" w:type="dxa"/>
          </w:tcPr>
          <w:p>
            <w:pPr>
              <w:rPr>
                <w:rFonts w:hint="eastAsia"/>
                <w:lang w:eastAsia="zh-CN"/>
              </w:rPr>
            </w:pPr>
            <w:r>
              <w:rPr>
                <w:rFonts w:hint="eastAsia"/>
                <w:lang w:eastAsia="zh-CN"/>
              </w:rPr>
              <w:t>公司202</w:t>
            </w:r>
            <w:r>
              <w:rPr>
                <w:rFonts w:hint="eastAsia"/>
                <w:lang w:val="en-US" w:eastAsia="zh-CN"/>
              </w:rPr>
              <w:t>1</w:t>
            </w:r>
            <w:r>
              <w:rPr>
                <w:rFonts w:hint="eastAsia"/>
                <w:lang w:eastAsia="zh-CN"/>
              </w:rPr>
              <w:t>年</w:t>
            </w:r>
            <w:r>
              <w:rPr>
                <w:rFonts w:hint="eastAsia"/>
                <w:lang w:val="en-US" w:eastAsia="zh-CN"/>
              </w:rPr>
              <w:t>7</w:t>
            </w:r>
            <w:r>
              <w:rPr>
                <w:rFonts w:hint="eastAsia"/>
                <w:lang w:eastAsia="zh-CN"/>
              </w:rPr>
              <w:t>月</w:t>
            </w:r>
            <w:r>
              <w:rPr>
                <w:rFonts w:hint="eastAsia"/>
                <w:lang w:val="en-US" w:eastAsia="zh-CN"/>
              </w:rPr>
              <w:t>20</w:t>
            </w:r>
            <w:r>
              <w:rPr>
                <w:rFonts w:hint="eastAsia"/>
                <w:lang w:eastAsia="zh-CN"/>
              </w:rPr>
              <w:t>日发布实施了管理手册和程序文件，管理手册和程序文件按照GB/T</w:t>
            </w:r>
            <w:r>
              <w:rPr>
                <w:rFonts w:hint="eastAsia"/>
                <w:lang w:val="en-US" w:eastAsia="zh-CN"/>
              </w:rPr>
              <w:t>45</w:t>
            </w:r>
            <w:r>
              <w:rPr>
                <w:rFonts w:hint="eastAsia"/>
                <w:lang w:eastAsia="zh-CN"/>
              </w:rPr>
              <w:t>001-20</w:t>
            </w:r>
            <w:r>
              <w:rPr>
                <w:rFonts w:hint="eastAsia"/>
                <w:lang w:val="en-US" w:eastAsia="zh-CN"/>
              </w:rPr>
              <w:t>20</w:t>
            </w:r>
            <w:r>
              <w:rPr>
                <w:rFonts w:hint="eastAsia"/>
                <w:lang w:eastAsia="zh-CN"/>
              </w:rPr>
              <w:t>标准要求编制，由管理者代表组织人员编写，总经理批准实施。</w:t>
            </w:r>
          </w:p>
          <w:p>
            <w:pPr>
              <w:rPr>
                <w:rFonts w:hint="eastAsia"/>
                <w:lang w:eastAsia="zh-CN"/>
              </w:rPr>
            </w:pPr>
            <w:r>
              <w:rPr>
                <w:rFonts w:hint="eastAsia"/>
                <w:lang w:eastAsia="zh-CN"/>
              </w:rPr>
              <w:t>查编制了《组织环境与相关方要求</w:t>
            </w:r>
            <w:r>
              <w:rPr>
                <w:rFonts w:hint="eastAsia"/>
                <w:lang w:val="en-US" w:eastAsia="zh-CN"/>
              </w:rPr>
              <w:t>控制</w:t>
            </w:r>
            <w:r>
              <w:rPr>
                <w:rFonts w:hint="eastAsia"/>
                <w:lang w:eastAsia="zh-CN"/>
              </w:rPr>
              <w:t>程序》，公司依据程序要求识别、确定了与战略、目标相关、影响实现管理体系预期结果的内外部因素，并且关注不断变化的内外部信息.</w:t>
            </w:r>
          </w:p>
          <w:p>
            <w:pPr>
              <w:rPr>
                <w:rFonts w:hint="eastAsia"/>
                <w:lang w:eastAsia="zh-CN"/>
              </w:rPr>
            </w:pPr>
            <w:r>
              <w:rPr>
                <w:rFonts w:hint="eastAsia"/>
                <w:lang w:eastAsia="zh-CN"/>
              </w:rPr>
              <w:t>查见《组织环境识别表》，职业健康安全方面的内外部环境因素有：</w:t>
            </w:r>
          </w:p>
          <w:p>
            <w:pPr>
              <w:rPr>
                <w:rFonts w:hint="eastAsia"/>
                <w:lang w:eastAsia="zh-CN"/>
              </w:rPr>
            </w:pPr>
            <w:r>
              <w:rPr>
                <w:rFonts w:hint="eastAsia"/>
                <w:lang w:eastAsia="zh-CN"/>
              </w:rPr>
              <w:t>外部环境主要有：法律环境，社会环境，社会文化环境等，</w:t>
            </w:r>
          </w:p>
          <w:p>
            <w:pPr>
              <w:rPr>
                <w:rFonts w:hint="eastAsia"/>
                <w:lang w:eastAsia="zh-CN"/>
              </w:rPr>
            </w:pPr>
            <w:r>
              <w:rPr>
                <w:rFonts w:hint="eastAsia"/>
                <w:lang w:eastAsia="zh-CN"/>
              </w:rPr>
              <w:t>所处的内部环境主要有：企业文化、公司价值观、财务因素、运营因素等；</w:t>
            </w:r>
          </w:p>
          <w:p>
            <w:pPr>
              <w:rPr>
                <w:rFonts w:hint="eastAsia"/>
                <w:lang w:eastAsia="zh-CN"/>
              </w:rPr>
            </w:pPr>
            <w:r>
              <w:rPr>
                <w:rFonts w:hint="eastAsia"/>
                <w:lang w:eastAsia="zh-CN"/>
              </w:rPr>
              <w:t>……</w:t>
            </w:r>
          </w:p>
          <w:p>
            <w:pPr>
              <w:rPr>
                <w:rFonts w:hint="default"/>
                <w:lang w:val="en-US" w:eastAsia="zh-CN"/>
              </w:rPr>
            </w:pPr>
            <w:r>
              <w:rPr>
                <w:rFonts w:hint="eastAsia"/>
                <w:lang w:eastAsia="zh-CN"/>
              </w:rPr>
              <w:t>刘总介绍，近两年的新冠肺炎疫情对企业有一定的影响，公司严格落实各项防控措施，接种疫苗，定期为员工安排体检，保证员工的健康。</w:t>
            </w:r>
          </w:p>
          <w:p>
            <w:pPr>
              <w:rPr>
                <w:rFonts w:hint="eastAsia"/>
                <w:lang w:val="en-US" w:eastAsia="zh-CN"/>
              </w:rPr>
            </w:pPr>
            <w:r>
              <w:rPr>
                <w:rFonts w:hint="eastAsia"/>
                <w:lang w:val="en-GB" w:eastAsia="zh-CN"/>
              </w:rPr>
              <w:t>内外部环境分析基本符合公司情况</w:t>
            </w:r>
            <w:r>
              <w:rPr>
                <w:rFonts w:hint="eastAsia"/>
                <w:lang w:val="en-US" w:eastAsia="zh-CN"/>
              </w:rPr>
              <w:t xml:space="preserve"> </w:t>
            </w:r>
          </w:p>
        </w:tc>
        <w:tc>
          <w:tcPr>
            <w:tcW w:w="1585" w:type="dxa"/>
          </w:tcPr>
          <w:p>
            <w:pPr>
              <w:rPr>
                <w:rFonts w:hint="eastAsia"/>
                <w:lang w:eastAsia="zh-CN"/>
              </w:rPr>
            </w:pPr>
            <w:r>
              <w:rPr>
                <w:rFonts w:hint="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pPr>
              <w:rPr>
                <w:rFonts w:hint="eastAsia"/>
                <w:lang w:eastAsia="zh-CN"/>
              </w:rPr>
            </w:pPr>
            <w:r>
              <w:rPr>
                <w:rFonts w:hint="eastAsia"/>
                <w:lang w:eastAsia="zh-CN"/>
              </w:rPr>
              <w:t>相关方的需求和期望</w:t>
            </w:r>
          </w:p>
          <w:p>
            <w:pPr>
              <w:rPr>
                <w:rFonts w:hint="eastAsia"/>
                <w:lang w:eastAsia="zh-CN"/>
              </w:rPr>
            </w:pPr>
          </w:p>
        </w:tc>
        <w:tc>
          <w:tcPr>
            <w:tcW w:w="1015" w:type="dxa"/>
          </w:tcPr>
          <w:p>
            <w:pPr>
              <w:rPr>
                <w:rFonts w:hint="eastAsia"/>
                <w:lang w:eastAsia="zh-CN"/>
              </w:rPr>
            </w:pPr>
            <w:r>
              <w:rPr>
                <w:rFonts w:hint="eastAsia"/>
                <w:lang w:eastAsia="zh-CN"/>
              </w:rPr>
              <w:t>4.2</w:t>
            </w:r>
          </w:p>
          <w:p>
            <w:pPr>
              <w:rPr>
                <w:rFonts w:hint="eastAsia"/>
                <w:lang w:eastAsia="zh-CN"/>
              </w:rPr>
            </w:pPr>
          </w:p>
        </w:tc>
        <w:tc>
          <w:tcPr>
            <w:tcW w:w="10173" w:type="dxa"/>
          </w:tcPr>
          <w:p>
            <w:pPr>
              <w:rPr>
                <w:rFonts w:hint="eastAsia"/>
                <w:lang w:eastAsia="zh-CN"/>
              </w:rPr>
            </w:pPr>
            <w:r>
              <w:rPr>
                <w:rFonts w:hint="eastAsia"/>
                <w:lang w:eastAsia="zh-CN"/>
              </w:rPr>
              <w:t>执行《组织环境与相关方要求</w:t>
            </w:r>
            <w:r>
              <w:rPr>
                <w:rFonts w:hint="eastAsia"/>
                <w:lang w:val="en-US" w:eastAsia="zh-CN"/>
              </w:rPr>
              <w:t>控制</w:t>
            </w:r>
            <w:r>
              <w:rPr>
                <w:rFonts w:hint="eastAsia"/>
                <w:lang w:eastAsia="zh-CN"/>
              </w:rPr>
              <w:t>程序》</w:t>
            </w:r>
            <w:r>
              <w:rPr>
                <w:rFonts w:hint="eastAsia"/>
                <w:lang w:val="en-US" w:eastAsia="zh-CN"/>
              </w:rPr>
              <w:t>,</w:t>
            </w:r>
            <w:r>
              <w:rPr>
                <w:rFonts w:hint="eastAsia"/>
                <w:lang w:eastAsia="zh-CN"/>
              </w:rPr>
              <w:t>公司识别并确定了影响公司提供产品和服务能力的利益相关方：</w:t>
            </w:r>
          </w:p>
          <w:p>
            <w:pPr>
              <w:rPr>
                <w:rFonts w:hint="eastAsia"/>
                <w:lang w:eastAsia="zh-CN"/>
              </w:rPr>
            </w:pPr>
            <w:r>
              <w:rPr>
                <w:rFonts w:hint="eastAsia"/>
                <w:lang w:eastAsia="zh-CN"/>
              </w:rPr>
              <w:t>——抽审核机构，需求：公司体系运作的有效性、充分性和符合性，监视指标：内审、外审、管理评审，每年一次，责任部门：办公室。</w:t>
            </w:r>
          </w:p>
          <w:p>
            <w:pPr>
              <w:rPr>
                <w:rFonts w:hint="eastAsia"/>
                <w:lang w:eastAsia="zh-CN"/>
              </w:rPr>
            </w:pPr>
            <w:r>
              <w:rPr>
                <w:rFonts w:hint="eastAsia"/>
                <w:lang w:eastAsia="zh-CN"/>
              </w:rPr>
              <w:t>——抽政府机构：需求：提供安全环保的产品和服务、就业最大化、经营效益好，监视指标：工伤事故报告，效益等，责任部门：办公室和总经理。</w:t>
            </w:r>
          </w:p>
          <w:p>
            <w:pPr>
              <w:rPr>
                <w:rFonts w:hint="eastAsia"/>
                <w:lang w:eastAsia="zh-CN"/>
              </w:rPr>
            </w:pPr>
            <w:r>
              <w:rPr>
                <w:rFonts w:hint="eastAsia"/>
                <w:lang w:eastAsia="zh-CN"/>
              </w:rPr>
              <w:t>另查其他如顾客、供方等相关方，均识别了其需求，制定了监视指标和责任部门。</w:t>
            </w:r>
          </w:p>
          <w:p>
            <w:pPr>
              <w:rPr>
                <w:rFonts w:hint="eastAsia"/>
                <w:lang w:eastAsia="zh-CN"/>
              </w:rPr>
            </w:pPr>
            <w:r>
              <w:rPr>
                <w:rFonts w:hint="eastAsia"/>
                <w:lang w:eastAsia="zh-CN"/>
              </w:rPr>
              <w:t xml:space="preserve">通过调查、访谈等了解相关方的需求和期望。 </w:t>
            </w:r>
          </w:p>
          <w:p>
            <w:pPr>
              <w:rPr>
                <w:rFonts w:hint="eastAsia"/>
                <w:lang w:eastAsia="zh-CN"/>
              </w:rPr>
            </w:pPr>
            <w:r>
              <w:rPr>
                <w:rFonts w:hint="eastAsia"/>
                <w:lang w:eastAsia="zh-CN"/>
              </w:rPr>
              <w:t>企业有采取适当的方法对满足相关方的要求和能力进行监视、测量，包括通过日常监督检查和定期内审和管理评审对这些内部因素和外部因素的相关信息进行监视和评审。</w:t>
            </w:r>
          </w:p>
          <w:p>
            <w:pPr>
              <w:rPr>
                <w:rFonts w:hint="eastAsia"/>
                <w:lang w:eastAsia="zh-CN"/>
              </w:rPr>
            </w:pPr>
            <w:r>
              <w:rPr>
                <w:rFonts w:hint="eastAsia"/>
                <w:lang w:eastAsia="zh-CN"/>
              </w:rPr>
              <w:t>企业识别出的相关方的需求作为制定管理方针、目标、管理评审的输入内容。</w:t>
            </w:r>
          </w:p>
        </w:tc>
        <w:tc>
          <w:tcPr>
            <w:tcW w:w="1585" w:type="dxa"/>
          </w:tcPr>
          <w:p>
            <w:pPr>
              <w:rPr>
                <w:rFonts w:hint="eastAsia"/>
                <w:lang w:eastAsia="zh-CN"/>
              </w:rPr>
            </w:pPr>
            <w:r>
              <w:rPr>
                <w:rFonts w:hint="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pPr>
              <w:rPr>
                <w:rFonts w:hint="eastAsia"/>
                <w:lang w:eastAsia="zh-CN"/>
              </w:rPr>
            </w:pPr>
            <w:r>
              <w:rPr>
                <w:rFonts w:hint="eastAsia"/>
                <w:lang w:eastAsia="zh-CN"/>
              </w:rPr>
              <w:t>管理体系的范围</w:t>
            </w:r>
          </w:p>
          <w:p>
            <w:pPr>
              <w:rPr>
                <w:rFonts w:hint="eastAsia"/>
                <w:lang w:eastAsia="zh-CN"/>
              </w:rPr>
            </w:pPr>
          </w:p>
        </w:tc>
        <w:tc>
          <w:tcPr>
            <w:tcW w:w="1015" w:type="dxa"/>
          </w:tcPr>
          <w:p>
            <w:pPr>
              <w:rPr>
                <w:rFonts w:hint="eastAsia"/>
                <w:lang w:eastAsia="zh-CN"/>
              </w:rPr>
            </w:pPr>
            <w:r>
              <w:rPr>
                <w:rFonts w:hint="eastAsia"/>
                <w:lang w:eastAsia="zh-CN"/>
              </w:rPr>
              <w:t>4.3</w:t>
            </w:r>
          </w:p>
          <w:p>
            <w:pPr>
              <w:rPr>
                <w:rFonts w:hint="eastAsia"/>
                <w:lang w:eastAsia="zh-CN"/>
              </w:rPr>
            </w:pPr>
          </w:p>
        </w:tc>
        <w:tc>
          <w:tcPr>
            <w:tcW w:w="10173" w:type="dxa"/>
          </w:tcPr>
          <w:p>
            <w:pPr>
              <w:rPr>
                <w:rFonts w:hint="eastAsia"/>
                <w:lang w:eastAsia="zh-CN"/>
              </w:rPr>
            </w:pPr>
            <w:r>
              <w:rPr>
                <w:rFonts w:hint="eastAsia"/>
                <w:lang w:eastAsia="zh-CN"/>
              </w:rPr>
              <w:t>公司按照标准要求编写了体系文件，管理体系文件包括管理手册、程序文件、作业文件和记录表格等内容，管理手册中包括了管理方针和管理目标，并给出了各级文件的接口。</w:t>
            </w:r>
          </w:p>
          <w:p>
            <w:pPr>
              <w:rPr>
                <w:rFonts w:hint="eastAsia"/>
                <w:lang w:eastAsia="zh-CN"/>
              </w:rPr>
            </w:pPr>
            <w:r>
              <w:rPr>
                <w:rFonts w:hint="eastAsia"/>
                <w:lang w:eastAsia="zh-CN"/>
              </w:rPr>
              <w:t>管理手册中明确了体系的范围。公司明确了质量环境管理体系的边界、范围，在确定质量环境管理体系的范围时考虑了公司的内外部因素和相关方的需求和期望，考虑了公司的产品和服务，与公司的宗旨和战略方向一致。符合标准要求。</w:t>
            </w:r>
          </w:p>
          <w:p>
            <w:pPr>
              <w:rPr>
                <w:rFonts w:hint="eastAsia"/>
                <w:lang w:eastAsia="zh-CN"/>
              </w:rPr>
            </w:pPr>
            <w:r>
              <w:rPr>
                <w:rFonts w:hint="eastAsia"/>
                <w:lang w:eastAsia="zh-CN"/>
              </w:rPr>
              <w:t>过程或活动：</w:t>
            </w:r>
          </w:p>
          <w:p>
            <w:pPr>
              <w:rPr>
                <w:rFonts w:hint="eastAsia"/>
                <w:lang w:eastAsia="zh-CN"/>
              </w:rPr>
            </w:pPr>
            <w:r>
              <w:rPr>
                <w:rFonts w:hint="eastAsia"/>
                <w:lang w:val="en-US" w:eastAsia="zh-CN"/>
              </w:rPr>
              <w:t>O：</w:t>
            </w:r>
            <w:r>
              <w:rPr>
                <w:rFonts w:hint="eastAsia"/>
                <w:lang w:eastAsia="zh-CN"/>
              </w:rPr>
              <w:t>计算机信息系统集成服务、图书、报刊、电子出版物、音像制品的批发零售；计算机软硬件、多媒体设备、音响设备、家用电器、办公用品及耗材、电气设备、机电设备、电子设备及配件、教学设备、仪器仪表、实验室设备、体育用品、工艺美术品、文化用品、日用品的销售所涉及场所的相关职业健康安全管理活动</w:t>
            </w:r>
          </w:p>
          <w:p>
            <w:pPr>
              <w:rPr>
                <w:rFonts w:hint="eastAsia"/>
                <w:lang w:eastAsia="zh-CN"/>
              </w:rPr>
            </w:pPr>
            <w:r>
              <w:rPr>
                <w:rFonts w:hint="eastAsia"/>
                <w:lang w:eastAsia="zh-CN"/>
              </w:rPr>
              <w:t>涉及场所：石家庄市裕华区天山大街288号红馆商务A座2104</w:t>
            </w:r>
          </w:p>
          <w:p>
            <w:pPr>
              <w:rPr>
                <w:rFonts w:hint="eastAsia"/>
                <w:lang w:val="en-GB" w:eastAsia="zh-CN"/>
              </w:rPr>
            </w:pPr>
            <w:r>
              <w:rPr>
                <w:rFonts w:hint="eastAsia"/>
                <w:lang w:val="en-GB" w:eastAsia="zh-CN"/>
              </w:rPr>
              <w:t>信息系统集成在建项目场所：</w:t>
            </w:r>
            <w:r>
              <w:rPr>
                <w:rFonts w:hint="eastAsia"/>
                <w:lang w:val="en-US" w:eastAsia="zh-CN"/>
              </w:rPr>
              <w:t>段干小学</w:t>
            </w:r>
            <w:bookmarkStart w:id="1" w:name="_GoBack"/>
            <w:bookmarkEnd w:id="1"/>
            <w:r>
              <w:rPr>
                <w:rFonts w:hint="eastAsia"/>
                <w:lang w:val="en-GB" w:eastAsia="zh-CN"/>
              </w:rPr>
              <w:t>。</w:t>
            </w:r>
          </w:p>
        </w:tc>
        <w:tc>
          <w:tcPr>
            <w:tcW w:w="1585" w:type="dxa"/>
          </w:tcPr>
          <w:p>
            <w:pPr>
              <w:rPr>
                <w:rFonts w:hint="eastAsia"/>
                <w:lang w:eastAsia="zh-CN"/>
              </w:rPr>
            </w:pPr>
            <w:r>
              <w:rPr>
                <w:rFonts w:hint="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pPr>
              <w:rPr>
                <w:rFonts w:hint="eastAsia"/>
                <w:lang w:eastAsia="zh-CN"/>
              </w:rPr>
            </w:pPr>
            <w:r>
              <w:rPr>
                <w:rFonts w:hint="eastAsia"/>
                <w:lang w:eastAsia="zh-CN"/>
              </w:rPr>
              <w:t>管理体系及其过程</w:t>
            </w:r>
          </w:p>
          <w:p>
            <w:pPr>
              <w:rPr>
                <w:rFonts w:hint="eastAsia"/>
                <w:lang w:eastAsia="zh-CN"/>
              </w:rPr>
            </w:pPr>
          </w:p>
        </w:tc>
        <w:tc>
          <w:tcPr>
            <w:tcW w:w="1015" w:type="dxa"/>
          </w:tcPr>
          <w:p>
            <w:pPr>
              <w:rPr>
                <w:rFonts w:hint="eastAsia"/>
                <w:lang w:eastAsia="zh-CN"/>
              </w:rPr>
            </w:pPr>
            <w:r>
              <w:rPr>
                <w:rFonts w:hint="eastAsia"/>
                <w:lang w:eastAsia="zh-CN"/>
              </w:rPr>
              <w:t>4.4</w:t>
            </w:r>
          </w:p>
          <w:p>
            <w:pPr>
              <w:rPr>
                <w:rFonts w:hint="eastAsia"/>
                <w:lang w:eastAsia="zh-CN"/>
              </w:rPr>
            </w:pPr>
          </w:p>
        </w:tc>
        <w:tc>
          <w:tcPr>
            <w:tcW w:w="10173" w:type="dxa"/>
          </w:tcPr>
          <w:p>
            <w:pPr>
              <w:rPr>
                <w:rFonts w:hint="eastAsia"/>
                <w:lang w:eastAsia="zh-CN"/>
              </w:rPr>
            </w:pPr>
            <w:r>
              <w:rPr>
                <w:rFonts w:hint="eastAsia"/>
                <w:lang w:eastAsia="zh-CN"/>
              </w:rPr>
              <w:t>依据GB/T</w:t>
            </w:r>
            <w:r>
              <w:rPr>
                <w:rFonts w:hint="eastAsia"/>
                <w:lang w:val="en-US" w:eastAsia="zh-CN"/>
              </w:rPr>
              <w:t>45001-</w:t>
            </w:r>
            <w:r>
              <w:rPr>
                <w:rFonts w:hint="eastAsia"/>
                <w:lang w:eastAsia="zh-CN"/>
              </w:rPr>
              <w:t>20</w:t>
            </w:r>
            <w:r>
              <w:rPr>
                <w:rFonts w:hint="eastAsia"/>
                <w:lang w:val="en-US" w:eastAsia="zh-CN"/>
              </w:rPr>
              <w:t>20</w:t>
            </w:r>
            <w:r>
              <w:rPr>
                <w:rFonts w:hint="eastAsia"/>
                <w:lang w:eastAsia="zh-CN"/>
              </w:rPr>
              <w:t>标准要求，并结合企业产品特点对管理体系进行了策划，策划基本体现了PDCA的思路。</w:t>
            </w:r>
          </w:p>
          <w:p>
            <w:pPr>
              <w:rPr>
                <w:rFonts w:hint="eastAsia"/>
                <w:lang w:eastAsia="zh-CN"/>
              </w:rPr>
            </w:pPr>
            <w:r>
              <w:rPr>
                <w:rFonts w:hint="eastAsia"/>
                <w:lang w:eastAsia="zh-CN"/>
              </w:rPr>
              <w:t>公司对过程及相互关系进行了理顺，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pPr>
              <w:rPr>
                <w:rFonts w:hint="eastAsia"/>
                <w:lang w:eastAsia="zh-CN"/>
              </w:rPr>
            </w:pPr>
            <w:r>
              <w:rPr>
                <w:rFonts w:hint="eastAsia"/>
                <w:lang w:eastAsia="zh-CN"/>
              </w:rPr>
              <w:t>公司外包过程为：物流。</w:t>
            </w:r>
          </w:p>
          <w:p>
            <w:pPr>
              <w:rPr>
                <w:rFonts w:hint="eastAsia"/>
                <w:lang w:eastAsia="zh-CN"/>
              </w:rPr>
            </w:pPr>
            <w:r>
              <w:rPr>
                <w:rFonts w:hint="eastAsia"/>
                <w:lang w:eastAsia="zh-CN"/>
              </w:rPr>
              <w:t>体系无不适用条款。</w:t>
            </w:r>
          </w:p>
        </w:tc>
        <w:tc>
          <w:tcPr>
            <w:tcW w:w="1585" w:type="dxa"/>
          </w:tcPr>
          <w:p>
            <w:pPr>
              <w:rPr>
                <w:rFonts w:hint="eastAsia"/>
                <w:lang w:eastAsia="zh-CN"/>
              </w:rPr>
            </w:pPr>
            <w:r>
              <w:rPr>
                <w:rFonts w:hint="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pPr>
              <w:rPr>
                <w:rFonts w:hint="eastAsia"/>
                <w:lang w:eastAsia="zh-CN"/>
              </w:rPr>
            </w:pPr>
            <w:r>
              <w:rPr>
                <w:rFonts w:hint="eastAsia"/>
                <w:lang w:eastAsia="zh-CN"/>
              </w:rPr>
              <w:t>领导作用和承诺</w:t>
            </w:r>
          </w:p>
          <w:p>
            <w:pPr>
              <w:rPr>
                <w:rFonts w:hint="eastAsia"/>
                <w:lang w:eastAsia="zh-CN"/>
              </w:rPr>
            </w:pPr>
          </w:p>
        </w:tc>
        <w:tc>
          <w:tcPr>
            <w:tcW w:w="1015" w:type="dxa"/>
          </w:tcPr>
          <w:p>
            <w:pPr>
              <w:rPr>
                <w:rFonts w:hint="eastAsia"/>
                <w:lang w:eastAsia="zh-CN"/>
              </w:rPr>
            </w:pPr>
            <w:r>
              <w:rPr>
                <w:rFonts w:hint="eastAsia"/>
                <w:lang w:eastAsia="zh-CN"/>
              </w:rPr>
              <w:t>5.1</w:t>
            </w:r>
          </w:p>
        </w:tc>
        <w:tc>
          <w:tcPr>
            <w:tcW w:w="10173" w:type="dxa"/>
          </w:tcPr>
          <w:p>
            <w:pPr>
              <w:rPr>
                <w:rFonts w:hint="eastAsia"/>
                <w:lang w:eastAsia="zh-CN"/>
              </w:rPr>
            </w:pPr>
            <w:r>
              <w:rPr>
                <w:rFonts w:hint="eastAsia"/>
                <w:lang w:eastAsia="zh-CN"/>
              </w:rPr>
              <w:t>企业最高管理者对管理体系的领导作用和承诺主要通过以下方面体现：</w:t>
            </w:r>
          </w:p>
          <w:p>
            <w:pPr>
              <w:rPr>
                <w:rFonts w:hint="eastAsia"/>
                <w:lang w:eastAsia="zh-CN"/>
              </w:rPr>
            </w:pPr>
            <w:r>
              <w:rPr>
                <w:rFonts w:hint="eastAsia"/>
                <w:lang w:eastAsia="zh-CN"/>
              </w:rPr>
              <w:t>对管理体系运行的有效性负责；促进使用过程方法和基于风险的思维确保管理体系要求融入企业的业务过程；确保建立的管理体系与组织内外部环境、战略方向保持一致</w:t>
            </w:r>
            <w:r>
              <w:rPr>
                <w:rFonts w:hint="eastAsia"/>
                <w:lang w:val="en-GB" w:eastAsia="zh-CN"/>
              </w:rPr>
              <w:t>的</w:t>
            </w:r>
            <w:r>
              <w:rPr>
                <w:rFonts w:hint="eastAsia"/>
                <w:lang w:eastAsia="zh-CN"/>
              </w:rPr>
              <w:t>管理方针、管理目标的制定，应与组织环境相适应，与战略方向一致；为确保管理体系所需的资源（包括人力、设备、技术和信息等）确保管理体系实现期望的结果；督促人员积极参与、指导和支持员工为管理体系的有效性做出贡献；鼓励工作人员报告事件、危险源、风险和机遇，并保护其免遭报复；保护工作人员不因报告事件、危险源、风险和机遇而遭受报复；</w:t>
            </w:r>
          </w:p>
          <w:p>
            <w:pPr>
              <w:rPr>
                <w:rFonts w:hint="eastAsia"/>
                <w:lang w:eastAsia="zh-CN"/>
              </w:rPr>
            </w:pPr>
            <w:r>
              <w:rPr>
                <w:rFonts w:hint="eastAsia"/>
                <w:lang w:eastAsia="zh-CN"/>
              </w:rPr>
              <w:t>确保组织建立和实施工作人员的协商和参与的过程，支持健康安全委员会的建立和运行等；</w:t>
            </w:r>
          </w:p>
          <w:p>
            <w:pPr>
              <w:rPr>
                <w:rFonts w:hint="eastAsia"/>
                <w:lang w:eastAsia="zh-CN"/>
              </w:rPr>
            </w:pPr>
            <w:r>
              <w:rPr>
                <w:rFonts w:hint="eastAsia"/>
                <w:lang w:eastAsia="zh-CN"/>
              </w:rPr>
              <w:t>经全体员工推举了安全事务代表：武静。</w:t>
            </w:r>
          </w:p>
        </w:tc>
        <w:tc>
          <w:tcPr>
            <w:tcW w:w="1585" w:type="dxa"/>
          </w:tcPr>
          <w:p>
            <w:pPr>
              <w:rPr>
                <w:rFonts w:hint="eastAsia"/>
                <w:lang w:eastAsia="zh-CN"/>
              </w:rPr>
            </w:pPr>
            <w:r>
              <w:rPr>
                <w:rFonts w:hint="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pPr>
              <w:rPr>
                <w:rFonts w:hint="eastAsia"/>
                <w:lang w:eastAsia="zh-CN"/>
              </w:rPr>
            </w:pPr>
            <w:r>
              <w:rPr>
                <w:rFonts w:hint="eastAsia"/>
                <w:lang w:eastAsia="zh-CN"/>
              </w:rPr>
              <w:t>方针</w:t>
            </w:r>
          </w:p>
          <w:p>
            <w:pPr>
              <w:rPr>
                <w:rFonts w:hint="eastAsia"/>
                <w:lang w:eastAsia="zh-CN"/>
              </w:rPr>
            </w:pPr>
          </w:p>
        </w:tc>
        <w:tc>
          <w:tcPr>
            <w:tcW w:w="1015" w:type="dxa"/>
          </w:tcPr>
          <w:p>
            <w:pPr>
              <w:rPr>
                <w:rFonts w:hint="eastAsia"/>
                <w:lang w:eastAsia="zh-CN"/>
              </w:rPr>
            </w:pPr>
            <w:r>
              <w:rPr>
                <w:rFonts w:hint="eastAsia"/>
                <w:lang w:eastAsia="zh-CN"/>
              </w:rPr>
              <w:t>5.2</w:t>
            </w:r>
          </w:p>
          <w:p>
            <w:pPr>
              <w:rPr>
                <w:rFonts w:hint="eastAsia"/>
                <w:lang w:eastAsia="zh-CN"/>
              </w:rPr>
            </w:pPr>
          </w:p>
        </w:tc>
        <w:tc>
          <w:tcPr>
            <w:tcW w:w="10173" w:type="dxa"/>
          </w:tcPr>
          <w:p>
            <w:pPr>
              <w:rPr>
                <w:rFonts w:hint="eastAsia"/>
                <w:lang w:eastAsia="zh-CN"/>
              </w:rPr>
            </w:pPr>
            <w:r>
              <w:rPr>
                <w:rFonts w:hint="eastAsia"/>
                <w:lang w:eastAsia="zh-CN"/>
              </w:rPr>
              <w:t>查《管理手册》中有管理方针：</w:t>
            </w:r>
          </w:p>
          <w:p>
            <w:pPr>
              <w:rPr>
                <w:rFonts w:hint="eastAsia"/>
                <w:lang w:eastAsia="zh-CN"/>
              </w:rPr>
            </w:pPr>
            <w:r>
              <w:rPr>
                <w:rFonts w:hint="eastAsia"/>
                <w:lang w:eastAsia="zh-CN"/>
              </w:rPr>
              <w:t>坚持产品质量第一，确保增进顾客满意；</w:t>
            </w:r>
          </w:p>
          <w:p>
            <w:pPr>
              <w:rPr>
                <w:rFonts w:hint="eastAsia"/>
                <w:lang w:eastAsia="zh-CN"/>
              </w:rPr>
            </w:pPr>
            <w:r>
              <w:rPr>
                <w:rFonts w:hint="eastAsia"/>
                <w:lang w:eastAsia="zh-CN"/>
              </w:rPr>
              <w:t>坚持遵守法律法规，实现环保安全目标；</w:t>
            </w:r>
          </w:p>
          <w:p>
            <w:pPr>
              <w:rPr>
                <w:rFonts w:hint="eastAsia"/>
                <w:lang w:eastAsia="zh-CN"/>
              </w:rPr>
            </w:pPr>
            <w:r>
              <w:rPr>
                <w:rFonts w:hint="eastAsia"/>
                <w:lang w:eastAsia="zh-CN"/>
              </w:rPr>
              <w:t>规范企业经营管理，持续改进管理体系。</w:t>
            </w:r>
          </w:p>
          <w:p>
            <w:pPr>
              <w:rPr>
                <w:rFonts w:hint="eastAsia"/>
                <w:lang w:eastAsia="zh-CN"/>
              </w:rPr>
            </w:pPr>
            <w:r>
              <w:rPr>
                <w:rFonts w:hint="eastAsia"/>
                <w:lang w:eastAsia="zh-CN"/>
              </w:rPr>
              <w:t>方针在管理手册中予以规定，经总经理批准实施。管理方针体现了标准的要求，包括：公司的宗旨和环境并支持其战略方向，为目标制定了框架，满足适用要求的承诺，持续改进质量环境职业健康安全管理体系的承诺，通过会议、文件、张贴、网络宣传等形式进行贯彻，可为相关方获取。</w:t>
            </w:r>
          </w:p>
          <w:p>
            <w:pPr>
              <w:rPr>
                <w:rFonts w:hint="eastAsia"/>
                <w:lang w:eastAsia="zh-CN"/>
              </w:rPr>
            </w:pPr>
            <w:r>
              <w:rPr>
                <w:rFonts w:hint="eastAsia"/>
                <w:lang w:eastAsia="zh-CN"/>
              </w:rPr>
              <w:t>管理方针通过</w:t>
            </w:r>
            <w:r>
              <w:rPr>
                <w:rFonts w:hint="eastAsia"/>
                <w:lang w:val="en-US" w:eastAsia="zh-CN"/>
              </w:rPr>
              <w:t>2022年3月15日的内部审核和2022年3月28日的管理评审评价，</w:t>
            </w:r>
            <w:r>
              <w:rPr>
                <w:rFonts w:hint="eastAsia"/>
                <w:lang w:eastAsia="zh-CN"/>
              </w:rPr>
              <w:t>管理方针基本适宜。</w:t>
            </w:r>
          </w:p>
        </w:tc>
        <w:tc>
          <w:tcPr>
            <w:tcW w:w="1585" w:type="dxa"/>
          </w:tcPr>
          <w:p>
            <w:pPr>
              <w:rPr>
                <w:rFonts w:hint="eastAsia"/>
                <w:lang w:eastAsia="zh-CN"/>
              </w:rPr>
            </w:pPr>
            <w:r>
              <w:rPr>
                <w:rFonts w:hint="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pPr>
              <w:rPr>
                <w:rFonts w:hint="eastAsia"/>
                <w:lang w:eastAsia="zh-CN"/>
              </w:rPr>
            </w:pPr>
            <w:r>
              <w:rPr>
                <w:rFonts w:hint="eastAsia"/>
                <w:lang w:eastAsia="zh-CN"/>
              </w:rPr>
              <w:t>组织的角色、职责的权限</w:t>
            </w:r>
          </w:p>
        </w:tc>
        <w:tc>
          <w:tcPr>
            <w:tcW w:w="1015" w:type="dxa"/>
          </w:tcPr>
          <w:p>
            <w:pPr>
              <w:rPr>
                <w:rFonts w:hint="eastAsia"/>
                <w:lang w:eastAsia="zh-CN"/>
              </w:rPr>
            </w:pPr>
            <w:r>
              <w:rPr>
                <w:rFonts w:hint="eastAsia"/>
                <w:lang w:eastAsia="zh-CN"/>
              </w:rPr>
              <w:t>5.3</w:t>
            </w:r>
          </w:p>
          <w:p>
            <w:pPr>
              <w:rPr>
                <w:rFonts w:hint="eastAsia"/>
                <w:lang w:eastAsia="zh-CN"/>
              </w:rPr>
            </w:pPr>
          </w:p>
        </w:tc>
        <w:tc>
          <w:tcPr>
            <w:tcW w:w="10173" w:type="dxa"/>
          </w:tcPr>
          <w:p>
            <w:pPr>
              <w:rPr>
                <w:rFonts w:hint="eastAsia"/>
                <w:lang w:eastAsia="zh-CN"/>
              </w:rPr>
            </w:pPr>
            <w:r>
              <w:rPr>
                <w:rFonts w:hint="eastAsia"/>
                <w:lang w:eastAsia="zh-CN"/>
              </w:rPr>
              <w:t>公司编制了岗位职责和任职要求，经总经理批准后通过培训和发受控文件的形式使职责得到沟通。</w:t>
            </w:r>
          </w:p>
          <w:p>
            <w:pPr>
              <w:rPr>
                <w:rFonts w:hint="eastAsia"/>
                <w:lang w:eastAsia="zh-CN"/>
              </w:rPr>
            </w:pPr>
            <w:r>
              <w:rPr>
                <w:rFonts w:hint="eastAsia"/>
                <w:lang w:eastAsia="zh-CN"/>
              </w:rPr>
              <w:t>各部门的职责情况详见各部门5.3审核记录</w:t>
            </w:r>
          </w:p>
        </w:tc>
        <w:tc>
          <w:tcPr>
            <w:tcW w:w="1585" w:type="dxa"/>
          </w:tcPr>
          <w:p>
            <w:pPr>
              <w:rPr>
                <w:rFonts w:hint="eastAsia"/>
                <w:lang w:eastAsia="zh-CN"/>
              </w:rPr>
            </w:pPr>
            <w:r>
              <w:rPr>
                <w:rFonts w:hint="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pPr>
              <w:rPr>
                <w:rFonts w:hint="eastAsia"/>
                <w:lang w:eastAsia="zh-CN"/>
              </w:rPr>
            </w:pPr>
            <w:r>
              <w:rPr>
                <w:rFonts w:hint="eastAsia"/>
                <w:lang w:eastAsia="zh-CN"/>
              </w:rPr>
              <w:t>策划</w:t>
            </w:r>
          </w:p>
          <w:p>
            <w:pPr>
              <w:rPr>
                <w:rFonts w:hint="eastAsia"/>
                <w:lang w:eastAsia="zh-CN"/>
              </w:rPr>
            </w:pPr>
            <w:r>
              <w:rPr>
                <w:rFonts w:hint="eastAsia"/>
                <w:lang w:eastAsia="zh-CN"/>
              </w:rPr>
              <w:t>应对风险和机遇的措施</w:t>
            </w:r>
          </w:p>
          <w:p>
            <w:pPr>
              <w:rPr>
                <w:rFonts w:hint="eastAsia"/>
                <w:lang w:eastAsia="zh-CN"/>
              </w:rPr>
            </w:pPr>
          </w:p>
        </w:tc>
        <w:tc>
          <w:tcPr>
            <w:tcW w:w="1015" w:type="dxa"/>
          </w:tcPr>
          <w:p>
            <w:pPr>
              <w:rPr>
                <w:rFonts w:hint="eastAsia"/>
                <w:lang w:val="en-US" w:eastAsia="zh-CN"/>
              </w:rPr>
            </w:pPr>
            <w:r>
              <w:rPr>
                <w:rFonts w:hint="eastAsia"/>
                <w:lang w:val="en-US" w:eastAsia="zh-CN"/>
              </w:rPr>
              <w:t>6.1.1</w:t>
            </w:r>
          </w:p>
          <w:p>
            <w:pPr>
              <w:rPr>
                <w:rFonts w:hint="eastAsia"/>
                <w:lang w:eastAsia="zh-CN"/>
              </w:rPr>
            </w:pPr>
          </w:p>
        </w:tc>
        <w:tc>
          <w:tcPr>
            <w:tcW w:w="10173" w:type="dxa"/>
          </w:tcPr>
          <w:p>
            <w:pPr>
              <w:rPr>
                <w:rFonts w:hint="eastAsia"/>
                <w:lang w:eastAsia="zh-CN"/>
              </w:rPr>
            </w:pPr>
            <w:r>
              <w:rPr>
                <w:rFonts w:hint="eastAsia"/>
                <w:lang w:eastAsia="zh-CN"/>
              </w:rPr>
              <w:t>查企业编制了《风险与机遇应对控制程序》，明确了包括风险应对措施风险规避、风险降低和风险接受在内的操作要求，建立全面的风险和机遇管理措施，增强抗风险能力。</w:t>
            </w:r>
          </w:p>
          <w:p>
            <w:pPr>
              <w:rPr>
                <w:rFonts w:hint="default"/>
                <w:lang w:val="en-US" w:eastAsia="zh-CN"/>
              </w:rPr>
            </w:pPr>
            <w:r>
              <w:rPr>
                <w:rFonts w:hint="eastAsia"/>
                <w:lang w:eastAsia="zh-CN"/>
              </w:rPr>
              <w:t>对风险和机遇的措施进行了识别和控制，查见《风险和机遇清单》，对员工招聘流程 、厂级培训、劳保用品的发放程序、安全生产主体责任的落实等过程中可能产生的风险进行了识别，抽劳保用品发放，风险：劳保用品发放的及时与否，是对安全生产及产品与服务质量产生直接影响的主要因素之一。</w:t>
            </w:r>
          </w:p>
          <w:p>
            <w:pPr>
              <w:rPr>
                <w:rFonts w:hint="eastAsia"/>
                <w:lang w:eastAsia="zh-CN"/>
              </w:rPr>
            </w:pPr>
            <w:r>
              <w:rPr>
                <w:rFonts w:hint="eastAsia"/>
                <w:lang w:eastAsia="zh-CN"/>
              </w:rPr>
              <w:t>针对识别出的风险，制定了《风险管理计划》，制定了职责与权限的分配，风险管理活动，风险控制措施和管理活动的验证要求。 编制：刘增宪   审批：郭向辉日期：2021-07-20</w:t>
            </w:r>
          </w:p>
        </w:tc>
        <w:tc>
          <w:tcPr>
            <w:tcW w:w="1585" w:type="dxa"/>
          </w:tcPr>
          <w:p>
            <w:pPr>
              <w:rPr>
                <w:rFonts w:hint="eastAsia"/>
                <w:lang w:eastAsia="zh-CN"/>
              </w:rPr>
            </w:pPr>
            <w:r>
              <w:rPr>
                <w:rFonts w:hint="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36" w:type="dxa"/>
          </w:tcPr>
          <w:p>
            <w:pPr>
              <w:rPr>
                <w:rFonts w:hint="eastAsia"/>
                <w:lang w:val="en-US" w:eastAsia="zh-CN"/>
              </w:rPr>
            </w:pPr>
            <w:r>
              <w:rPr>
                <w:rFonts w:hint="eastAsia"/>
                <w:lang w:val="en-US" w:eastAsia="zh-CN"/>
              </w:rPr>
              <w:t>危险源辨识</w:t>
            </w:r>
          </w:p>
        </w:tc>
        <w:tc>
          <w:tcPr>
            <w:tcW w:w="1015" w:type="dxa"/>
          </w:tcPr>
          <w:p>
            <w:pPr>
              <w:rPr>
                <w:rFonts w:hint="eastAsia"/>
                <w:lang w:val="en-US" w:eastAsia="zh-CN"/>
              </w:rPr>
            </w:pPr>
            <w:r>
              <w:rPr>
                <w:rFonts w:hint="eastAsia"/>
                <w:lang w:val="en-US" w:eastAsia="zh-CN"/>
              </w:rPr>
              <w:t>6.1.2</w:t>
            </w:r>
          </w:p>
        </w:tc>
        <w:tc>
          <w:tcPr>
            <w:tcW w:w="10173" w:type="dxa"/>
          </w:tcPr>
          <w:p>
            <w:pPr>
              <w:rPr>
                <w:rFonts w:hint="eastAsia"/>
                <w:lang w:eastAsia="zh-CN"/>
              </w:rPr>
            </w:pPr>
            <w:r>
              <w:rPr>
                <w:rFonts w:hint="eastAsia"/>
                <w:lang w:eastAsia="zh-CN"/>
              </w:rPr>
              <w:t>查企业编制了《</w:t>
            </w:r>
            <w:r>
              <w:rPr>
                <w:rFonts w:hint="eastAsia"/>
                <w:lang w:val="zh-CN" w:eastAsia="zh-CN"/>
              </w:rPr>
              <w:t>危险源辩识与风险评价控制程序</w:t>
            </w:r>
            <w:r>
              <w:rPr>
                <w:rFonts w:hint="eastAsia"/>
                <w:lang w:eastAsia="zh-CN"/>
              </w:rPr>
              <w:t>》，根据活动服务过程进行了危险源识别，识别出危险源有：触电、火灾、烧伤、烫伤、摔伤、电梯事故、交通事故、传染病等。</w:t>
            </w:r>
          </w:p>
          <w:p>
            <w:pPr>
              <w:rPr>
                <w:rFonts w:hint="eastAsia"/>
                <w:lang w:eastAsia="zh-CN"/>
              </w:rPr>
            </w:pPr>
            <w:r>
              <w:rPr>
                <w:rFonts w:hint="eastAsia"/>
                <w:lang w:eastAsia="zh-CN"/>
              </w:rPr>
              <w:t>采用打分法评价出了重大危险源，并编制了《重大危险源清单》，包括火灾、触电、交通事故。</w:t>
            </w:r>
          </w:p>
        </w:tc>
        <w:tc>
          <w:tcPr>
            <w:tcW w:w="1585" w:type="dxa"/>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pPr>
              <w:rPr>
                <w:rFonts w:hint="eastAsia"/>
                <w:lang w:eastAsia="zh-CN"/>
              </w:rPr>
            </w:pPr>
            <w:r>
              <w:rPr>
                <w:rFonts w:hint="eastAsia"/>
                <w:lang w:eastAsia="zh-CN"/>
              </w:rPr>
              <w:t>法律法规要求和其他要求的确定</w:t>
            </w:r>
          </w:p>
        </w:tc>
        <w:tc>
          <w:tcPr>
            <w:tcW w:w="1015" w:type="dxa"/>
          </w:tcPr>
          <w:p>
            <w:pPr>
              <w:rPr>
                <w:rFonts w:hint="eastAsia"/>
                <w:lang w:eastAsia="zh-CN"/>
              </w:rPr>
            </w:pPr>
            <w:r>
              <w:rPr>
                <w:rFonts w:hint="eastAsia"/>
                <w:lang w:eastAsia="zh-CN"/>
              </w:rPr>
              <w:t>6.1.3</w:t>
            </w:r>
          </w:p>
          <w:p>
            <w:pPr>
              <w:rPr>
                <w:rFonts w:hint="eastAsia"/>
                <w:lang w:eastAsia="zh-CN"/>
              </w:rPr>
            </w:pPr>
          </w:p>
        </w:tc>
        <w:tc>
          <w:tcPr>
            <w:tcW w:w="10173" w:type="dxa"/>
          </w:tcPr>
          <w:p>
            <w:pPr>
              <w:rPr>
                <w:rFonts w:hint="eastAsia"/>
                <w:lang w:eastAsia="zh-CN"/>
              </w:rPr>
            </w:pPr>
            <w:r>
              <w:rPr>
                <w:rFonts w:hint="eastAsia"/>
                <w:lang w:eastAsia="zh-CN"/>
              </w:rPr>
              <w:t>公司建立并保持《合规义务管理控制程序》，以获取并评价相关环境法律法规和其他要求，确认其适用性并跟踪其变化，以便及时更新。</w:t>
            </w:r>
          </w:p>
          <w:p>
            <w:pPr>
              <w:rPr>
                <w:rFonts w:hint="eastAsia"/>
                <w:lang w:eastAsia="zh-CN"/>
              </w:rPr>
            </w:pPr>
            <w:r>
              <w:rPr>
                <w:rFonts w:hint="eastAsia"/>
                <w:lang w:eastAsia="zh-CN"/>
              </w:rPr>
              <w:t>提供了《职业健康安全法律法规清单》，识别了适用的职业健康安全方面的法律法规：</w:t>
            </w:r>
          </w:p>
          <w:p>
            <w:pPr>
              <w:rPr>
                <w:rFonts w:hint="eastAsia"/>
                <w:lang w:eastAsia="zh-CN"/>
              </w:rPr>
            </w:pPr>
            <w:r>
              <w:rPr>
                <w:rFonts w:hint="eastAsia"/>
                <w:lang w:eastAsia="zh-CN"/>
              </w:rPr>
              <w:t>中华人民共和国劳动合同法</w:t>
            </w:r>
          </w:p>
          <w:p>
            <w:pPr>
              <w:rPr>
                <w:rFonts w:hint="eastAsia"/>
                <w:lang w:eastAsia="zh-CN"/>
              </w:rPr>
            </w:pPr>
            <w:r>
              <w:rPr>
                <w:rFonts w:hint="eastAsia"/>
                <w:lang w:eastAsia="zh-CN"/>
              </w:rPr>
              <w:t>中华人民共和国职业病防治法</w:t>
            </w:r>
          </w:p>
          <w:p>
            <w:pPr>
              <w:rPr>
                <w:rFonts w:hint="eastAsia"/>
                <w:lang w:eastAsia="zh-CN"/>
              </w:rPr>
            </w:pPr>
            <w:r>
              <w:rPr>
                <w:rFonts w:hint="eastAsia"/>
                <w:lang w:eastAsia="zh-CN"/>
              </w:rPr>
              <w:t>中华人民共和国妇女权益保障法</w:t>
            </w:r>
          </w:p>
          <w:p>
            <w:pPr>
              <w:rPr>
                <w:rFonts w:hint="eastAsia"/>
                <w:lang w:eastAsia="zh-CN"/>
              </w:rPr>
            </w:pPr>
            <w:r>
              <w:rPr>
                <w:rFonts w:hint="eastAsia"/>
                <w:lang w:eastAsia="zh-CN"/>
              </w:rPr>
              <w:t>中华人民共和国安全生产法</w:t>
            </w:r>
          </w:p>
          <w:p>
            <w:pPr>
              <w:rPr>
                <w:rFonts w:hint="eastAsia"/>
                <w:lang w:eastAsia="zh-CN"/>
              </w:rPr>
            </w:pPr>
            <w:r>
              <w:rPr>
                <w:rFonts w:hint="eastAsia"/>
                <w:lang w:eastAsia="zh-CN"/>
              </w:rPr>
              <w:t>劳动保障监察条例</w:t>
            </w:r>
          </w:p>
          <w:p>
            <w:pPr>
              <w:rPr>
                <w:rFonts w:hint="eastAsia"/>
                <w:lang w:eastAsia="zh-CN"/>
              </w:rPr>
            </w:pPr>
            <w:r>
              <w:rPr>
                <w:rFonts w:hint="eastAsia"/>
                <w:lang w:eastAsia="zh-CN"/>
              </w:rPr>
              <w:t>女职工劳动保护特别规定</w:t>
            </w:r>
          </w:p>
          <w:p>
            <w:pPr>
              <w:rPr>
                <w:rFonts w:hint="eastAsia"/>
                <w:lang w:eastAsia="zh-CN"/>
              </w:rPr>
            </w:pPr>
            <w:r>
              <w:rPr>
                <w:rFonts w:hint="eastAsia"/>
                <w:lang w:eastAsia="zh-CN"/>
              </w:rPr>
              <w:t>工作场所职业卫生管理规定</w:t>
            </w:r>
          </w:p>
          <w:p>
            <w:pPr>
              <w:rPr>
                <w:rFonts w:hint="eastAsia"/>
                <w:lang w:eastAsia="zh-CN"/>
              </w:rPr>
            </w:pPr>
            <w:r>
              <w:rPr>
                <w:rFonts w:hint="eastAsia"/>
                <w:lang w:eastAsia="zh-CN"/>
              </w:rPr>
              <w:t>等，法律法规以电子版形式保存在相关部门电脑上，已得到有效执行，未出现违规情况。</w:t>
            </w:r>
          </w:p>
        </w:tc>
        <w:tc>
          <w:tcPr>
            <w:tcW w:w="1585" w:type="dxa"/>
          </w:tcPr>
          <w:p>
            <w:pPr>
              <w:rPr>
                <w:rFonts w:hint="eastAsia"/>
                <w:lang w:eastAsia="zh-CN"/>
              </w:rPr>
            </w:pPr>
            <w:r>
              <w:rPr>
                <w:rFonts w:hint="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pPr>
              <w:rPr>
                <w:rFonts w:hint="eastAsia"/>
                <w:lang w:eastAsia="zh-CN"/>
              </w:rPr>
            </w:pPr>
            <w:r>
              <w:rPr>
                <w:rFonts w:hint="eastAsia"/>
                <w:lang w:eastAsia="zh-CN"/>
              </w:rPr>
              <w:t>措施的策划</w:t>
            </w:r>
          </w:p>
        </w:tc>
        <w:tc>
          <w:tcPr>
            <w:tcW w:w="1015" w:type="dxa"/>
          </w:tcPr>
          <w:p>
            <w:pPr>
              <w:rPr>
                <w:rFonts w:hint="eastAsia"/>
                <w:lang w:eastAsia="zh-CN"/>
              </w:rPr>
            </w:pPr>
            <w:r>
              <w:rPr>
                <w:rFonts w:hint="eastAsia"/>
                <w:lang w:eastAsia="zh-CN"/>
              </w:rPr>
              <w:t>6.1.4</w:t>
            </w:r>
          </w:p>
          <w:p>
            <w:pPr>
              <w:rPr>
                <w:rFonts w:hint="eastAsia"/>
                <w:lang w:eastAsia="zh-CN"/>
              </w:rPr>
            </w:pPr>
          </w:p>
        </w:tc>
        <w:tc>
          <w:tcPr>
            <w:tcW w:w="10173" w:type="dxa"/>
          </w:tcPr>
          <w:p>
            <w:pPr>
              <w:rPr>
                <w:rFonts w:hint="eastAsia"/>
                <w:lang w:eastAsia="zh-CN"/>
              </w:rPr>
            </w:pPr>
            <w:r>
              <w:rPr>
                <w:rFonts w:hint="eastAsia"/>
                <w:lang w:eastAsia="zh-CN"/>
              </w:rPr>
              <w:t>策划的内容有主要有重大危险源、合规义务、识别的风险和机遇等，当策划这些措施时，最高管理者考虑了可选技术方案、财务、运行和经营要求，从而确保质量环境管理体系的有效运行。</w:t>
            </w:r>
          </w:p>
        </w:tc>
        <w:tc>
          <w:tcPr>
            <w:tcW w:w="1585" w:type="dxa"/>
          </w:tcPr>
          <w:p>
            <w:pPr>
              <w:rPr>
                <w:rFonts w:hint="eastAsia"/>
                <w:lang w:eastAsia="zh-CN"/>
              </w:rPr>
            </w:pPr>
            <w:r>
              <w:rPr>
                <w:rFonts w:hint="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pPr>
              <w:rPr>
                <w:rFonts w:hint="eastAsia"/>
                <w:lang w:eastAsia="zh-CN"/>
              </w:rPr>
            </w:pPr>
            <w:r>
              <w:rPr>
                <w:rFonts w:hint="eastAsia"/>
                <w:lang w:eastAsia="zh-CN"/>
              </w:rPr>
              <w:t>职业健康安全目标及其实现的策划</w:t>
            </w:r>
          </w:p>
          <w:p>
            <w:pPr>
              <w:rPr>
                <w:rFonts w:hint="eastAsia"/>
                <w:lang w:eastAsia="zh-CN"/>
              </w:rPr>
            </w:pPr>
          </w:p>
        </w:tc>
        <w:tc>
          <w:tcPr>
            <w:tcW w:w="1015" w:type="dxa"/>
          </w:tcPr>
          <w:p>
            <w:pPr>
              <w:rPr>
                <w:rFonts w:hint="eastAsia"/>
                <w:lang w:val="en-US" w:eastAsia="zh-CN"/>
              </w:rPr>
            </w:pPr>
            <w:r>
              <w:rPr>
                <w:rFonts w:hint="eastAsia"/>
                <w:lang w:val="en-US" w:eastAsia="zh-CN"/>
              </w:rPr>
              <w:t>6.2</w:t>
            </w:r>
          </w:p>
        </w:tc>
        <w:tc>
          <w:tcPr>
            <w:tcW w:w="10173" w:type="dxa"/>
          </w:tcPr>
          <w:p>
            <w:pPr>
              <w:rPr>
                <w:rFonts w:hint="eastAsia"/>
                <w:lang w:eastAsia="zh-CN"/>
              </w:rPr>
            </w:pPr>
            <w:r>
              <w:rPr>
                <w:rFonts w:hint="eastAsia"/>
                <w:lang w:eastAsia="zh-CN"/>
              </w:rPr>
              <w:t>管理手册中明确了职业健康安全管理目标为：</w:t>
            </w:r>
          </w:p>
          <w:p>
            <w:pPr>
              <w:rPr>
                <w:rFonts w:hint="eastAsia"/>
                <w:lang w:val="en-US" w:eastAsia="zh-CN"/>
              </w:rPr>
            </w:pPr>
            <w:r>
              <w:rPr>
                <w:rFonts w:hint="eastAsia"/>
                <w:lang w:eastAsia="zh-CN"/>
              </w:rPr>
              <w:t>1、</w:t>
            </w:r>
            <w:r>
              <w:rPr>
                <w:rFonts w:hint="eastAsia"/>
                <w:lang w:val="en-US" w:eastAsia="zh-CN"/>
              </w:rPr>
              <w:t>重大工伤事故为0；</w:t>
            </w:r>
          </w:p>
          <w:p>
            <w:pPr>
              <w:rPr>
                <w:rFonts w:hint="default"/>
                <w:lang w:val="en-US" w:eastAsia="zh-CN"/>
              </w:rPr>
            </w:pPr>
            <w:r>
              <w:rPr>
                <w:rFonts w:hint="eastAsia"/>
                <w:lang w:val="en-US" w:eastAsia="zh-CN"/>
              </w:rPr>
              <w:t>2、火灾事故为0。</w:t>
            </w:r>
          </w:p>
          <w:p>
            <w:pPr>
              <w:rPr>
                <w:rFonts w:hint="eastAsia"/>
                <w:lang w:val="en-US" w:eastAsia="zh-CN"/>
              </w:rPr>
            </w:pPr>
            <w:r>
              <w:rPr>
                <w:rFonts w:hint="eastAsia"/>
                <w:lang w:eastAsia="zh-CN"/>
              </w:rPr>
              <w:t>编制了《目标指标和管理方案控制程序》，公司的管理目标已分解到相关职能部门。</w:t>
            </w:r>
            <w:r>
              <w:rPr>
                <w:rFonts w:hint="eastAsia"/>
                <w:lang w:val="en-US" w:eastAsia="zh-CN"/>
              </w:rPr>
              <w:t>从企业提供的《目标、指标和管理方案实施情况监控记录》看，2021年和2022年第1季度各部门均完成了目标。</w:t>
            </w:r>
          </w:p>
          <w:p>
            <w:pPr>
              <w:rPr>
                <w:rFonts w:hint="eastAsia"/>
                <w:lang w:eastAsia="zh-CN"/>
              </w:rPr>
            </w:pPr>
            <w:r>
              <w:rPr>
                <w:rFonts w:hint="eastAsia"/>
                <w:lang w:eastAsia="zh-CN"/>
              </w:rPr>
              <w:t>提供了《职业健康安全目标指标管理方案》，针对火灾、触电均制定了管理方案，落实了管理措施，有资金投入情况。</w:t>
            </w:r>
          </w:p>
          <w:p>
            <w:pPr>
              <w:rPr>
                <w:rFonts w:hint="eastAsia"/>
                <w:lang w:eastAsia="zh-CN"/>
              </w:rPr>
            </w:pPr>
            <w:r>
              <w:rPr>
                <w:rFonts w:hint="eastAsia"/>
                <w:lang w:eastAsia="zh-CN"/>
              </w:rPr>
              <w:t>具体目标考核情况见各部门记录。</w:t>
            </w:r>
          </w:p>
        </w:tc>
        <w:tc>
          <w:tcPr>
            <w:tcW w:w="1585" w:type="dxa"/>
          </w:tcPr>
          <w:p>
            <w:pPr>
              <w:rPr>
                <w:rFonts w:hint="eastAsia"/>
                <w:lang w:eastAsia="zh-CN"/>
              </w:rPr>
            </w:pPr>
            <w:r>
              <w:rPr>
                <w:rFonts w:hint="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1936" w:type="dxa"/>
          </w:tcPr>
          <w:p>
            <w:pPr>
              <w:rPr>
                <w:rFonts w:hint="eastAsia"/>
                <w:lang w:eastAsia="zh-CN"/>
              </w:rPr>
            </w:pPr>
            <w:r>
              <w:rPr>
                <w:rFonts w:hint="eastAsia"/>
                <w:lang w:eastAsia="zh-CN"/>
              </w:rPr>
              <w:t>资源</w:t>
            </w:r>
          </w:p>
          <w:p>
            <w:pPr>
              <w:rPr>
                <w:rFonts w:hint="eastAsia"/>
                <w:lang w:eastAsia="zh-CN"/>
              </w:rPr>
            </w:pPr>
          </w:p>
        </w:tc>
        <w:tc>
          <w:tcPr>
            <w:tcW w:w="1015" w:type="dxa"/>
          </w:tcPr>
          <w:p>
            <w:pPr>
              <w:rPr>
                <w:rFonts w:hint="eastAsia"/>
                <w:lang w:val="en-US" w:eastAsia="zh-CN"/>
              </w:rPr>
            </w:pPr>
            <w:r>
              <w:rPr>
                <w:rFonts w:hint="eastAsia"/>
                <w:lang w:val="en-US" w:eastAsia="zh-CN"/>
              </w:rPr>
              <w:t>7.1</w:t>
            </w:r>
          </w:p>
        </w:tc>
        <w:tc>
          <w:tcPr>
            <w:tcW w:w="10173" w:type="dxa"/>
          </w:tcPr>
          <w:p>
            <w:pPr>
              <w:rPr>
                <w:rFonts w:hint="eastAsia"/>
                <w:lang w:eastAsia="zh-CN"/>
              </w:rPr>
            </w:pPr>
            <w:r>
              <w:rPr>
                <w:rFonts w:hint="eastAsia"/>
                <w:lang w:eastAsia="zh-CN"/>
              </w:rPr>
              <w:t>体系运行有关的人员12人，公司设置了办公室、采购部、销售部，各部门职责、权限分工明确，包括管理、技术和财务人员等；公司办公经营面积340平米左右，配备了网络、电脑、电话等、系统集成工具、办公桌椅等设施；</w:t>
            </w:r>
          </w:p>
          <w:p>
            <w:pPr>
              <w:rPr>
                <w:rFonts w:hint="eastAsia"/>
                <w:lang w:eastAsia="zh-CN"/>
              </w:rPr>
            </w:pPr>
            <w:r>
              <w:rPr>
                <w:rFonts w:hint="eastAsia"/>
                <w:lang w:eastAsia="zh-CN"/>
              </w:rPr>
              <w:t>办公室配置有灭火器等安全辅助设备/设施；办公楼楼道内有消防栓，大楼物业统一管理；</w:t>
            </w:r>
          </w:p>
          <w:p>
            <w:pPr>
              <w:rPr>
                <w:rFonts w:hint="eastAsia"/>
                <w:lang w:eastAsia="zh-CN"/>
              </w:rPr>
            </w:pPr>
            <w:r>
              <w:rPr>
                <w:rFonts w:hint="eastAsia"/>
                <w:lang w:eastAsia="zh-CN"/>
              </w:rPr>
              <w:t>办公室配备了消毒液、酒精、口罩等防疫用品，有急救包；</w:t>
            </w:r>
          </w:p>
          <w:p>
            <w:pPr>
              <w:rPr>
                <w:rFonts w:hint="eastAsia"/>
                <w:lang w:eastAsia="zh-CN"/>
              </w:rPr>
            </w:pPr>
            <w:r>
              <w:rPr>
                <w:rFonts w:hint="eastAsia"/>
                <w:lang w:eastAsia="zh-CN"/>
              </w:rPr>
              <w:t>公司所提供的内外部资源基本能满足管理体系运行的需要.</w:t>
            </w:r>
          </w:p>
        </w:tc>
        <w:tc>
          <w:tcPr>
            <w:tcW w:w="1585" w:type="dxa"/>
          </w:tcPr>
          <w:p>
            <w:pPr>
              <w:rPr>
                <w:rFonts w:hint="eastAsia"/>
                <w:lang w:eastAsia="zh-CN"/>
              </w:rPr>
            </w:pPr>
            <w:r>
              <w:rPr>
                <w:rFonts w:hint="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pPr>
              <w:rPr>
                <w:rFonts w:hint="eastAsia"/>
                <w:lang w:eastAsia="zh-CN"/>
              </w:rPr>
            </w:pPr>
            <w:r>
              <w:rPr>
                <w:rFonts w:hint="eastAsia"/>
                <w:lang w:eastAsia="zh-CN"/>
              </w:rPr>
              <w:t>管理评审</w:t>
            </w:r>
          </w:p>
          <w:p>
            <w:pPr>
              <w:rPr>
                <w:rFonts w:hint="eastAsia"/>
                <w:lang w:eastAsia="zh-CN"/>
              </w:rPr>
            </w:pPr>
          </w:p>
        </w:tc>
        <w:tc>
          <w:tcPr>
            <w:tcW w:w="1015" w:type="dxa"/>
          </w:tcPr>
          <w:p>
            <w:pPr>
              <w:rPr>
                <w:rFonts w:hint="eastAsia"/>
                <w:lang w:eastAsia="zh-CN"/>
              </w:rPr>
            </w:pPr>
            <w:r>
              <w:rPr>
                <w:rFonts w:hint="eastAsia"/>
                <w:lang w:eastAsia="zh-CN"/>
              </w:rPr>
              <w:t>9.3</w:t>
            </w:r>
          </w:p>
          <w:p>
            <w:pPr>
              <w:rPr>
                <w:rFonts w:hint="eastAsia"/>
                <w:lang w:eastAsia="zh-CN"/>
              </w:rPr>
            </w:pPr>
          </w:p>
        </w:tc>
        <w:tc>
          <w:tcPr>
            <w:tcW w:w="10173" w:type="dxa"/>
          </w:tcPr>
          <w:p>
            <w:pPr>
              <w:rPr>
                <w:rFonts w:hint="eastAsia"/>
                <w:lang w:eastAsia="zh-CN"/>
              </w:rPr>
            </w:pPr>
            <w:r>
              <w:rPr>
                <w:rFonts w:hint="eastAsia"/>
                <w:lang w:eastAsia="zh-CN"/>
              </w:rPr>
              <w:t>制定并执行《管理评审控制程序》，文件规定每年至少进行一次管理评审。特殊情况可增加频次。</w:t>
            </w:r>
          </w:p>
          <w:p>
            <w:pPr>
              <w:rPr>
                <w:rFonts w:hint="eastAsia"/>
                <w:lang w:eastAsia="zh-CN"/>
              </w:rPr>
            </w:pPr>
            <w:r>
              <w:rPr>
                <w:rFonts w:hint="eastAsia"/>
                <w:lang w:eastAsia="zh-CN"/>
              </w:rPr>
              <w:t>查管理评审执行情况：</w:t>
            </w:r>
          </w:p>
          <w:p>
            <w:pPr>
              <w:rPr>
                <w:rFonts w:hint="eastAsia"/>
                <w:lang w:eastAsia="zh-CN"/>
              </w:rPr>
            </w:pPr>
            <w:r>
              <w:rPr>
                <w:rFonts w:hint="eastAsia"/>
                <w:lang w:val="en-US" w:eastAsia="zh-CN"/>
              </w:rPr>
              <w:t>--提供了</w:t>
            </w:r>
            <w:r>
              <w:rPr>
                <w:rFonts w:hint="eastAsia"/>
                <w:lang w:eastAsia="zh-CN"/>
              </w:rPr>
              <w:t>《管理评审计划》，计划含盖本次管理评审的目的、范围、依据、参加人员等。确定了评审时间（</w:t>
            </w:r>
            <w:r>
              <w:rPr>
                <w:rFonts w:hint="eastAsia"/>
                <w:lang w:val="en-US" w:eastAsia="zh-CN"/>
              </w:rPr>
              <w:t>2022年3月28日</w:t>
            </w:r>
            <w:r>
              <w:rPr>
                <w:rFonts w:hint="eastAsia"/>
                <w:lang w:eastAsia="zh-CN"/>
              </w:rPr>
              <w:t>）。提出了评审准备工作要求，评审以会议的方式进行。批准：杨玲玲，2022-3-</w:t>
            </w:r>
            <w:r>
              <w:rPr>
                <w:rFonts w:hint="eastAsia"/>
                <w:lang w:val="en-US" w:eastAsia="zh-CN"/>
              </w:rPr>
              <w:t>25</w:t>
            </w:r>
            <w:r>
              <w:rPr>
                <w:rFonts w:hint="eastAsia"/>
                <w:lang w:eastAsia="zh-CN"/>
              </w:rPr>
              <w:t xml:space="preserve">  。</w:t>
            </w:r>
          </w:p>
          <w:p>
            <w:pPr>
              <w:rPr>
                <w:rFonts w:hint="eastAsia"/>
                <w:lang w:eastAsia="zh-CN"/>
              </w:rPr>
            </w:pPr>
            <w:r>
              <w:rPr>
                <w:rFonts w:hint="eastAsia"/>
                <w:lang w:eastAsia="zh-CN"/>
              </w:rPr>
              <w:t xml:space="preserve">——管理评审输入由管代和各部门收集并提供相关材料，内容基本涵盖：方针目标适宜性、过程业绩、体系策划和运行情况、可能的变更、组织结构和资源情况、应对风险和机遇所采取措施的有效性内审情况、顾客满意情况、合规义务的符合情况、来自相关方的有关信息交流、重要环境因素、环境方针和目标的实现程度；环境管理体系绩效的信息，包括以下趋势：事件、不符合及纠正措施和持续改进、监视和测量结果、合规义务的履行情况、审核结果、风险与机遇；与相关方的有关沟通、资源的充分性及持续改进的机会等。 </w:t>
            </w:r>
          </w:p>
          <w:p>
            <w:pPr>
              <w:rPr>
                <w:rFonts w:hint="eastAsia"/>
                <w:lang w:eastAsia="zh-CN"/>
              </w:rPr>
            </w:pPr>
            <w:r>
              <w:rPr>
                <w:rFonts w:hint="eastAsia"/>
                <w:lang w:eastAsia="zh-CN"/>
              </w:rPr>
              <w:t>——提供了管理评审会议记录，记录有各部门签到及会议主要内容概述。</w:t>
            </w:r>
          </w:p>
          <w:p>
            <w:pPr>
              <w:rPr>
                <w:rFonts w:hint="eastAsia"/>
                <w:lang w:eastAsia="zh-CN"/>
              </w:rPr>
            </w:pPr>
            <w:r>
              <w:rPr>
                <w:rFonts w:hint="eastAsia"/>
                <w:lang w:eastAsia="zh-CN"/>
              </w:rPr>
              <w:t>——提供了《管理评审报告》，对评审情况进行了总结，各部门对各过程和活动进行了总结和讨论，对内审、客户投诉、方针和目标等方面进行了评审。</w:t>
            </w:r>
          </w:p>
          <w:p>
            <w:pPr>
              <w:rPr>
                <w:rFonts w:hint="eastAsia"/>
                <w:lang w:eastAsia="zh-CN"/>
              </w:rPr>
            </w:pPr>
            <w:r>
              <w:rPr>
                <w:rFonts w:hint="eastAsia"/>
                <w:lang w:eastAsia="zh-CN"/>
              </w:rPr>
              <w:t>评审结论：公司已按照GB/T19001—2016、GB/T24001-2016和GB/T45001-2020标准建立了符合本公司实际的管理体系，体系是持续适宜的、充分的和有效的。基本能够得到实施和保持。方针、目标和指标是适应的，正在通过体系的运行不断实现。</w:t>
            </w:r>
          </w:p>
          <w:p>
            <w:pPr>
              <w:rPr>
                <w:rFonts w:hint="eastAsia"/>
                <w:lang w:eastAsia="zh-CN"/>
              </w:rPr>
            </w:pPr>
            <w:r>
              <w:rPr>
                <w:rFonts w:hint="eastAsia"/>
                <w:lang w:eastAsia="zh-CN"/>
              </w:rPr>
              <w:t>通过本次管理评审，确保了质量、环境和安全方针、目标和管理体系持续的适宜性、充分性和有效性的保证性，达到了持续改进的目的，为下一步外审工作奠定了良好的基础。</w:t>
            </w:r>
          </w:p>
          <w:p>
            <w:pPr>
              <w:rPr>
                <w:rFonts w:hint="eastAsia"/>
                <w:lang w:eastAsia="zh-CN"/>
              </w:rPr>
            </w:pPr>
            <w:r>
              <w:rPr>
                <w:rFonts w:hint="eastAsia"/>
                <w:lang w:eastAsia="zh-CN"/>
              </w:rPr>
              <w:t>纠正措施：</w:t>
            </w:r>
          </w:p>
          <w:p>
            <w:pPr>
              <w:rPr>
                <w:rFonts w:hint="eastAsia"/>
                <w:lang w:eastAsia="zh-CN"/>
              </w:rPr>
            </w:pPr>
            <w:r>
              <w:rPr>
                <w:rFonts w:hint="eastAsia"/>
                <w:lang w:eastAsia="zh-CN"/>
              </w:rPr>
              <w:t>继续加强三体系标准及管理体系文件的学习和教育，确保体系得到有效实施和保持，办公室组织于2022年4月10日前完成。</w:t>
            </w:r>
          </w:p>
          <w:p>
            <w:pPr>
              <w:rPr>
                <w:rFonts w:hint="eastAsia"/>
                <w:lang w:eastAsia="zh-CN"/>
              </w:rPr>
            </w:pPr>
            <w:r>
              <w:rPr>
                <w:rFonts w:hint="eastAsia"/>
                <w:lang w:eastAsia="zh-CN"/>
              </w:rPr>
              <w:t>2、加强办公室人员对市场营销的专业基本知识的学习。</w:t>
            </w:r>
          </w:p>
          <w:p>
            <w:pPr>
              <w:rPr>
                <w:rFonts w:hint="eastAsia"/>
                <w:lang w:eastAsia="zh-CN"/>
              </w:rPr>
            </w:pPr>
            <w:r>
              <w:rPr>
                <w:rFonts w:hint="eastAsia"/>
                <w:lang w:eastAsia="zh-CN"/>
              </w:rPr>
              <w:t xml:space="preserve">查纠正措施已完成，提供了培训记录，评价人： 郭向辉    </w:t>
            </w:r>
            <w:r>
              <w:rPr>
                <w:rFonts w:hint="eastAsia"/>
                <w:lang w:val="en-US" w:eastAsia="zh-CN"/>
              </w:rPr>
              <w:t>2022.4.7。</w:t>
            </w:r>
          </w:p>
        </w:tc>
        <w:tc>
          <w:tcPr>
            <w:tcW w:w="1585" w:type="dxa"/>
          </w:tcPr>
          <w:p>
            <w:pPr>
              <w:rPr>
                <w:rFonts w:hint="eastAsia"/>
                <w:lang w:eastAsia="zh-CN"/>
              </w:rPr>
            </w:pPr>
            <w:r>
              <w:rPr>
                <w:rFonts w:hint="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pPr>
              <w:rPr>
                <w:rFonts w:hint="eastAsia"/>
                <w:lang w:eastAsia="zh-CN"/>
              </w:rPr>
            </w:pPr>
            <w:r>
              <w:rPr>
                <w:rFonts w:hint="eastAsia"/>
                <w:lang w:eastAsia="zh-CN"/>
              </w:rPr>
              <w:t>改进  总则</w:t>
            </w:r>
          </w:p>
          <w:p>
            <w:pPr>
              <w:rPr>
                <w:rFonts w:hint="eastAsia"/>
                <w:lang w:eastAsia="zh-CN"/>
              </w:rPr>
            </w:pPr>
          </w:p>
        </w:tc>
        <w:tc>
          <w:tcPr>
            <w:tcW w:w="1015" w:type="dxa"/>
          </w:tcPr>
          <w:p>
            <w:pPr>
              <w:rPr>
                <w:rFonts w:hint="eastAsia"/>
                <w:lang w:eastAsia="zh-CN"/>
              </w:rPr>
            </w:pPr>
            <w:r>
              <w:rPr>
                <w:rFonts w:hint="eastAsia"/>
                <w:lang w:eastAsia="zh-CN"/>
              </w:rPr>
              <w:t>10.1</w:t>
            </w:r>
          </w:p>
          <w:p>
            <w:pPr>
              <w:rPr>
                <w:rFonts w:hint="eastAsia"/>
                <w:lang w:eastAsia="zh-CN"/>
              </w:rPr>
            </w:pPr>
          </w:p>
        </w:tc>
        <w:tc>
          <w:tcPr>
            <w:tcW w:w="10173" w:type="dxa"/>
          </w:tcPr>
          <w:p>
            <w:pPr>
              <w:rPr>
                <w:rFonts w:hint="eastAsia"/>
                <w:lang w:eastAsia="zh-CN"/>
              </w:rPr>
            </w:pPr>
            <w:r>
              <w:rPr>
                <w:rFonts w:hint="eastAsia"/>
                <w:lang w:eastAsia="zh-CN"/>
              </w:rPr>
              <w:t>企业有通过建立管理方针、目标，改进服务质量，同时避免和减少非预期情况带来的不利影响，改进管理体系的绩效和有效性。并通过管理目标建立与考核，明确了改进、努力的方向，建立一个自我完善、持续改进的机制和良好氛围。</w:t>
            </w:r>
          </w:p>
          <w:p>
            <w:pPr>
              <w:rPr>
                <w:rFonts w:hint="eastAsia"/>
                <w:lang w:eastAsia="zh-CN"/>
              </w:rPr>
            </w:pPr>
            <w:r>
              <w:rPr>
                <w:rFonts w:hint="eastAsia"/>
                <w:lang w:eastAsia="zh-CN"/>
              </w:rPr>
              <w:t>企业有充分识别和评价存在的改进机会，以持续满足顾</w:t>
            </w:r>
          </w:p>
          <w:p>
            <w:pPr>
              <w:rPr>
                <w:rFonts w:hint="eastAsia"/>
                <w:lang w:eastAsia="zh-CN"/>
              </w:rPr>
            </w:pPr>
            <w:r>
              <w:rPr>
                <w:rFonts w:hint="eastAsia"/>
                <w:lang w:eastAsia="zh-CN"/>
              </w:rPr>
              <w:t>客和相关方要求改进的方法措施包括：a、引导创新、修改和改进现有过程或实施新过程的突破项目； b、在现有过程中开展渐进、持续的改进活动；c、纠正所存在不符合的原因等。</w:t>
            </w:r>
          </w:p>
        </w:tc>
        <w:tc>
          <w:tcPr>
            <w:tcW w:w="1585" w:type="dxa"/>
          </w:tcPr>
          <w:p>
            <w:pPr>
              <w:rPr>
                <w:rFonts w:hint="eastAsia"/>
                <w:lang w:eastAsia="zh-CN"/>
              </w:rPr>
            </w:pPr>
            <w:r>
              <w:rPr>
                <w:rFonts w:hint="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pPr>
              <w:rPr>
                <w:rFonts w:hint="eastAsia"/>
                <w:lang w:eastAsia="zh-CN"/>
              </w:rPr>
            </w:pPr>
            <w:r>
              <w:rPr>
                <w:rFonts w:hint="eastAsia"/>
                <w:lang w:eastAsia="zh-CN"/>
              </w:rPr>
              <w:t>改进</w:t>
            </w:r>
          </w:p>
          <w:p>
            <w:pPr>
              <w:rPr>
                <w:rFonts w:hint="eastAsia"/>
                <w:lang w:eastAsia="zh-CN"/>
              </w:rPr>
            </w:pPr>
          </w:p>
        </w:tc>
        <w:tc>
          <w:tcPr>
            <w:tcW w:w="1015" w:type="dxa"/>
          </w:tcPr>
          <w:p>
            <w:pPr>
              <w:rPr>
                <w:rFonts w:hint="eastAsia"/>
                <w:lang w:eastAsia="zh-CN"/>
              </w:rPr>
            </w:pPr>
            <w:r>
              <w:rPr>
                <w:rFonts w:hint="eastAsia"/>
                <w:lang w:eastAsia="zh-CN"/>
              </w:rPr>
              <w:t>10.3</w:t>
            </w:r>
          </w:p>
          <w:p>
            <w:pPr>
              <w:rPr>
                <w:rFonts w:hint="eastAsia"/>
                <w:lang w:eastAsia="zh-CN"/>
              </w:rPr>
            </w:pPr>
          </w:p>
        </w:tc>
        <w:tc>
          <w:tcPr>
            <w:tcW w:w="10173" w:type="dxa"/>
          </w:tcPr>
          <w:p>
            <w:pPr>
              <w:rPr>
                <w:rFonts w:hint="eastAsia"/>
                <w:lang w:eastAsia="zh-CN"/>
              </w:rPr>
            </w:pPr>
            <w:r>
              <w:rPr>
                <w:rFonts w:hint="eastAsia"/>
                <w:lang w:eastAsia="zh-CN"/>
              </w:rPr>
              <w:t>管代：为了保证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pPr>
              <w:rPr>
                <w:rFonts w:hint="eastAsia"/>
                <w:lang w:eastAsia="zh-CN"/>
              </w:rPr>
            </w:pPr>
            <w:r>
              <w:rPr>
                <w:rFonts w:hint="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6" w:type="dxa"/>
          </w:tcPr>
          <w:p>
            <w:pPr>
              <w:rPr>
                <w:rFonts w:hint="default"/>
                <w:lang w:val="en-US" w:eastAsia="zh-CN"/>
              </w:rPr>
            </w:pPr>
            <w:r>
              <w:rPr>
                <w:rFonts w:hint="eastAsia"/>
                <w:lang w:val="en-US" w:eastAsia="zh-CN"/>
              </w:rPr>
              <w:t>一阶段问题验证</w:t>
            </w:r>
          </w:p>
        </w:tc>
        <w:tc>
          <w:tcPr>
            <w:tcW w:w="1015" w:type="dxa"/>
          </w:tcPr>
          <w:p>
            <w:pPr>
              <w:rPr>
                <w:rFonts w:hint="eastAsia"/>
                <w:lang w:eastAsia="zh-CN"/>
              </w:rPr>
            </w:pPr>
          </w:p>
        </w:tc>
        <w:tc>
          <w:tcPr>
            <w:tcW w:w="10173" w:type="dxa"/>
          </w:tcPr>
          <w:p>
            <w:pPr>
              <w:rPr>
                <w:rFonts w:hint="eastAsia"/>
                <w:lang w:eastAsia="zh-CN"/>
              </w:rPr>
            </w:pPr>
            <w:r>
              <w:rPr>
                <w:rFonts w:hint="eastAsia"/>
                <w:lang w:val="en-US" w:eastAsia="zh-CN"/>
              </w:rPr>
              <w:t>一阶段问题整改：一阶段未发现问题。</w:t>
            </w:r>
          </w:p>
        </w:tc>
        <w:tc>
          <w:tcPr>
            <w:tcW w:w="1585" w:type="dxa"/>
          </w:tcPr>
          <w:p>
            <w:pPr>
              <w:rPr>
                <w:rFonts w:hint="eastAsia"/>
                <w:lang w:eastAsia="zh-CN"/>
              </w:rPr>
            </w:pPr>
          </w:p>
        </w:tc>
      </w:tr>
    </w:tbl>
    <w:p/>
    <w:p/>
    <w:p/>
    <w:p/>
    <w:p/>
    <w:p/>
    <w:p/>
    <w:p/>
    <w:p/>
    <w:p/>
    <w:p/>
    <w:p/>
    <w:p/>
    <w:p/>
    <w:p/>
    <w:p/>
    <w:p/>
    <w:p/>
    <w:p/>
    <w:p/>
    <w:p/>
    <w:p/>
    <w:p/>
    <w:p/>
    <w:p/>
    <w:tbl>
      <w:tblPr>
        <w:tblStyle w:val="7"/>
        <w:tblW w:w="14636"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87" w:type="dxa"/>
            <w:vMerge w:val="restart"/>
            <w:vAlign w:val="center"/>
          </w:tcPr>
          <w:p>
            <w:pPr>
              <w:rPr>
                <w:rFonts w:hint="eastAsia"/>
                <w:lang w:eastAsia="zh-CN"/>
              </w:rPr>
            </w:pPr>
            <w:r>
              <w:rPr>
                <w:rFonts w:hint="eastAsia"/>
                <w:lang w:eastAsia="zh-CN"/>
              </w:rPr>
              <w:t>过程与活动、</w:t>
            </w:r>
          </w:p>
          <w:p>
            <w:pPr>
              <w:rPr>
                <w:rFonts w:hint="eastAsia"/>
                <w:lang w:eastAsia="zh-CN"/>
              </w:rPr>
            </w:pPr>
            <w:r>
              <w:rPr>
                <w:rFonts w:hint="eastAsia"/>
                <w:lang w:eastAsia="zh-CN"/>
              </w:rPr>
              <w:t>抽样计划</w:t>
            </w:r>
          </w:p>
        </w:tc>
        <w:tc>
          <w:tcPr>
            <w:tcW w:w="960" w:type="dxa"/>
            <w:vMerge w:val="restart"/>
            <w:vAlign w:val="center"/>
          </w:tcPr>
          <w:p>
            <w:pPr>
              <w:rPr>
                <w:rFonts w:hint="eastAsia"/>
                <w:lang w:eastAsia="zh-CN"/>
              </w:rPr>
            </w:pPr>
            <w:r>
              <w:rPr>
                <w:rFonts w:hint="eastAsia"/>
                <w:lang w:eastAsia="zh-CN"/>
              </w:rPr>
              <w:t>涉及</w:t>
            </w:r>
          </w:p>
          <w:p>
            <w:pPr>
              <w:rPr>
                <w:rFonts w:hint="eastAsia"/>
                <w:lang w:eastAsia="zh-CN"/>
              </w:rPr>
            </w:pPr>
            <w:r>
              <w:rPr>
                <w:rFonts w:hint="eastAsia"/>
                <w:lang w:eastAsia="zh-CN"/>
              </w:rPr>
              <w:t>条款</w:t>
            </w:r>
          </w:p>
        </w:tc>
        <w:tc>
          <w:tcPr>
            <w:tcW w:w="10004" w:type="dxa"/>
            <w:vAlign w:val="center"/>
          </w:tcPr>
          <w:p>
            <w:pPr>
              <w:rPr>
                <w:rFonts w:hint="default"/>
                <w:lang w:val="en-US" w:eastAsia="zh-CN"/>
              </w:rPr>
            </w:pPr>
            <w:r>
              <w:rPr>
                <w:rFonts w:hint="eastAsia"/>
                <w:lang w:eastAsia="zh-CN"/>
              </w:rPr>
              <w:t>受审核部门：销售部      主管领导：杨雪</w:t>
            </w:r>
            <w:r>
              <w:rPr>
                <w:rFonts w:hint="eastAsia"/>
                <w:lang w:val="en-US" w:eastAsia="zh-CN"/>
              </w:rPr>
              <w:t xml:space="preserve">  陪同人员：薛庆超</w:t>
            </w:r>
          </w:p>
        </w:tc>
        <w:tc>
          <w:tcPr>
            <w:tcW w:w="1585" w:type="dxa"/>
            <w:vMerge w:val="restart"/>
            <w:vAlign w:val="center"/>
          </w:tcPr>
          <w:p>
            <w:pPr>
              <w:rPr>
                <w:rFonts w:hint="eastAsia"/>
                <w:lang w:eastAsia="zh-CN"/>
              </w:rPr>
            </w:pPr>
            <w:r>
              <w:rPr>
                <w:rFonts w:hint="eastAsia"/>
                <w:lang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87" w:type="dxa"/>
            <w:vMerge w:val="continue"/>
            <w:vAlign w:val="center"/>
          </w:tcPr>
          <w:p>
            <w:pPr>
              <w:rPr>
                <w:rFonts w:hint="eastAsia"/>
                <w:lang w:eastAsia="zh-CN"/>
              </w:rPr>
            </w:pPr>
          </w:p>
        </w:tc>
        <w:tc>
          <w:tcPr>
            <w:tcW w:w="960" w:type="dxa"/>
            <w:vMerge w:val="continue"/>
            <w:vAlign w:val="center"/>
          </w:tcPr>
          <w:p>
            <w:pPr>
              <w:rPr>
                <w:rFonts w:hint="eastAsia"/>
                <w:lang w:eastAsia="zh-CN"/>
              </w:rPr>
            </w:pPr>
          </w:p>
        </w:tc>
        <w:tc>
          <w:tcPr>
            <w:tcW w:w="10004" w:type="dxa"/>
            <w:vAlign w:val="center"/>
          </w:tcPr>
          <w:p>
            <w:pPr>
              <w:rPr>
                <w:rFonts w:hint="eastAsia"/>
                <w:lang w:eastAsia="zh-CN"/>
              </w:rPr>
            </w:pPr>
            <w:r>
              <w:rPr>
                <w:rFonts w:hint="eastAsia"/>
                <w:lang w:eastAsia="zh-CN"/>
              </w:rPr>
              <w:t>审核员：杨园</w:t>
            </w:r>
            <w:r>
              <w:rPr>
                <w:rFonts w:hint="eastAsia"/>
                <w:lang w:val="en-US" w:eastAsia="zh-CN"/>
              </w:rPr>
              <w:t xml:space="preserve">          </w:t>
            </w:r>
            <w:r>
              <w:rPr>
                <w:rFonts w:hint="eastAsia"/>
                <w:lang w:eastAsia="zh-CN"/>
              </w:rPr>
              <w:t xml:space="preserve">  审核时间：2022年</w:t>
            </w:r>
            <w:r>
              <w:rPr>
                <w:rFonts w:hint="eastAsia"/>
                <w:lang w:val="en-US" w:eastAsia="zh-CN"/>
              </w:rPr>
              <w:t>6</w:t>
            </w:r>
            <w:r>
              <w:rPr>
                <w:rFonts w:hint="eastAsia"/>
                <w:lang w:eastAsia="zh-CN"/>
              </w:rPr>
              <w:t>月</w:t>
            </w:r>
            <w:r>
              <w:rPr>
                <w:rFonts w:hint="eastAsia"/>
                <w:lang w:val="en-US" w:eastAsia="zh-CN"/>
              </w:rPr>
              <w:t>10</w:t>
            </w:r>
            <w:r>
              <w:rPr>
                <w:rFonts w:hint="eastAsia"/>
                <w:lang w:eastAsia="zh-CN"/>
              </w:rPr>
              <w:t>日</w:t>
            </w:r>
          </w:p>
        </w:tc>
        <w:tc>
          <w:tcPr>
            <w:tcW w:w="1585" w:type="dxa"/>
            <w:vMerge w:val="continue"/>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87" w:type="dxa"/>
            <w:vMerge w:val="continue"/>
            <w:vAlign w:val="center"/>
          </w:tcPr>
          <w:p>
            <w:pPr>
              <w:rPr>
                <w:rFonts w:hint="eastAsia"/>
                <w:lang w:eastAsia="zh-CN"/>
              </w:rPr>
            </w:pPr>
          </w:p>
        </w:tc>
        <w:tc>
          <w:tcPr>
            <w:tcW w:w="960" w:type="dxa"/>
            <w:vMerge w:val="continue"/>
            <w:vAlign w:val="center"/>
          </w:tcPr>
          <w:p>
            <w:pPr>
              <w:rPr>
                <w:rFonts w:hint="eastAsia"/>
                <w:lang w:eastAsia="zh-CN"/>
              </w:rPr>
            </w:pPr>
          </w:p>
        </w:tc>
        <w:tc>
          <w:tcPr>
            <w:tcW w:w="10004" w:type="dxa"/>
            <w:vAlign w:val="center"/>
          </w:tcPr>
          <w:p>
            <w:pPr>
              <w:rPr>
                <w:rFonts w:hint="eastAsia"/>
                <w:lang w:eastAsia="zh-CN"/>
              </w:rPr>
            </w:pPr>
            <w:r>
              <w:rPr>
                <w:rFonts w:hint="eastAsia"/>
                <w:lang w:eastAsia="zh-CN"/>
              </w:rPr>
              <w:t>审核条款：</w:t>
            </w:r>
            <w:r>
              <w:rPr>
                <w:rFonts w:hint="eastAsia"/>
                <w:lang w:val="en-US" w:eastAsia="zh-CN"/>
              </w:rPr>
              <w:t>5.3/6.1.2/6.2/8.1/8.2</w:t>
            </w:r>
          </w:p>
        </w:tc>
        <w:tc>
          <w:tcPr>
            <w:tcW w:w="1585" w:type="dxa"/>
            <w:vMerge w:val="continue"/>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87" w:type="dxa"/>
            <w:vAlign w:val="center"/>
          </w:tcPr>
          <w:p>
            <w:pPr>
              <w:rPr>
                <w:rFonts w:hint="eastAsia"/>
                <w:lang w:eastAsia="zh-CN"/>
              </w:rPr>
            </w:pPr>
            <w:r>
              <w:rPr>
                <w:rFonts w:hint="eastAsia"/>
                <w:lang w:eastAsia="zh-CN"/>
              </w:rPr>
              <w:t>职责权限</w:t>
            </w:r>
          </w:p>
        </w:tc>
        <w:tc>
          <w:tcPr>
            <w:tcW w:w="960" w:type="dxa"/>
            <w:vAlign w:val="center"/>
          </w:tcPr>
          <w:p>
            <w:pPr>
              <w:rPr>
                <w:rFonts w:hint="default"/>
                <w:lang w:val="en-US" w:eastAsia="zh-CN"/>
              </w:rPr>
            </w:pPr>
            <w:r>
              <w:rPr>
                <w:rFonts w:hint="eastAsia"/>
                <w:lang w:val="en-US" w:eastAsia="zh-CN"/>
              </w:rPr>
              <w:t>5.3</w:t>
            </w:r>
          </w:p>
        </w:tc>
        <w:tc>
          <w:tcPr>
            <w:tcW w:w="10004" w:type="dxa"/>
            <w:vAlign w:val="center"/>
          </w:tcPr>
          <w:p>
            <w:pPr>
              <w:rPr>
                <w:rFonts w:hint="eastAsia"/>
                <w:lang w:eastAsia="zh-CN"/>
              </w:rPr>
            </w:pPr>
            <w:r>
              <w:rPr>
                <w:rFonts w:hint="eastAsia"/>
                <w:lang w:eastAsia="zh-CN"/>
              </w:rPr>
              <w:t>销售部负责人：杨雪</w:t>
            </w:r>
          </w:p>
          <w:p>
            <w:pPr>
              <w:rPr>
                <w:rFonts w:hint="eastAsia"/>
                <w:lang w:eastAsia="zh-CN"/>
              </w:rPr>
            </w:pPr>
            <w:r>
              <w:rPr>
                <w:rFonts w:hint="eastAsia"/>
                <w:lang w:eastAsia="zh-CN"/>
              </w:rPr>
              <w:t>销售部主要负责：市场调研及销售管理工作，合同评审，向顾客提供获得的认证证书以证明公司在质量、环境、职业健康安全方面的管理情况；向顾客进行环保及安全宣传；负责对供方的评审，将评审结果呈报管理者代表审批，保存合格供方档案；贯彻执行公司的方针和管理目标，落实管理手册在本部门的运行；负责对相关方的控制，实施绿色采购；负责本部门环境因素、危险源的识别及其控制等工作</w:t>
            </w:r>
          </w:p>
          <w:p>
            <w:pPr>
              <w:rPr>
                <w:rFonts w:hint="eastAsia"/>
                <w:lang w:eastAsia="zh-CN"/>
              </w:rPr>
            </w:pPr>
            <w:r>
              <w:rPr>
                <w:rFonts w:hint="eastAsia"/>
                <w:lang w:eastAsia="zh-CN"/>
              </w:rPr>
              <w:t>现场沟通，回答基本准确。</w:t>
            </w:r>
          </w:p>
        </w:tc>
        <w:tc>
          <w:tcPr>
            <w:tcW w:w="1585" w:type="dxa"/>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87" w:type="dxa"/>
            <w:vAlign w:val="center"/>
          </w:tcPr>
          <w:p>
            <w:pPr>
              <w:rPr>
                <w:rFonts w:hint="eastAsia"/>
                <w:lang w:val="en-US" w:eastAsia="zh-CN"/>
              </w:rPr>
            </w:pPr>
            <w:r>
              <w:rPr>
                <w:rFonts w:hint="eastAsia"/>
                <w:lang w:eastAsia="zh-CN"/>
              </w:rPr>
              <w:t>危险源辨识</w:t>
            </w:r>
          </w:p>
        </w:tc>
        <w:tc>
          <w:tcPr>
            <w:tcW w:w="960" w:type="dxa"/>
            <w:vAlign w:val="center"/>
          </w:tcPr>
          <w:p>
            <w:pPr>
              <w:rPr>
                <w:rFonts w:hint="eastAsia"/>
                <w:lang w:val="en-US" w:eastAsia="zh-CN"/>
              </w:rPr>
            </w:pPr>
            <w:r>
              <w:rPr>
                <w:rFonts w:hint="eastAsia"/>
                <w:lang w:eastAsia="zh-CN"/>
              </w:rPr>
              <w:t>6.1.2</w:t>
            </w:r>
          </w:p>
        </w:tc>
        <w:tc>
          <w:tcPr>
            <w:tcW w:w="10004" w:type="dxa"/>
            <w:vAlign w:val="center"/>
          </w:tcPr>
          <w:p>
            <w:pPr>
              <w:rPr>
                <w:rFonts w:hint="eastAsia"/>
                <w:lang w:val="zh-CN" w:eastAsia="zh-CN"/>
              </w:rPr>
            </w:pPr>
            <w:r>
              <w:rPr>
                <w:rFonts w:hint="eastAsia"/>
                <w:lang w:eastAsia="zh-CN"/>
              </w:rPr>
              <w:t>按《危险源辩识与风险评价控制程序》要求，对本部门</w:t>
            </w:r>
            <w:r>
              <w:rPr>
                <w:rFonts w:hint="eastAsia"/>
                <w:lang w:val="zh-CN" w:eastAsia="zh-CN"/>
              </w:rPr>
              <w:t>职业健康安全的危险因素进行了辩识、评价。</w:t>
            </w:r>
          </w:p>
          <w:p>
            <w:pPr>
              <w:rPr>
                <w:rFonts w:hint="eastAsia"/>
                <w:lang w:val="zh-CN" w:eastAsia="zh-CN"/>
              </w:rPr>
            </w:pPr>
            <w:r>
              <w:rPr>
                <w:rFonts w:hint="eastAsia"/>
                <w:lang w:val="zh-CN" w:eastAsia="zh-CN"/>
              </w:rPr>
              <w:t>提供了《危险源辨识评价表》，依据活动、服务过程进行了危险源识别，其中销售部涉及到的危险源主要有：驾车外出发生交通事故、日常办公过程中用电设置不合理、电源线路、插座老化引起触电、火灾、电脑打印机辐射、地面清洁是滑到摔伤、未定期发放劳动用品引起传染病或身体健康损害、电梯事故等。对识别出的危险源制定了控制措施</w:t>
            </w:r>
          </w:p>
          <w:p>
            <w:pPr>
              <w:rPr>
                <w:rFonts w:hint="eastAsia"/>
                <w:lang w:val="en-US" w:eastAsia="zh-CN"/>
              </w:rPr>
            </w:pPr>
            <w:r>
              <w:rPr>
                <w:rFonts w:hint="eastAsia"/>
                <w:lang w:val="zh-CN" w:eastAsia="zh-CN"/>
              </w:rPr>
              <w:t>采用</w:t>
            </w:r>
            <w:r>
              <w:rPr>
                <w:rFonts w:hint="eastAsia"/>
                <w:lang w:val="en-US" w:eastAsia="zh-CN"/>
              </w:rPr>
              <w:t>LEC定量评价法，评价出了重大危险源，编制了《重大危险源清单》，重大危险源：触电、火灾、交通事故。重大危险源制定了控制措施：定期进行安全培训、配备灭火器、制定应急预案和演练、运行检查等。</w:t>
            </w:r>
          </w:p>
        </w:tc>
        <w:tc>
          <w:tcPr>
            <w:tcW w:w="1585" w:type="dxa"/>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87" w:type="dxa"/>
            <w:vAlign w:val="top"/>
          </w:tcPr>
          <w:p>
            <w:pPr>
              <w:rPr>
                <w:rFonts w:hint="eastAsia"/>
                <w:lang w:eastAsia="zh-CN"/>
              </w:rPr>
            </w:pPr>
            <w:r>
              <w:rPr>
                <w:rFonts w:hint="eastAsia"/>
                <w:lang w:eastAsia="zh-CN"/>
              </w:rPr>
              <w:t>安全目标及其实现的策划</w:t>
            </w:r>
          </w:p>
        </w:tc>
        <w:tc>
          <w:tcPr>
            <w:tcW w:w="960" w:type="dxa"/>
            <w:vAlign w:val="top"/>
          </w:tcPr>
          <w:p>
            <w:pPr>
              <w:rPr>
                <w:rFonts w:hint="default"/>
                <w:lang w:val="en-US" w:eastAsia="zh-CN"/>
              </w:rPr>
            </w:pPr>
            <w:r>
              <w:rPr>
                <w:rFonts w:hint="eastAsia"/>
                <w:lang w:val="en-US" w:eastAsia="zh-CN"/>
              </w:rPr>
              <w:t>6.2</w:t>
            </w:r>
          </w:p>
        </w:tc>
        <w:tc>
          <w:tcPr>
            <w:tcW w:w="10004" w:type="dxa"/>
            <w:vAlign w:val="top"/>
          </w:tcPr>
          <w:p>
            <w:pPr>
              <w:rPr>
                <w:rFonts w:hint="eastAsia"/>
                <w:lang w:eastAsia="zh-CN"/>
              </w:rPr>
            </w:pPr>
            <w:r>
              <w:rPr>
                <w:rFonts w:hint="eastAsia"/>
                <w:lang w:eastAsia="zh-CN"/>
              </w:rPr>
              <w:t>编制了《目标指标和管理方案控制程序》。管理目标分解至各部门。</w:t>
            </w:r>
          </w:p>
          <w:p>
            <w:pPr>
              <w:rPr>
                <w:rFonts w:hint="eastAsia"/>
                <w:lang w:eastAsia="zh-CN"/>
              </w:rPr>
            </w:pPr>
            <w:r>
              <w:rPr>
                <w:rFonts w:hint="eastAsia"/>
                <w:lang w:eastAsia="zh-CN"/>
              </w:rPr>
              <w:t>查提供了《目标、指标和管理方案实施情况监控记录》，销售部目标实现情况：</w:t>
            </w:r>
          </w:p>
          <w:p>
            <w:pPr>
              <w:rPr>
                <w:rFonts w:hint="default"/>
                <w:lang w:val="en-US" w:eastAsia="zh-CN"/>
              </w:rPr>
            </w:pPr>
            <w:r>
              <w:rPr>
                <w:rFonts w:hint="eastAsia"/>
                <w:lang w:eastAsia="zh-CN"/>
              </w:rPr>
              <w:t>安全目标指标</w:t>
            </w:r>
            <w:r>
              <w:rPr>
                <w:rFonts w:hint="eastAsia"/>
                <w:lang w:val="en-US" w:eastAsia="zh-CN"/>
              </w:rPr>
              <w:t xml:space="preserve">                         考核结果（2022年1季度）</w:t>
            </w:r>
          </w:p>
          <w:p>
            <w:pPr>
              <w:rPr>
                <w:rFonts w:hint="eastAsia"/>
                <w:lang w:eastAsia="zh-CN"/>
              </w:rPr>
            </w:pPr>
            <w:r>
              <w:rPr>
                <w:rFonts w:hint="eastAsia"/>
                <w:lang w:eastAsia="zh-CN"/>
              </w:rPr>
              <w:t>重大交通事故为0</w:t>
            </w:r>
            <w:r>
              <w:rPr>
                <w:rFonts w:hint="eastAsia"/>
                <w:lang w:val="en-US" w:eastAsia="zh-CN"/>
              </w:rPr>
              <w:t xml:space="preserve">                         </w:t>
            </w:r>
            <w:r>
              <w:rPr>
                <w:rFonts w:hint="eastAsia"/>
                <w:lang w:eastAsia="zh-CN"/>
              </w:rPr>
              <w:tab/>
            </w:r>
            <w:r>
              <w:rPr>
                <w:rFonts w:hint="eastAsia"/>
                <w:lang w:eastAsia="zh-CN"/>
              </w:rPr>
              <w:t>0</w:t>
            </w:r>
          </w:p>
          <w:p>
            <w:pPr>
              <w:rPr>
                <w:rFonts w:hint="eastAsia"/>
                <w:lang w:eastAsia="zh-CN"/>
              </w:rPr>
            </w:pPr>
            <w:r>
              <w:rPr>
                <w:rFonts w:hint="eastAsia"/>
                <w:lang w:eastAsia="zh-CN"/>
              </w:rPr>
              <w:t>火灾事故发生率为0</w:t>
            </w:r>
            <w:r>
              <w:rPr>
                <w:rFonts w:hint="eastAsia"/>
                <w:lang w:eastAsia="zh-CN"/>
              </w:rPr>
              <w:tab/>
            </w:r>
            <w:r>
              <w:rPr>
                <w:rFonts w:hint="eastAsia"/>
                <w:lang w:val="en-US" w:eastAsia="zh-CN"/>
              </w:rPr>
              <w:t xml:space="preserve">                        </w:t>
            </w:r>
            <w:r>
              <w:rPr>
                <w:rFonts w:hint="eastAsia"/>
                <w:lang w:eastAsia="zh-CN"/>
              </w:rPr>
              <w:t>0</w:t>
            </w:r>
          </w:p>
          <w:p>
            <w:pPr>
              <w:rPr>
                <w:rFonts w:hint="eastAsia"/>
                <w:lang w:eastAsia="zh-CN"/>
              </w:rPr>
            </w:pPr>
            <w:r>
              <w:rPr>
                <w:rFonts w:hint="eastAsia"/>
                <w:lang w:eastAsia="zh-CN"/>
              </w:rPr>
              <w:t>重大人身、设备及责任事故发生率为0</w:t>
            </w:r>
            <w:r>
              <w:rPr>
                <w:rFonts w:hint="eastAsia"/>
                <w:lang w:val="en-US" w:eastAsia="zh-CN"/>
              </w:rPr>
              <w:t xml:space="preserve">    </w:t>
            </w:r>
            <w:r>
              <w:rPr>
                <w:rFonts w:hint="eastAsia"/>
                <w:lang w:eastAsia="zh-CN"/>
              </w:rPr>
              <w:tab/>
            </w:r>
            <w:r>
              <w:rPr>
                <w:rFonts w:hint="eastAsia"/>
                <w:lang w:val="en-US" w:eastAsia="zh-CN"/>
              </w:rPr>
              <w:t xml:space="preserve">    </w:t>
            </w:r>
            <w:r>
              <w:rPr>
                <w:rFonts w:hint="eastAsia"/>
                <w:lang w:eastAsia="zh-CN"/>
              </w:rPr>
              <w:t>0</w:t>
            </w:r>
          </w:p>
          <w:p>
            <w:pPr>
              <w:rPr>
                <w:rFonts w:hint="eastAsia"/>
                <w:lang w:eastAsia="zh-CN"/>
              </w:rPr>
            </w:pPr>
            <w:r>
              <w:rPr>
                <w:rFonts w:hint="eastAsia"/>
                <w:lang w:val="en-US" w:eastAsia="zh-CN"/>
              </w:rPr>
              <w:t>评价人：刘增宪  2022</w:t>
            </w:r>
            <w:r>
              <w:rPr>
                <w:rFonts w:hint="eastAsia"/>
                <w:lang w:eastAsia="zh-CN"/>
              </w:rPr>
              <w:t>年</w:t>
            </w:r>
            <w:r>
              <w:rPr>
                <w:rFonts w:hint="eastAsia"/>
                <w:lang w:val="en-US" w:eastAsia="zh-CN"/>
              </w:rPr>
              <w:t xml:space="preserve"> 4 </w:t>
            </w:r>
            <w:r>
              <w:rPr>
                <w:rFonts w:hint="eastAsia"/>
                <w:lang w:eastAsia="zh-CN"/>
              </w:rPr>
              <w:t>月</w:t>
            </w:r>
            <w:r>
              <w:rPr>
                <w:rFonts w:hint="eastAsia"/>
                <w:lang w:val="en-US" w:eastAsia="zh-CN"/>
              </w:rPr>
              <w:t xml:space="preserve">3 </w:t>
            </w:r>
            <w:r>
              <w:rPr>
                <w:rFonts w:hint="eastAsia"/>
                <w:lang w:eastAsia="zh-CN"/>
              </w:rPr>
              <w:t>日。另查其他季度均实现了制定的目标。</w:t>
            </w:r>
          </w:p>
          <w:p>
            <w:pPr>
              <w:rPr>
                <w:rFonts w:hint="eastAsia"/>
                <w:lang w:val="en-US" w:eastAsia="zh-CN"/>
              </w:rPr>
            </w:pPr>
            <w:r>
              <w:rPr>
                <w:rFonts w:hint="eastAsia"/>
                <w:lang w:eastAsia="zh-CN"/>
              </w:rPr>
              <w:t>——查管理方案实施情况，同办公室。</w:t>
            </w:r>
          </w:p>
          <w:p>
            <w:pPr>
              <w:rPr>
                <w:rFonts w:hint="eastAsia"/>
                <w:lang w:eastAsia="zh-CN"/>
              </w:rPr>
            </w:pPr>
            <w:r>
              <w:rPr>
                <w:rFonts w:hint="eastAsia"/>
                <w:lang w:val="en-US" w:eastAsia="zh-CN"/>
              </w:rPr>
              <w:t>管理方案按季度进行考核，经查，已完成阶段性目标。</w:t>
            </w:r>
          </w:p>
        </w:tc>
        <w:tc>
          <w:tcPr>
            <w:tcW w:w="1585" w:type="dxa"/>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87" w:type="dxa"/>
            <w:vAlign w:val="center"/>
          </w:tcPr>
          <w:p>
            <w:pPr>
              <w:rPr>
                <w:rFonts w:hint="eastAsia"/>
                <w:lang w:eastAsia="zh-CN"/>
              </w:rPr>
            </w:pPr>
            <w:r>
              <w:rPr>
                <w:rFonts w:hint="eastAsia"/>
                <w:lang w:eastAsia="zh-CN"/>
              </w:rPr>
              <w:t>运行的策划和控制</w:t>
            </w:r>
          </w:p>
        </w:tc>
        <w:tc>
          <w:tcPr>
            <w:tcW w:w="960" w:type="dxa"/>
            <w:vAlign w:val="center"/>
          </w:tcPr>
          <w:p>
            <w:pPr>
              <w:rPr>
                <w:rFonts w:hint="eastAsia"/>
                <w:lang w:eastAsia="zh-CN"/>
              </w:rPr>
            </w:pPr>
            <w:r>
              <w:rPr>
                <w:rFonts w:hint="eastAsia"/>
                <w:lang w:eastAsia="zh-CN"/>
              </w:rPr>
              <w:t>8.1</w:t>
            </w:r>
          </w:p>
          <w:p>
            <w:pPr>
              <w:rPr>
                <w:rFonts w:hint="eastAsia"/>
                <w:lang w:eastAsia="zh-CN"/>
              </w:rPr>
            </w:pPr>
          </w:p>
        </w:tc>
        <w:tc>
          <w:tcPr>
            <w:tcW w:w="10004" w:type="dxa"/>
            <w:vAlign w:val="center"/>
          </w:tcPr>
          <w:p>
            <w:pPr>
              <w:rPr>
                <w:rFonts w:hint="eastAsia"/>
                <w:lang w:eastAsia="zh-CN"/>
              </w:rPr>
            </w:pPr>
            <w:r>
              <w:rPr>
                <w:rFonts w:hint="eastAsia"/>
                <w:lang w:eastAsia="zh-CN"/>
              </w:rPr>
              <w:t>本部门应执行的运行控制文件包括：环境、职业健康安全运行控制程序、固体废弃物管理规定、相关方环境职业健康安全要求、节能降耗管理规定、火灾的种类及灭火器的使用方法、办公室安全管理制度、等</w:t>
            </w:r>
          </w:p>
          <w:p>
            <w:pPr>
              <w:rPr>
                <w:rFonts w:hint="eastAsia"/>
                <w:lang w:eastAsia="zh-CN"/>
              </w:rPr>
            </w:pPr>
            <w:r>
              <w:rPr>
                <w:rFonts w:hint="eastAsia"/>
                <w:lang w:eastAsia="zh-CN"/>
              </w:rPr>
              <w:t>运行控制情况：</w:t>
            </w:r>
          </w:p>
          <w:p>
            <w:pPr>
              <w:rPr>
                <w:rFonts w:hint="eastAsia"/>
                <w:lang w:eastAsia="zh-CN"/>
              </w:rPr>
            </w:pPr>
            <w:r>
              <w:rPr>
                <w:rFonts w:hint="eastAsia"/>
                <w:lang w:eastAsia="zh-CN"/>
              </w:rPr>
              <w:t>●火灾控制：办公区域配备了烟感，灭火器，有效。每季度进行消防安全检查记录，提供了《消防安全检查记录表》，未发现明显火灾和安全用电隐患。公司组织办公室员工进行了安全教育，主要学习内容有防火知识、安全用电知识、火灾应急预案和演练方面。提高员工安全意识，防止危险发生。</w:t>
            </w:r>
          </w:p>
          <w:p>
            <w:pPr>
              <w:rPr>
                <w:rFonts w:hint="default"/>
                <w:lang w:val="en-US" w:eastAsia="zh-CN"/>
              </w:rPr>
            </w:pPr>
            <w:r>
              <w:rPr>
                <w:rFonts w:hint="eastAsia"/>
                <w:lang w:eastAsia="zh-CN"/>
              </w:rPr>
              <w:t>●</w:t>
            </w:r>
            <w:r>
              <w:rPr>
                <w:rFonts w:hint="eastAsia"/>
                <w:lang w:val="en-US" w:eastAsia="zh-CN"/>
              </w:rPr>
              <w:t>办公室定期对线路进行检查，禁止乱接线路，电线裸露，防止触电。办公过程做到人走灯灭，不长明灯，电脑长时间不用关机。</w:t>
            </w:r>
          </w:p>
          <w:p>
            <w:pPr>
              <w:rPr>
                <w:rFonts w:hint="eastAsia"/>
                <w:lang w:eastAsia="zh-CN"/>
              </w:rPr>
            </w:pPr>
            <w:r>
              <w:rPr>
                <w:rFonts w:hint="eastAsia"/>
                <w:lang w:eastAsia="zh-CN"/>
              </w:rPr>
              <w:t>●相关方施加职业健康安全影响，企业有按规定的要求对相关方进行控制。</w:t>
            </w:r>
          </w:p>
          <w:p>
            <w:pPr>
              <w:rPr>
                <w:rFonts w:hint="eastAsia"/>
                <w:lang w:eastAsia="zh-CN"/>
              </w:rPr>
            </w:pPr>
            <w:r>
              <w:rPr>
                <w:rFonts w:hint="eastAsia"/>
                <w:lang w:eastAsia="zh-CN"/>
              </w:rPr>
              <w:t>提供《相关方施加影响告知书》， 告知书于2021年7月20日发放，告知书中写明了公司的方针，目标和进入公司区域的管理要求等。</w:t>
            </w:r>
          </w:p>
          <w:p>
            <w:pPr>
              <w:rPr>
                <w:rFonts w:hint="eastAsia"/>
                <w:lang w:eastAsia="zh-CN"/>
              </w:rPr>
            </w:pPr>
            <w:r>
              <w:rPr>
                <w:rFonts w:hint="eastAsia"/>
                <w:lang w:eastAsia="zh-CN"/>
              </w:rPr>
              <w:t>外包过程为运输过程，对物流外包方和供方进行了告知。</w:t>
            </w:r>
          </w:p>
          <w:p>
            <w:pPr>
              <w:rPr>
                <w:rFonts w:hint="eastAsia"/>
                <w:lang w:val="en-US" w:eastAsia="zh-CN"/>
              </w:rPr>
            </w:pPr>
            <w:r>
              <w:rPr>
                <w:rFonts w:hint="eastAsia"/>
                <w:lang w:eastAsia="zh-CN"/>
              </w:rPr>
              <w:t>●</w:t>
            </w:r>
            <w:r>
              <w:rPr>
                <w:rFonts w:hint="eastAsia"/>
                <w:lang w:val="en-US" w:eastAsia="zh-CN"/>
              </w:rPr>
              <w:t>提供了劳动防护用品台账和劳保用品发放记录，为员工配置了口罩、手套等防护用品。</w:t>
            </w:r>
          </w:p>
          <w:p>
            <w:pPr>
              <w:rPr>
                <w:rFonts w:hint="eastAsia"/>
                <w:lang w:val="en-US" w:eastAsia="zh-CN"/>
              </w:rPr>
            </w:pPr>
            <w:r>
              <w:rPr>
                <w:rFonts w:hint="eastAsia"/>
                <w:lang w:val="en-US" w:eastAsia="zh-CN"/>
              </w:rPr>
              <w:t xml:space="preserve"> 办公楼物业负责进入大楼内的所有人员的健康码、行程码的检查工作，办公室负责办公区域定期消毒，外出办公人员注意防护，避免发生重大传染病。废弃的防疫物资设置了专用垃圾桶。</w:t>
            </w:r>
          </w:p>
          <w:p>
            <w:pPr>
              <w:rPr>
                <w:rFonts w:hint="default"/>
                <w:lang w:val="en-US" w:eastAsia="zh-CN"/>
              </w:rPr>
            </w:pPr>
            <w:r>
              <w:rPr>
                <w:rFonts w:hint="eastAsia"/>
                <w:lang w:val="en-US" w:eastAsia="zh-CN"/>
              </w:rPr>
              <w:t>●</w:t>
            </w:r>
            <w:r>
              <w:rPr>
                <w:rFonts w:hint="eastAsia"/>
                <w:lang w:eastAsia="zh-CN"/>
              </w:rPr>
              <w:t>外出办公要求遵守道路交通安全法，不违章行驶，驾驶证和车辆定期年审，确保出行安全；</w:t>
            </w:r>
          </w:p>
          <w:p>
            <w:pPr>
              <w:rPr>
                <w:rFonts w:hint="eastAsia"/>
                <w:lang w:eastAsia="zh-CN"/>
              </w:rPr>
            </w:pPr>
            <w:r>
              <w:rPr>
                <w:rFonts w:hint="eastAsia"/>
                <w:lang w:val="en-US" w:eastAsia="zh-CN"/>
              </w:rPr>
              <w:t>●办公区域无明显噪声。</w:t>
            </w:r>
          </w:p>
          <w:p>
            <w:pPr>
              <w:rPr>
                <w:rFonts w:hint="eastAsia"/>
                <w:lang w:eastAsia="zh-CN"/>
              </w:rPr>
            </w:pPr>
            <w:r>
              <w:rPr>
                <w:rFonts w:hint="eastAsia"/>
                <w:lang w:eastAsia="zh-CN"/>
              </w:rPr>
              <w:t>●为员工缴纳了社保。</w:t>
            </w:r>
          </w:p>
          <w:p>
            <w:pPr>
              <w:rPr>
                <w:rFonts w:hint="eastAsia"/>
                <w:lang w:eastAsia="zh-CN"/>
              </w:rPr>
            </w:pPr>
          </w:p>
          <w:p>
            <w:pPr>
              <w:rPr>
                <w:rFonts w:hint="eastAsia"/>
                <w:lang w:eastAsia="zh-CN"/>
              </w:rPr>
            </w:pPr>
            <w:r>
              <w:rPr>
                <w:rFonts w:hint="eastAsia"/>
                <w:lang w:eastAsia="zh-CN"/>
              </w:rPr>
              <w:t>信息系统集成临时多场所危险源的运行控制情况：</w:t>
            </w:r>
          </w:p>
          <w:p>
            <w:pPr>
              <w:rPr>
                <w:rFonts w:hint="eastAsia"/>
                <w:lang w:eastAsia="zh-CN"/>
              </w:rPr>
            </w:pPr>
            <w:r>
              <w:rPr>
                <w:rFonts w:hint="eastAsia"/>
                <w:lang w:eastAsia="zh-CN"/>
              </w:rPr>
              <w:t>工作时间平均每天不超过8小时。为员工缴纳了工伤保险。</w:t>
            </w:r>
          </w:p>
          <w:p>
            <w:pPr>
              <w:rPr>
                <w:rFonts w:hint="eastAsia"/>
                <w:lang w:eastAsia="zh-CN"/>
              </w:rPr>
            </w:pPr>
            <w:r>
              <w:rPr>
                <w:rFonts w:hint="eastAsia"/>
                <w:lang w:eastAsia="zh-CN"/>
              </w:rPr>
              <w:t>2、集成现场注意节约用电，做到人走灯灭，离开前要关闭电源，防止触电。</w:t>
            </w:r>
          </w:p>
          <w:p>
            <w:pPr>
              <w:rPr>
                <w:rFonts w:hint="eastAsia"/>
                <w:lang w:eastAsia="zh-CN"/>
              </w:rPr>
            </w:pPr>
            <w:r>
              <w:rPr>
                <w:rFonts w:hint="eastAsia"/>
                <w:lang w:eastAsia="zh-CN"/>
              </w:rPr>
              <w:t>3、集成现场禁止吸烟，办公设备状态良好、无安全隐患，办公区域配备有效的干粉灭火器。</w:t>
            </w:r>
          </w:p>
          <w:p>
            <w:pPr>
              <w:rPr>
                <w:rFonts w:hint="eastAsia"/>
                <w:lang w:eastAsia="zh-CN"/>
              </w:rPr>
            </w:pPr>
            <w:r>
              <w:rPr>
                <w:rFonts w:hint="eastAsia"/>
                <w:lang w:eastAsia="zh-CN"/>
              </w:rPr>
              <w:t>4、办公区域整洁、光线充足、室内空气良好、配置有空调，设备安全状态良好，教育员工正确使用设备设施，用电基本规范，无乱拉线现象，防止火灾发生。</w:t>
            </w:r>
          </w:p>
          <w:p>
            <w:pPr>
              <w:rPr>
                <w:rFonts w:hint="eastAsia"/>
                <w:lang w:eastAsia="zh-CN"/>
              </w:rPr>
            </w:pPr>
            <w:r>
              <w:rPr>
                <w:rFonts w:hint="eastAsia"/>
                <w:lang w:val="en-US" w:eastAsia="zh-CN"/>
              </w:rPr>
              <w:t>5、</w:t>
            </w:r>
            <w:r>
              <w:rPr>
                <w:rFonts w:hint="eastAsia"/>
                <w:lang w:eastAsia="zh-CN"/>
              </w:rPr>
              <w:t>相关方施加影响：公司能够控制或能够施加影响的相关方有顾客等。提供了“致相关方的公开信”，将公司的环境/安全控制要求发放到了所有相关方，督促影响各相关方按照环境/安全管理体系要求对环境/安全施加影响。在与顾客沟通和招投标时，通过选择适当时机向顾客宣传本公司的职业健康安全的方针理念以及本公司的具体做法、成绩等，向顾客施加职业健康安全的影响，增强顾客对本公司的信任程度。</w:t>
            </w:r>
          </w:p>
          <w:p>
            <w:pPr>
              <w:rPr>
                <w:rFonts w:hint="eastAsia"/>
                <w:lang w:eastAsia="zh-CN"/>
              </w:rPr>
            </w:pPr>
            <w:r>
              <w:rPr>
                <w:rFonts w:hint="eastAsia"/>
                <w:lang w:val="en-US" w:eastAsia="zh-CN"/>
              </w:rPr>
              <w:t>6</w:t>
            </w:r>
            <w:r>
              <w:rPr>
                <w:rFonts w:hint="eastAsia"/>
                <w:lang w:eastAsia="zh-CN"/>
              </w:rPr>
              <w:t>、集成施工现场，严格落实疫情防控措施，全程佩戴口罩，不聚集。</w:t>
            </w:r>
          </w:p>
          <w:p>
            <w:pPr>
              <w:rPr>
                <w:rFonts w:hint="eastAsia"/>
                <w:lang w:eastAsia="zh-CN"/>
              </w:rPr>
            </w:pPr>
          </w:p>
        </w:tc>
        <w:tc>
          <w:tcPr>
            <w:tcW w:w="1585" w:type="dxa"/>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87" w:type="dxa"/>
          </w:tcPr>
          <w:p>
            <w:pPr>
              <w:rPr>
                <w:rFonts w:hint="eastAsia"/>
                <w:lang w:eastAsia="zh-CN"/>
              </w:rPr>
            </w:pPr>
            <w:r>
              <w:rPr>
                <w:rFonts w:hint="eastAsia"/>
                <w:lang w:eastAsia="zh-CN"/>
              </w:rPr>
              <w:t>应急准备和响应</w:t>
            </w:r>
          </w:p>
          <w:p>
            <w:pPr>
              <w:rPr>
                <w:rFonts w:hint="eastAsia"/>
                <w:lang w:eastAsia="zh-CN"/>
              </w:rPr>
            </w:pPr>
          </w:p>
        </w:tc>
        <w:tc>
          <w:tcPr>
            <w:tcW w:w="960" w:type="dxa"/>
          </w:tcPr>
          <w:p>
            <w:pPr>
              <w:rPr>
                <w:rFonts w:hint="eastAsia"/>
                <w:lang w:eastAsia="zh-CN"/>
              </w:rPr>
            </w:pPr>
            <w:r>
              <w:rPr>
                <w:rFonts w:hint="eastAsia"/>
                <w:lang w:eastAsia="zh-CN"/>
              </w:rPr>
              <w:t>8.2</w:t>
            </w:r>
          </w:p>
          <w:p>
            <w:pPr>
              <w:rPr>
                <w:rFonts w:hint="eastAsia"/>
                <w:lang w:eastAsia="zh-CN"/>
              </w:rPr>
            </w:pPr>
          </w:p>
        </w:tc>
        <w:tc>
          <w:tcPr>
            <w:tcW w:w="10004" w:type="dxa"/>
          </w:tcPr>
          <w:p>
            <w:pPr>
              <w:rPr>
                <w:rFonts w:hint="eastAsia"/>
                <w:lang w:eastAsia="zh-CN"/>
              </w:rPr>
            </w:pPr>
            <w:r>
              <w:rPr>
                <w:rFonts w:hint="eastAsia"/>
                <w:lang w:eastAsia="zh-CN"/>
              </w:rPr>
              <w:t>制定并执行公司《应急准备和响应程序》，编制了《潜在事故和紧急情况一览表》根据识别的紧急情况建立了《火灾应急预案》《工伤应急预案》。</w:t>
            </w:r>
          </w:p>
          <w:p>
            <w:pPr>
              <w:rPr>
                <w:rFonts w:hint="eastAsia"/>
                <w:lang w:eastAsia="zh-CN"/>
              </w:rPr>
            </w:pPr>
            <w:r>
              <w:rPr>
                <w:rFonts w:hint="eastAsia"/>
                <w:lang w:eastAsia="zh-CN"/>
              </w:rPr>
              <w:t>应急准备工作开展以下活动：</w:t>
            </w:r>
          </w:p>
          <w:p>
            <w:pPr>
              <w:rPr>
                <w:rFonts w:hint="eastAsia"/>
                <w:lang w:eastAsia="zh-CN"/>
              </w:rPr>
            </w:pPr>
            <w:r>
              <w:rPr>
                <w:rFonts w:hint="eastAsia"/>
                <w:lang w:val="en-US" w:eastAsia="zh-CN"/>
              </w:rPr>
              <w:t>1、</w:t>
            </w:r>
            <w:r>
              <w:rPr>
                <w:rFonts w:hint="eastAsia"/>
                <w:lang w:eastAsia="zh-CN"/>
              </w:rPr>
              <w:t>建立有应急组织，提供出应急组织机构图、消防队人员名单、职责权限规定等。</w:t>
            </w:r>
          </w:p>
          <w:p>
            <w:pPr>
              <w:rPr>
                <w:rFonts w:hint="default"/>
                <w:lang w:val="en-US" w:eastAsia="zh-CN"/>
              </w:rPr>
            </w:pPr>
            <w:r>
              <w:rPr>
                <w:rFonts w:hint="eastAsia"/>
                <w:lang w:val="en-US" w:eastAsia="zh-CN"/>
              </w:rPr>
              <w:t>2、</w:t>
            </w:r>
            <w:r>
              <w:rPr>
                <w:rFonts w:hint="eastAsia"/>
                <w:lang w:eastAsia="zh-CN"/>
              </w:rPr>
              <w:t>配备有消防器材，急救物资，且现场巡视，灭火器在有效压力范围内</w:t>
            </w:r>
            <w:r>
              <w:rPr>
                <w:rFonts w:hint="eastAsia"/>
                <w:lang w:val="en-US" w:eastAsia="zh-CN"/>
              </w:rPr>
              <w:t>，符合要求</w:t>
            </w:r>
          </w:p>
          <w:p>
            <w:pPr>
              <w:rPr>
                <w:rFonts w:hint="eastAsia"/>
                <w:lang w:eastAsia="zh-CN"/>
              </w:rPr>
            </w:pPr>
            <w:r>
              <w:rPr>
                <w:rFonts w:hint="eastAsia"/>
                <w:lang w:val="en-US" w:eastAsia="zh-CN"/>
              </w:rPr>
              <w:t>3、</w:t>
            </w:r>
            <w:r>
              <w:rPr>
                <w:rFonts w:hint="eastAsia"/>
                <w:lang w:eastAsia="zh-CN"/>
              </w:rPr>
              <w:t>进行了消防常识和能力的培训、潜在的火灾爆炸的常识和能力的培训</w:t>
            </w:r>
          </w:p>
          <w:p>
            <w:pPr>
              <w:rPr>
                <w:rFonts w:hint="eastAsia"/>
                <w:lang w:eastAsia="zh-CN"/>
              </w:rPr>
            </w:pPr>
            <w:r>
              <w:rPr>
                <w:rFonts w:hint="eastAsia"/>
                <w:lang w:eastAsia="zh-CN"/>
              </w:rPr>
              <w:t>——2021年8月10日，参加了办公室组织的消防培训和应急演练，</w:t>
            </w:r>
          </w:p>
          <w:p>
            <w:pPr>
              <w:rPr>
                <w:rFonts w:hint="eastAsia"/>
                <w:lang w:val="en-US" w:eastAsia="zh-CN"/>
              </w:rPr>
            </w:pPr>
            <w:r>
              <w:rPr>
                <w:rFonts w:hint="eastAsia"/>
                <w:lang w:val="en-US" w:eastAsia="zh-CN"/>
              </w:rPr>
              <w:t>——2021年11月14日下午参加了触电、交通事故的培训和演练。</w:t>
            </w:r>
          </w:p>
          <w:p>
            <w:pPr>
              <w:rPr>
                <w:rFonts w:hint="eastAsia"/>
                <w:lang w:val="en-US" w:eastAsia="zh-CN"/>
              </w:rPr>
            </w:pPr>
            <w:r>
              <w:rPr>
                <w:rFonts w:hint="eastAsia"/>
                <w:lang w:val="en-US" w:eastAsia="zh-CN"/>
              </w:rPr>
              <w:t>具体见办公室记录。</w:t>
            </w:r>
          </w:p>
        </w:tc>
        <w:tc>
          <w:tcPr>
            <w:tcW w:w="1585" w:type="dxa"/>
          </w:tcPr>
          <w:p>
            <w:pPr>
              <w:rPr>
                <w:rFonts w:hint="eastAsia"/>
                <w:lang w:val="en-US" w:eastAsia="zh-CN"/>
              </w:rPr>
            </w:pPr>
            <w:r>
              <w:rPr>
                <w:rFonts w:hint="eastAsia"/>
                <w:lang w:val="en-US" w:eastAsia="zh-CN"/>
              </w:rPr>
              <w:t>Y</w:t>
            </w:r>
          </w:p>
        </w:tc>
      </w:tr>
    </w:tbl>
    <w:p/>
    <w:p>
      <w:pPr>
        <w:pStyle w:val="4"/>
        <w:rPr>
          <w:rFonts w:hint="eastAsia"/>
        </w:rPr>
      </w:pPr>
      <w:r>
        <w:rPr>
          <w:rFonts w:hint="eastAsia"/>
        </w:rPr>
        <w:t>说明：不符合标注N</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default" w:eastAsia="宋体"/>
          <w:lang w:val="en-US" w:eastAsia="zh-CN"/>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3MmNiNTA4Y2RiYTNkMzhmODU1Yjg5OTYxMzY5NzMifQ=="/>
  </w:docVars>
  <w:rsids>
    <w:rsidRoot w:val="002B1325"/>
    <w:rsid w:val="00006715"/>
    <w:rsid w:val="00067AD9"/>
    <w:rsid w:val="00075FEA"/>
    <w:rsid w:val="000A350D"/>
    <w:rsid w:val="001261F7"/>
    <w:rsid w:val="0015106A"/>
    <w:rsid w:val="0015666B"/>
    <w:rsid w:val="00191DED"/>
    <w:rsid w:val="0023663C"/>
    <w:rsid w:val="00245B81"/>
    <w:rsid w:val="00254EB6"/>
    <w:rsid w:val="002B1325"/>
    <w:rsid w:val="002E67A3"/>
    <w:rsid w:val="002F24A2"/>
    <w:rsid w:val="003D1629"/>
    <w:rsid w:val="003E77A5"/>
    <w:rsid w:val="003F0C22"/>
    <w:rsid w:val="004A3673"/>
    <w:rsid w:val="004D3A37"/>
    <w:rsid w:val="005632A1"/>
    <w:rsid w:val="005B5DFB"/>
    <w:rsid w:val="005E6332"/>
    <w:rsid w:val="00604F87"/>
    <w:rsid w:val="00635582"/>
    <w:rsid w:val="00647655"/>
    <w:rsid w:val="00685C33"/>
    <w:rsid w:val="006F205D"/>
    <w:rsid w:val="00702457"/>
    <w:rsid w:val="007772A6"/>
    <w:rsid w:val="007A1B23"/>
    <w:rsid w:val="007C0617"/>
    <w:rsid w:val="007D2CDC"/>
    <w:rsid w:val="00803DCC"/>
    <w:rsid w:val="00834914"/>
    <w:rsid w:val="00846655"/>
    <w:rsid w:val="00890CDA"/>
    <w:rsid w:val="008F4DA8"/>
    <w:rsid w:val="00907FDE"/>
    <w:rsid w:val="009938FD"/>
    <w:rsid w:val="009A7167"/>
    <w:rsid w:val="00A918DD"/>
    <w:rsid w:val="00AA085A"/>
    <w:rsid w:val="00B3721A"/>
    <w:rsid w:val="00B44D82"/>
    <w:rsid w:val="00B81BE7"/>
    <w:rsid w:val="00B90EFF"/>
    <w:rsid w:val="00B92181"/>
    <w:rsid w:val="00C37D19"/>
    <w:rsid w:val="00C4736B"/>
    <w:rsid w:val="00C81F8E"/>
    <w:rsid w:val="00D15B0F"/>
    <w:rsid w:val="00D50DFC"/>
    <w:rsid w:val="00D5290C"/>
    <w:rsid w:val="00D52C61"/>
    <w:rsid w:val="00DC076E"/>
    <w:rsid w:val="00DC325D"/>
    <w:rsid w:val="00E04E84"/>
    <w:rsid w:val="00E32FCE"/>
    <w:rsid w:val="00E65169"/>
    <w:rsid w:val="00E90A4F"/>
    <w:rsid w:val="00EA3535"/>
    <w:rsid w:val="00EB4263"/>
    <w:rsid w:val="00EF4750"/>
    <w:rsid w:val="00F04781"/>
    <w:rsid w:val="00F77CB1"/>
    <w:rsid w:val="00F91656"/>
    <w:rsid w:val="00FD2342"/>
    <w:rsid w:val="03883D28"/>
    <w:rsid w:val="03E312C3"/>
    <w:rsid w:val="06112EFD"/>
    <w:rsid w:val="061956D4"/>
    <w:rsid w:val="07334884"/>
    <w:rsid w:val="0ADF27E4"/>
    <w:rsid w:val="0AEE0A14"/>
    <w:rsid w:val="0B7A42BB"/>
    <w:rsid w:val="11916802"/>
    <w:rsid w:val="13280AA0"/>
    <w:rsid w:val="1474536A"/>
    <w:rsid w:val="1A5B175B"/>
    <w:rsid w:val="1BEB1F58"/>
    <w:rsid w:val="1C4F6411"/>
    <w:rsid w:val="1D383560"/>
    <w:rsid w:val="1DAA4ED3"/>
    <w:rsid w:val="20263B94"/>
    <w:rsid w:val="21486EDD"/>
    <w:rsid w:val="21771570"/>
    <w:rsid w:val="21E14C3C"/>
    <w:rsid w:val="225549DB"/>
    <w:rsid w:val="22B26EF4"/>
    <w:rsid w:val="24942439"/>
    <w:rsid w:val="253D1BE4"/>
    <w:rsid w:val="25A93CC2"/>
    <w:rsid w:val="25B75F7D"/>
    <w:rsid w:val="27084A19"/>
    <w:rsid w:val="27930786"/>
    <w:rsid w:val="28B51443"/>
    <w:rsid w:val="297F65C0"/>
    <w:rsid w:val="2A1831C5"/>
    <w:rsid w:val="2A3E2317"/>
    <w:rsid w:val="2B31789F"/>
    <w:rsid w:val="2B522706"/>
    <w:rsid w:val="2C8156C5"/>
    <w:rsid w:val="2F1F5442"/>
    <w:rsid w:val="30562C99"/>
    <w:rsid w:val="34602FDD"/>
    <w:rsid w:val="348012F1"/>
    <w:rsid w:val="36D729D5"/>
    <w:rsid w:val="371814DD"/>
    <w:rsid w:val="37DB4C8C"/>
    <w:rsid w:val="38E0376B"/>
    <w:rsid w:val="39137979"/>
    <w:rsid w:val="39761CB6"/>
    <w:rsid w:val="39CF4A42"/>
    <w:rsid w:val="3D2F779C"/>
    <w:rsid w:val="3F60143E"/>
    <w:rsid w:val="3FFB4CC3"/>
    <w:rsid w:val="4291215B"/>
    <w:rsid w:val="472D5710"/>
    <w:rsid w:val="497A3D4B"/>
    <w:rsid w:val="4B092817"/>
    <w:rsid w:val="4B796FF3"/>
    <w:rsid w:val="4BA34B8C"/>
    <w:rsid w:val="4E090986"/>
    <w:rsid w:val="517C0CBD"/>
    <w:rsid w:val="544B7B6F"/>
    <w:rsid w:val="55CC4CE0"/>
    <w:rsid w:val="55ED0692"/>
    <w:rsid w:val="56246DA9"/>
    <w:rsid w:val="57FD7B35"/>
    <w:rsid w:val="5AE91E90"/>
    <w:rsid w:val="5C286A9A"/>
    <w:rsid w:val="5C71213D"/>
    <w:rsid w:val="5CE40B61"/>
    <w:rsid w:val="5DE66B5A"/>
    <w:rsid w:val="60E5134B"/>
    <w:rsid w:val="60F95EBE"/>
    <w:rsid w:val="6139559F"/>
    <w:rsid w:val="64E060B2"/>
    <w:rsid w:val="65F362B8"/>
    <w:rsid w:val="67303293"/>
    <w:rsid w:val="67B83316"/>
    <w:rsid w:val="6A9C6F1F"/>
    <w:rsid w:val="6D9E7C41"/>
    <w:rsid w:val="6E637F0C"/>
    <w:rsid w:val="6E9315D8"/>
    <w:rsid w:val="6EF016FB"/>
    <w:rsid w:val="6EFE3D04"/>
    <w:rsid w:val="6FED466F"/>
    <w:rsid w:val="7376008C"/>
    <w:rsid w:val="75CD3301"/>
    <w:rsid w:val="75E630BF"/>
    <w:rsid w:val="76405288"/>
    <w:rsid w:val="76516E0F"/>
    <w:rsid w:val="76C93B58"/>
    <w:rsid w:val="772B1E57"/>
    <w:rsid w:val="78745037"/>
    <w:rsid w:val="7AC51B7A"/>
    <w:rsid w:val="7B5A6766"/>
    <w:rsid w:val="7BFF730D"/>
    <w:rsid w:val="7D0E21AB"/>
    <w:rsid w:val="7E7C2E97"/>
    <w:rsid w:val="7F062761"/>
    <w:rsid w:val="7F0D7F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unhideWhenUsed/>
    <w:qFormat/>
    <w:uiPriority w:val="99"/>
    <w:pPr>
      <w:ind w:firstLine="420" w:firstLineChars="200"/>
    </w:pPr>
  </w:style>
  <w:style w:type="paragraph" w:customStyle="1" w:styleId="14">
    <w:name w:val="Default"/>
    <w:link w:val="1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Default Char"/>
    <w:link w:val="14"/>
    <w:qFormat/>
    <w:locked/>
    <w:uiPriority w:val="0"/>
    <w:rPr>
      <w:rFonts w:ascii="Times New Roman" w:hAnsi="Times New Roman" w:eastAsia="宋体" w:cs="Times New Roman"/>
      <w:color w:val="000000"/>
      <w:sz w:val="24"/>
      <w:szCs w:val="24"/>
    </w:rPr>
  </w:style>
  <w:style w:type="paragraph" w:customStyle="1" w:styleId="16">
    <w:name w:val="正文 首行缩进:  2 字符"/>
    <w:basedOn w:val="1"/>
    <w:qFormat/>
    <w:uiPriority w:val="0"/>
    <w:pPr>
      <w:ind w:firstLine="200" w:firstLineChars="200"/>
    </w:pPr>
    <w:rPr>
      <w:rFonts w:cs="宋体"/>
      <w:sz w:val="24"/>
      <w:szCs w:val="20"/>
    </w:rPr>
  </w:style>
  <w:style w:type="paragraph" w:customStyle="1" w:styleId="1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13961</Words>
  <Characters>14789</Characters>
  <Lines>128</Lines>
  <Paragraphs>36</Paragraphs>
  <TotalTime>2</TotalTime>
  <ScaleCrop>false</ScaleCrop>
  <LinksUpToDate>false</LinksUpToDate>
  <CharactersWithSpaces>15036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2022-06-10T08:52:29Z</dcterms:modified>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