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石家庄荣达文化传播有限公司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陪同人员：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郭向辉、刘增宪、杨雪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bookmarkEnd w:id="1"/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吉洁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审核时间：</w:t>
            </w:r>
            <w:bookmarkStart w:id="2" w:name="审核日期"/>
            <w:r>
              <w:rPr>
                <w:color w:val="000000"/>
              </w:rPr>
              <w:t>2022年06月08日 上午至2022年06月08日 上午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3-1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 有效期：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2007年11月23日至2027年11月22日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设计、制作、代理国内广告业务;增值电信业务;计算机信息系统集成服务;图书、报刊、电子出版物、音像制品的批发、零售;计算机软硬件、多媒体设备、音响设备、家用电器、水处理设备、自动化设备、办公用品及耗材、电气设备、机电设备、新能源设备、照明设备、空气净化设备、3D打印机、五金产品、电子设备及配件、教学设备、仪器仪表、实验室设备、体育用品、工艺美术品、文化用品、日用品、玩具、悬浮地板、PVC地板、草坪、塑胶跑道、家具、机械设备的销售，计算机、多媒体设备、自动化设备、电子设备、机械设备维修。(依法须经批准的项目，经相关部门批准后方可开展经营活动)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bookmarkStart w:id="3" w:name="审核范围"/>
            <w:r>
              <w:rPr>
                <w:sz w:val="21"/>
                <w:szCs w:val="21"/>
              </w:rPr>
              <w:t>计算机信息系统集成服务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所涉及场所的相关职业健康安全管理活动</w:t>
            </w:r>
            <w:bookmarkEnd w:id="3"/>
            <w:r>
              <w:rPr>
                <w:rFonts w:hint="eastAsia"/>
                <w:color w:val="000000"/>
                <w:szCs w:val="21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出版物经营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许可证》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 xml:space="preserve">□副本；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rFonts w:hint="eastAsia"/>
                <w:color w:val="000000"/>
                <w:szCs w:val="21"/>
              </w:rPr>
              <w:t>； 有效期：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2025年8月31日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图书、报纸、期刊、电子出版物、音像制品批发、零售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注册地址：石家庄裕华区石栾路36号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</w:t>
            </w:r>
            <w:r>
              <w:rPr>
                <w:rFonts w:hint="eastAsia"/>
                <w:color w:val="000000"/>
                <w:lang w:val="en-US" w:eastAsia="zh-CN"/>
              </w:rPr>
              <w:t>出版物经营</w:t>
            </w:r>
            <w:r>
              <w:rPr>
                <w:rFonts w:hint="eastAsia"/>
                <w:color w:val="000000"/>
              </w:rPr>
              <w:t>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经营地址：石家庄市裕华区天山大街288号红馆商务A座2104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rFonts w:hint="default" w:eastAsia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lang w:val="en-US" w:eastAsia="zh-CN"/>
              </w:rPr>
              <w:t>段干小学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生产/服务流程图：</w:t>
            </w:r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计算机信息系统集成服务：客户项目意向—项目设计（需要时）—制定施工方案—采购项目设备—设备安装—系统测试—交付使用—售后服务</w:t>
            </w:r>
          </w:p>
          <w:p>
            <w:pPr>
              <w:rPr>
                <w:rFonts w:hint="default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销售服务：</w:t>
            </w:r>
            <w:r>
              <w:rPr>
                <w:rFonts w:hint="eastAsia" w:ascii="Times New Roman" w:hAnsi="Times New Roman" w:cs="Times New Roman"/>
                <w:szCs w:val="22"/>
              </w:rPr>
              <w:t>业务洽谈</w:t>
            </w: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2"/>
                <w:lang w:eastAsia="zh-CN"/>
              </w:rPr>
              <w:t>顾客要求的评审</w:t>
            </w: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2"/>
                <w:lang w:eastAsia="zh-CN"/>
              </w:rPr>
              <w:t>签订合同</w:t>
            </w: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2"/>
                <w:lang w:eastAsia="zh-CN"/>
              </w:rPr>
              <w:t>采购货物</w:t>
            </w: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-发货至客户处——</w:t>
            </w:r>
            <w:r>
              <w:rPr>
                <w:rFonts w:hint="eastAsia" w:ascii="Times New Roman" w:hAnsi="Times New Roman" w:cs="Times New Roman"/>
                <w:szCs w:val="22"/>
              </w:rPr>
              <w:t>货物交付及售后服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</w:t>
            </w:r>
            <w:bookmarkStart w:id="4" w:name="_GoBack"/>
            <w:bookmarkEnd w:id="4"/>
            <w:r>
              <w:rPr>
                <w:rFonts w:hint="eastAsia"/>
                <w:color w:val="000000"/>
                <w:szCs w:val="18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28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□QMS  □EMS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产品运输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坚持产品质量第一，确保增进顾客满意；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坚持遵守法律法规，实现环保安全目标；</w:t>
            </w:r>
          </w:p>
          <w:p>
            <w:pPr>
              <w:widowControl/>
              <w:spacing w:before="40"/>
              <w:jc w:val="left"/>
              <w:rPr>
                <w:rFonts w:hint="eastAsia"/>
                <w:color w:val="000000"/>
                <w:szCs w:val="1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规范企业经营管理，持续改进管理体系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t>□标语 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1、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重大工伤事故为0；</w:t>
            </w:r>
          </w:p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火灾事故为0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-《管理手册》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-文件化的程序；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27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-作业文件；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多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-记录表格；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多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不符合项报告份、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28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OHSMS运行情况：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确认职业健康风险的合规证据：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安全预评估报告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安全现状评估报告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职业健康预评估报告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职业健康现状评估报告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《安全生产</w:t>
            </w:r>
            <w:r>
              <w:rPr>
                <w:color w:val="000000"/>
                <w:szCs w:val="18"/>
              </w:rPr>
              <w:t>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许可范围：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查看危险源的辨识的充分性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了解重要危险源评价的合理性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了解重要危险源的控制措施的有效性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-查看合规性证明（作业场所有害物质监测报告、职业病体检报告）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《作业场所有害物质监测报告》编号：颁发日期：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有害微生物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《职业病体检报告》编号：颁发日期：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有害微生物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特殊作业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-了解危险化学品的种类及MSDS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-了解危险废弃物的种类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-了解防静电/防雷控制状况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检测合格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未检测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</w:p>
          <w:p>
            <w:pPr>
              <w:ind w:firstLine="210" w:firstLineChars="100"/>
              <w:rPr>
                <w:rFonts w:hint="default" w:eastAsia="宋体"/>
                <w:color w:val="000000"/>
                <w:u w:val="single"/>
                <w:lang w:val="en-US" w:eastAsia="zh-C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</w:t>
            </w:r>
            <w:r>
              <w:rPr>
                <w:rFonts w:hint="eastAsia"/>
                <w:color w:val="auto"/>
                <w:sz w:val="21"/>
                <w:szCs w:val="21"/>
              </w:rPr>
              <w:t>2021年8月10日</w:t>
            </w:r>
            <w:r>
              <w:rPr>
                <w:rFonts w:hint="eastAsia"/>
                <w:color w:val="000000"/>
                <w:lang w:val="en-US" w:eastAsia="zh-CN"/>
              </w:rPr>
              <w:t>进行了消防演练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-了解特种作业人员的状况</w:t>
            </w:r>
          </w:p>
          <w:p>
            <w:pPr>
              <w:ind w:firstLine="210" w:firstLineChars="100"/>
              <w:rPr>
                <w:color w:val="000000"/>
                <w:szCs w:val="22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高压电工作业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低压电工作业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焊接与热切割作业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高处作业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制冷与空调作业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煤矿安全作业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矿山安全作业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石油天然气安全作业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冶金生产安全作业</w:t>
            </w: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危险</w:t>
            </w:r>
            <w:r>
              <w:rPr>
                <w:rFonts w:hint="eastAsia"/>
                <w:color w:val="000000"/>
              </w:rPr>
              <w:t xml:space="preserve">品安全作业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烟花爆竹</w:t>
            </w:r>
            <w:r>
              <w:rPr>
                <w:rFonts w:hint="eastAsia"/>
                <w:color w:val="000000"/>
              </w:rPr>
              <w:t xml:space="preserve">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-了解特种设备作业人员的状况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压力容器（气瓶）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客运索道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大型游乐设施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-了解三级安全教育的实施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-了解职业危害告知的实施</w:t>
            </w:r>
          </w:p>
          <w:p>
            <w:pPr>
              <w:ind w:firstLine="210" w:firstLineChars="10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了解职业健康安全风险的种类：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 xml:space="preserve">机械伤害  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 xml:space="preserve">触电  □化学伤害  □噪声 □粉尘  □危险作业 □高低温  □危化品泄露 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rFonts w:hint="eastAsia"/>
              </w:rPr>
              <w:t xml:space="preserve">□压力容器爆炸  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火灾  □其他</w:t>
            </w:r>
          </w:p>
          <w:p>
            <w:pPr>
              <w:widowControl/>
              <w:spacing w:before="40"/>
              <w:jc w:val="left"/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危险废弃物排放的种类：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固体废弃物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观察基础设施（包括环保设备）运行完好状况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观察安全装置运行完好状况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急停按钮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联锁装置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光栅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安全拉绳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观察职业健康安全相关的监视和测量设备的种类并了解检定/校准情况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压力表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可燃气体报警器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氧气含量测定仪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绝缘摇表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安全阀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观察使用劳保用品的种类和配备情况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安全帽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护目镜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防尘</w:t>
            </w:r>
            <w:r>
              <w:rPr>
                <w:rFonts w:hint="eastAsia"/>
                <w:color w:val="000000"/>
                <w:szCs w:val="21"/>
              </w:rPr>
              <w:t>面罩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防毒</w:t>
            </w:r>
            <w:r>
              <w:rPr>
                <w:rFonts w:hint="eastAsia"/>
                <w:color w:val="000000"/>
                <w:szCs w:val="21"/>
              </w:rPr>
              <w:t xml:space="preserve">面罩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耳塞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耳罩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防护服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防酸碱手套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绝缘手套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防砸鞋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防穿刺鞋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绝缘鞋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观察所有区域是否存在明显违规现象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了解是否存在室外作业的情况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了解周边是否存在危险源和职业健康安全风险的情况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</w:t>
            </w:r>
            <w:r>
              <w:rPr>
                <w:rFonts w:hint="eastAsia"/>
                <w:color w:val="000000"/>
                <w:lang w:val="en-US" w:eastAsia="zh-CN"/>
              </w:rPr>
              <w:t>安全</w:t>
            </w:r>
            <w:r>
              <w:rPr>
                <w:rFonts w:hint="eastAsia"/>
                <w:color w:val="000000"/>
              </w:rPr>
              <w:t>事故情况，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交通食宿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劳保用品  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>审核组成员的可接受性  □一阶段的问题已整改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637.9pt;margin-top:2.6pt;height:20.2pt;width:85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E4B38EF"/>
    <w:rsid w:val="291420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9787</Words>
  <Characters>9999</Characters>
  <Lines>92</Lines>
  <Paragraphs>26</Paragraphs>
  <TotalTime>4</TotalTime>
  <ScaleCrop>false</ScaleCrop>
  <LinksUpToDate>false</LinksUpToDate>
  <CharactersWithSpaces>12179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至鱼</cp:lastModifiedBy>
  <dcterms:modified xsi:type="dcterms:W3CDTF">2022-06-08T04:06:52Z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2052-11.1.0.11744</vt:lpwstr>
  </property>
</Properties>
</file>