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0455-2022-QEO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864"/>
        <w:gridCol w:w="110"/>
        <w:gridCol w:w="1516"/>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268"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河北耀东科技有限公司</w:t>
            </w:r>
            <w:bookmarkEnd w:id="1"/>
          </w:p>
        </w:tc>
        <w:tc>
          <w:tcPr>
            <w:tcW w:w="2142" w:type="dxa"/>
            <w:gridSpan w:val="3"/>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268" w:type="dxa"/>
            <w:gridSpan w:val="4"/>
          </w:tcPr>
          <w:p>
            <w:pPr>
              <w:snapToGrid w:val="0"/>
              <w:spacing w:line="0" w:lineRule="atLeast"/>
              <w:jc w:val="center"/>
              <w:rPr>
                <w:sz w:val="22"/>
                <w:szCs w:val="22"/>
              </w:rPr>
            </w:pPr>
          </w:p>
        </w:tc>
        <w:tc>
          <w:tcPr>
            <w:tcW w:w="2142" w:type="dxa"/>
            <w:gridSpan w:val="3"/>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268" w:type="dxa"/>
            <w:gridSpan w:val="4"/>
          </w:tcPr>
          <w:p>
            <w:pPr>
              <w:snapToGrid w:val="0"/>
              <w:spacing w:line="0" w:lineRule="atLeast"/>
              <w:jc w:val="center"/>
              <w:rPr>
                <w:sz w:val="22"/>
                <w:szCs w:val="22"/>
              </w:rPr>
            </w:pPr>
            <w:bookmarkStart w:id="4" w:name="机构代码"/>
            <w:r>
              <w:rPr>
                <w:sz w:val="22"/>
                <w:szCs w:val="22"/>
              </w:rPr>
              <w:t>91130100MA07Q10F0H</w:t>
            </w:r>
            <w:bookmarkEnd w:id="4"/>
          </w:p>
        </w:tc>
        <w:tc>
          <w:tcPr>
            <w:tcW w:w="2142" w:type="dxa"/>
            <w:gridSpan w:val="3"/>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268"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2142" w:type="dxa"/>
            <w:gridSpan w:val="3"/>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Q:20,E:20,O:20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3" w:name="组织名称Add1"/>
            <w:r>
              <w:rPr>
                <w:rFonts w:hint="eastAsia"/>
                <w:sz w:val="22"/>
                <w:szCs w:val="22"/>
              </w:rPr>
              <w:t>河北耀东科技有限公司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Q：信息系统集成服务；档案数字化加工服务。</w:t>
            </w:r>
          </w:p>
          <w:p>
            <w:pPr>
              <w:snapToGrid w:val="0"/>
              <w:spacing w:line="0" w:lineRule="atLeast"/>
              <w:jc w:val="left"/>
              <w:rPr>
                <w:sz w:val="22"/>
                <w:szCs w:val="22"/>
              </w:rPr>
            </w:pPr>
            <w:r>
              <w:rPr>
                <w:sz w:val="22"/>
                <w:szCs w:val="22"/>
              </w:rPr>
              <w:t>E：信息系统集成服务；档案数字化加工服务所涉及场所的相关环境管理活动</w:t>
            </w:r>
          </w:p>
          <w:p>
            <w:pPr>
              <w:snapToGrid w:val="0"/>
              <w:spacing w:line="0" w:lineRule="atLeast"/>
              <w:jc w:val="left"/>
              <w:rPr>
                <w:sz w:val="22"/>
                <w:szCs w:val="22"/>
              </w:rPr>
            </w:pPr>
            <w:r>
              <w:rPr>
                <w:sz w:val="22"/>
                <w:szCs w:val="22"/>
              </w:rPr>
              <w:t>O：信息系统集成服务；档案数字化加工服务所涉及场所的相关职业健康安全管理活动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河北省石家庄市桥西区新华路388号华业大厦B座1009室</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河北省石家庄市桥西区新华路388号华业大厦B座1009室</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Hebei Yaodong Technology Co., Ltd</w:t>
            </w:r>
          </w:p>
        </w:tc>
        <w:tc>
          <w:tcPr>
            <w:tcW w:w="1005" w:type="dxa"/>
            <w:gridSpan w:val="3"/>
          </w:tcPr>
          <w:p>
            <w:pPr>
              <w:snapToGrid w:val="0"/>
              <w:spacing w:line="0" w:lineRule="atLeast"/>
              <w:jc w:val="left"/>
              <w:rPr>
                <w:sz w:val="22"/>
                <w:szCs w:val="22"/>
              </w:rPr>
            </w:pPr>
            <w:r>
              <w:rPr>
                <w:rFonts w:hint="eastAsia"/>
                <w:sz w:val="22"/>
                <w:szCs w:val="22"/>
              </w:rPr>
              <w:t>QMS</w:t>
            </w:r>
          </w:p>
        </w:tc>
        <w:tc>
          <w:tcPr>
            <w:tcW w:w="4008" w:type="dxa"/>
            <w:gridSpan w:val="3"/>
          </w:tcPr>
          <w:p>
            <w:pPr>
              <w:snapToGrid w:val="0"/>
              <w:spacing w:line="0" w:lineRule="atLeast"/>
              <w:jc w:val="left"/>
              <w:rPr>
                <w:sz w:val="21"/>
                <w:szCs w:val="16"/>
              </w:rPr>
            </w:pPr>
            <w:r>
              <w:rPr>
                <w:rFonts w:hint="eastAsia"/>
                <w:sz w:val="21"/>
                <w:szCs w:val="16"/>
              </w:rPr>
              <w:t>Information system integration service; Archives digital processing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Room 1009, block B, Huaye building, No. 388, Xinhua Road, Qiaoxi District, Shijiazhuang City, Hebei Province</w:t>
            </w:r>
          </w:p>
        </w:tc>
        <w:tc>
          <w:tcPr>
            <w:tcW w:w="1005" w:type="dxa"/>
            <w:gridSpan w:val="3"/>
          </w:tcPr>
          <w:p>
            <w:pPr>
              <w:snapToGrid w:val="0"/>
              <w:spacing w:line="0" w:lineRule="atLeast"/>
              <w:jc w:val="left"/>
              <w:rPr>
                <w:sz w:val="22"/>
                <w:szCs w:val="22"/>
              </w:rPr>
            </w:pPr>
            <w:r>
              <w:rPr>
                <w:rFonts w:hint="eastAsia"/>
                <w:sz w:val="22"/>
                <w:szCs w:val="22"/>
              </w:rPr>
              <w:t>EMS</w:t>
            </w:r>
          </w:p>
        </w:tc>
        <w:tc>
          <w:tcPr>
            <w:tcW w:w="4008" w:type="dxa"/>
            <w:gridSpan w:val="3"/>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environmental management activities in the places involved in the</w:t>
            </w:r>
            <w:r>
              <w:rPr>
                <w:rFonts w:hint="eastAsia"/>
                <w:sz w:val="22"/>
                <w:szCs w:val="22"/>
                <w:lang w:val="en-US" w:eastAsia="zh-CN"/>
              </w:rPr>
              <w:t xml:space="preserve"> </w:t>
            </w:r>
            <w:r>
              <w:rPr>
                <w:rFonts w:hint="eastAsia"/>
                <w:sz w:val="21"/>
                <w:szCs w:val="16"/>
              </w:rPr>
              <w:t>Information system integration service</w:t>
            </w:r>
            <w:r>
              <w:rPr>
                <w:rFonts w:hint="eastAsia"/>
                <w:sz w:val="21"/>
                <w:szCs w:val="16"/>
                <w:lang w:val="en-US" w:eastAsia="zh-CN"/>
              </w:rPr>
              <w:t>&amp;</w:t>
            </w:r>
            <w:r>
              <w:rPr>
                <w:rFonts w:hint="eastAsia"/>
                <w:sz w:val="21"/>
                <w:szCs w:val="16"/>
              </w:rPr>
              <w:t xml:space="preserve"> Archives digital processing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Room 1009, block B, Huaye building, No. 388, Xinhua Road, Qiaoxi District, Shijiazhuang City, Hebei Province</w:t>
            </w:r>
          </w:p>
        </w:tc>
        <w:tc>
          <w:tcPr>
            <w:tcW w:w="1005" w:type="dxa"/>
            <w:gridSpan w:val="3"/>
          </w:tcPr>
          <w:p>
            <w:pPr>
              <w:snapToGrid w:val="0"/>
              <w:spacing w:line="0" w:lineRule="atLeast"/>
              <w:jc w:val="left"/>
              <w:rPr>
                <w:sz w:val="22"/>
                <w:szCs w:val="22"/>
              </w:rPr>
            </w:pPr>
            <w:r>
              <w:rPr>
                <w:rFonts w:hint="eastAsia"/>
                <w:sz w:val="22"/>
                <w:szCs w:val="22"/>
              </w:rPr>
              <w:t>OHSMS</w:t>
            </w:r>
          </w:p>
        </w:tc>
        <w:tc>
          <w:tcPr>
            <w:tcW w:w="4008" w:type="dxa"/>
            <w:gridSpan w:val="3"/>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occupational health and safety management activities in the places involved in the</w:t>
            </w:r>
            <w:r>
              <w:rPr>
                <w:rFonts w:hint="eastAsia"/>
                <w:sz w:val="22"/>
                <w:szCs w:val="22"/>
                <w:lang w:val="en-US" w:eastAsia="zh-CN"/>
              </w:rPr>
              <w:t xml:space="preserve"> </w:t>
            </w:r>
            <w:r>
              <w:rPr>
                <w:rFonts w:hint="eastAsia"/>
                <w:sz w:val="21"/>
                <w:szCs w:val="16"/>
              </w:rPr>
              <w:t>Information system integration service</w:t>
            </w:r>
            <w:r>
              <w:rPr>
                <w:rFonts w:hint="eastAsia"/>
                <w:sz w:val="21"/>
                <w:szCs w:val="16"/>
                <w:lang w:val="en-US" w:eastAsia="zh-CN"/>
              </w:rPr>
              <w:t>&amp;</w:t>
            </w:r>
            <w:r>
              <w:rPr>
                <w:rFonts w:hint="eastAsia"/>
                <w:sz w:val="21"/>
                <w:szCs w:val="16"/>
              </w:rPr>
              <w:t xml:space="preserve"> Archives digital processing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ind w:firstLine="329" w:firstLineChars="0"/>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eastAsia="宋体"/>
          <w:lang w:eastAsia="zh-CN"/>
        </w:rPr>
      </w:pPr>
      <w:r>
        <w:rPr>
          <w:rFonts w:hint="eastAsia" w:eastAsia="宋体"/>
          <w:lang w:eastAsia="zh-CN"/>
        </w:rPr>
        <w:drawing>
          <wp:inline distT="0" distB="0" distL="114300" distR="114300">
            <wp:extent cx="6061075" cy="8860790"/>
            <wp:effectExtent l="0" t="0" r="9525" b="3810"/>
            <wp:docPr id="1" name="图片 1" descr="新文档 2022-06-12 15.08.2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2 15.08.28_11"/>
                    <pic:cNvPicPr>
                      <a:picLocks noChangeAspect="1"/>
                    </pic:cNvPicPr>
                  </pic:nvPicPr>
                  <pic:blipFill>
                    <a:blip r:embed="rId5"/>
                    <a:stretch>
                      <a:fillRect/>
                    </a:stretch>
                  </pic:blipFill>
                  <pic:spPr>
                    <a:xfrm>
                      <a:off x="0" y="0"/>
                      <a:ext cx="6061075" cy="8860790"/>
                    </a:xfrm>
                    <a:prstGeom prst="rect">
                      <a:avLst/>
                    </a:prstGeom>
                  </pic:spPr>
                </pic:pic>
              </a:graphicData>
            </a:graphic>
          </wp:inline>
        </w:drawing>
      </w:r>
      <w:bookmarkStart w:id="17" w:name="_GoBack"/>
      <w:bookmarkEnd w:id="17"/>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A6870AD"/>
    <w:rsid w:val="6F8D5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779</Words>
  <Characters>1481</Characters>
  <Lines>18</Lines>
  <Paragraphs>5</Paragraphs>
  <TotalTime>0</TotalTime>
  <ScaleCrop>false</ScaleCrop>
  <LinksUpToDate>false</LinksUpToDate>
  <CharactersWithSpaces>1659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2022-06-20T02:49:22Z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