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过程与活动、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受审核部门：生产部     主管领导：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韩鹏军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陪同人员：</w:t>
            </w:r>
            <w:r>
              <w:rPr>
                <w:rFonts w:hint="eastAsia"/>
                <w:sz w:val="21"/>
                <w:szCs w:val="21"/>
                <w:lang w:eastAsia="zh-CN"/>
              </w:rPr>
              <w:t>张亚杰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吉洁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  审核时间：2022.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6.9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/7.1.3/7.1.4/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O5.3/6.1.2/6.2/8.1/8.2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QO5.3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●部门负责人：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韩鹏军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查企业提供的资料见《岗位任职要求》中，规定了公司各个岗位的主要职责和相关要求。生产部的主要职责有：在生产过程中，协调、支持相关部门贯彻质量方针和质量目标的有效运行，向客户提供合格的产品。对生产过程加以控制，保持生产正常运行。负责本公司的设备管理及产品标识和可追溯性的归口管理工作。负责做好成品搬运，贮存防护和交付发运工作。</w:t>
            </w:r>
          </w:p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●与负责人沟通，韩总明确其基本职责和权限。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目标、方案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QO6.2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●部门目标：                             考核情况（2022年5月）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产品一次交验合格率98%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产品出厂合格率100%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设备完好率》98%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确保按公司下达的计划生产完成率100%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重大安全生产事故为0                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●每月进行一次考核，目标基本实现。考核人：邢晶2022.6.1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●制定了管理方案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  <w:r>
              <w:rPr>
                <w:rFonts w:hint="default"/>
                <w:lang w:val="en-US" w:eastAsia="zh-CN"/>
              </w:rPr>
              <w:t>火灾发生率0%</w:t>
            </w: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1.按照各项消防设施和消防设备在办公区和生产区。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2.消防设备按照位置明显，易于使用。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3.在特殊地区严禁烟火和张贴防火标示.。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4.定期对安防设备进行检测和演练。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5.加强防火意识和防火设备使用培训。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生产部、办公室5000元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  <w:r>
              <w:rPr>
                <w:rFonts w:hint="default"/>
                <w:lang w:val="en-US" w:eastAsia="zh-CN"/>
              </w:rPr>
              <w:t>全年生产作业重伤发生率和死亡率为0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轻伤控制在</w:t>
            </w:r>
            <w:r>
              <w:rPr>
                <w:rFonts w:hint="eastAsia"/>
                <w:lang w:val="en-US" w:eastAsia="zh-CN"/>
              </w:rPr>
              <w:t>每年</w:t>
            </w:r>
            <w:r>
              <w:rPr>
                <w:rFonts w:hint="default"/>
                <w:lang w:val="en-US" w:eastAsia="zh-CN"/>
              </w:rPr>
              <w:t>三</w:t>
            </w:r>
            <w:r>
              <w:rPr>
                <w:rFonts w:hint="eastAsia"/>
                <w:lang w:val="en-US" w:eastAsia="zh-CN"/>
              </w:rPr>
              <w:t>起</w:t>
            </w:r>
            <w:r>
              <w:rPr>
                <w:rFonts w:hint="default"/>
                <w:lang w:val="en-US" w:eastAsia="zh-CN"/>
              </w:rPr>
              <w:t>以内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措施：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1.安全生产管理制度；2.编制应急预案；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3.定期检查现场生产设备、线路的安全情况；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4.安全防护设施齐全；安全防护用品100%合格并佩戴；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5.特种作业人员必须持证上岗；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6.按要求悬挂生产现场安全标志。202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生产部5000元</w:t>
            </w:r>
          </w:p>
          <w:p>
            <w:pPr>
              <w:pStyle w:val="17"/>
              <w:rPr>
                <w:rFonts w:hint="eastAsia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●已考核，显示阶段性完成。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危险源辨识、风险评价和控制措施的确定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O6.1.2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提供了《危险源识别评价表》，涉及生产部的危险源主要包括：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原料搅拌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工作状态触碰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手臂随意深入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未佩戴防护用具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线路老化火灾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加热物质烫伤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混料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工作状态触碰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手臂随意深入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未佩戴防护用具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设备警示标示缺失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设备警示标识不清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设备漏电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加热塑化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工作状态触碰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手臂随意深入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未佩戴防护用具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设备警示标示缺失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设备警示标识不清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设备漏电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加热物质烫伤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挤出成型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工作状态触碰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手臂随意深入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未佩戴防护用具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设备警示标示缺失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设备警示标识不清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设备漏电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加热物质烫伤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线路老化火灾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消防设备缺失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牵引切割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漏电伤人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设备使用不当伤人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线路老化火灾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线路老化火灾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包装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设备使用不当伤人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打标机设备漏电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工作状态触碰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未佩戴防护手套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线路老化火灾.。。。。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提供重大危险源清单：涉及生产部的重大危险源：火灾、触电、机械伤害。识别基本准确。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Q7.1.3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●公司整体占地面积约1000平，厂房占地面积约500平，仓库100平米。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主要生产设备：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塑料挤出机、塑料扩口机、塑料破碎机、电脑喷码机、高冷混联动机组、SHK高速混合机、真空定径、喷淋箱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等，满足生产需求。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●设备的维修、维护保养：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企业针对设备故障通病制定了检修、日常维护保养制度，规定每日对设备的电气系统进行检查、对润滑系统根据使用说明书进行注油等日常维护，未留下相应记录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对设备制定了检修计划， 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--查20221-5月《设备检修计划》规定点检、维修的内容、时间、检修人员。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挤出机：每班检查电热片线路、热电偶显示屏等内容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。。。。。。</w:t>
            </w:r>
          </w:p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●特种设备：无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Q7.1.4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●工作环境：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1、车间：占地面积500平米，均为租赁，布局相对合理，场所卫生较整洁，工作环境尚可（配备有环保设备，现场查看环保设备正在运行），设备摆放较有序；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2、办公环境：办公室50平米，各部门独立办公，环境整洁，配备有空调，</w:t>
            </w:r>
          </w:p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●满足需求。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Q8.1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●策划了生产工艺流程：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PVC管材：原料--配料--混料--挤出成型--牵引--切割--检验--入库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PP、PE管材：原料--加热--挤出--冷却--牵引--切割--检验--入库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灌溉用出水口（玻璃钢、塑料、铁质出水口）：采购零部件--组装--检验--合格--入库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需确认过程：挤出</w:t>
            </w:r>
          </w:p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外包过程：无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●确定产品和服务的要求：客户要求及相关标准：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聚丙烯 PP 管材、管件 QB/T1929-2006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聚乙烯 PE 管材、管件 GB/T13663.2-2018</w:t>
            </w:r>
          </w:p>
          <w:p>
            <w:pPr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聚氯乙烯 PVC 管材、管件 GB/T10002.1-2006 GB/T13664-2006</w:t>
            </w:r>
          </w:p>
          <w:p>
            <w:pPr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给水用聚丙烯（PP-R）管材、管件 GB/T18742.2-2002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农业灌溉设备 旋转式喷头(第一部分：结 构和运行要求) GB/T19795.1-2005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等标准相关内容进行生产。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●制定目标，目标基本合理、可测量、可达到。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●策划所需资源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1、其中主要生产设备有：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主要生产设备：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塑料挤出机、塑料扩口机、塑料破碎机、电脑喷码机、高冷混联动机组、SHK高速混合机、真空定径、喷淋箱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2、检测设备主要有：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磅秤、游标卡尺、钢卷尺、电子万能试验机、烘箱、电子天平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等，满足检验需求；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3、确定胜任人员需求，经过培训、考核合格后上岗；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4、确定了原材料检验、成品检验等检验活动；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5、编制了进货检验、产品检验规范等验收标准、设备操作规程等；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6、编制了采购产品验证记录、成品检验制度。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●遵照岗位职责、工艺流程、管理制度等作业指导文件实施过程控制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●策划结果满足产品实现要求。暂无质量计划。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●运行的策划符合要求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设计和开发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Q8.3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不适用条款，ISO9001：2015标准8.3条款。理由：根据本公司产品和服务特点，公司生产的产品均按照国家标准、行业标准、客户要求进行生产，不涉及自主开发过程，故不适用GB/T19001-2016的8.3条款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生产和服务提供的控制</w:t>
            </w:r>
          </w:p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Q8.5.1</w:t>
            </w:r>
          </w:p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08.1</w:t>
            </w:r>
          </w:p>
        </w:tc>
        <w:tc>
          <w:tcPr>
            <w:tcW w:w="1045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企业提供的资料显示生产程序：业务部、生产部、质检部共同对客户提出的要求进行评审，确定产品的数量、质量要求、交货期限及其它要求；然后向生产部传递交货通知，生产部根据通知的内容，受控条件：操作规程，特殊过程使用作业指导书等。使用设备和量具，进行测量。根据订货要求，生产技术部下达任务书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韩总介绍：公司主要产品应用农业灌溉，公司会根据销售合同及客户需求进行排产和销售。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●公司对产品生产和服务提供过程进行了策划，对人、机、料、法、环诸因素进行了较好的控制，生产过程部门严格按策划的作业流程予以控制。其主要任务收集相关产品信息来提高生产能力，满足客户需求，从市场占有率、品牌形象、经营理念等进行策划控制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●询问车间负责人对生产计划较清楚。生产技术部负责人负责协调生产的各项事宜。产品检验完成后生产技术部负责人记录产品数量，通知业务部发货。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查生产计划：根据订单编制生产计划，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6500495" cy="2357755"/>
                  <wp:effectExtent l="0" t="0" r="1905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495" cy="235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●产品和服务的要求：客户要求及相关标准：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聚丙烯 PP 管材、管件 QB/T1929-2006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聚乙烯 PE 管材、管件 GB/T13663.2-2018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聚氯乙烯 PVC 管材、管件 GB/T10002.1-2006 GB/T13664-2006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给水用聚丙烯（PP-R）管材、管件 GB/T18742.2-2002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农业灌溉设备 旋转式喷头(第一部分：结 构和运行要求) GB/T19795.1-2005</w:t>
            </w:r>
            <w:r>
              <w:rPr>
                <w:rFonts w:hint="eastAsia"/>
                <w:lang w:val="en-US" w:eastAsia="zh-CN"/>
              </w:rPr>
              <w:t>等相关标准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●产品实现所需设备有：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1、主要生产设备： </w:t>
            </w:r>
            <w:r>
              <w:rPr>
                <w:rFonts w:hint="eastAsia"/>
                <w:lang w:eastAsia="zh-CN"/>
              </w:rPr>
              <w:t xml:space="preserve">塑料挤出机、塑料扩口机、塑料破碎机、电脑喷码机、高冷混联动机组、SHK高速混合机、真空定径、喷淋箱 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2、检测设备主要有：</w:t>
            </w:r>
            <w:r>
              <w:rPr>
                <w:rFonts w:hint="eastAsia"/>
                <w:lang w:eastAsia="zh-CN"/>
              </w:rPr>
              <w:t>磅秤、游标卡尺、钢卷尺、电子万能试验机、烘箱、电子天平</w:t>
            </w:r>
            <w:r>
              <w:rPr>
                <w:rFonts w:hint="eastAsia"/>
                <w:lang w:val="en-US" w:eastAsia="zh-CN"/>
              </w:rPr>
              <w:t>等，满足检验需求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●生产过程：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--查生产过程控制（审核方法：现场观察、韩总介绍、查阅生产记录）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韩总介绍生产过程质量控制流程：订单-排产单-生产过程记录-当班巡检记录-入库前抽检-入库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产品生产流程：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PVC管材：原料--配料--混料--挤出成型--牵引--切割--检验--入库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PP、PE管材：原料--加热--挤出--冷却--牵引--切割--检验--入库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灌溉用出水口（玻璃钢、塑料、铁质出水口）：采购零部件--组装--检验--合格--入库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抽生产过程控制记录：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抽1、PE管材生产过程控制：企业对管材生产过程控制环节：配料、挤出数据设定（挤出机温度、主机转速、牵引速度、定尺长度）、过程检验（巡检）、出厂检验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--配料：主料：PE颗粒、助剂混合，操作：刘奇，依据：作业指导书，主要控制用量，各区温度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挤出数据设定：使用设备：PE管自动生产线，温度（一段185-200℃,二段200-220℃,三段220-240℃,四段230-250℃,五段220-240℃;机头温度210-230℃）,螺杆转速为30-45r/min，定尺：4米，真空度-0.09~-0.06MPa，操作依据：作业指导书，班长：刘奇，生产日期：2021.11.24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--过程检验：当班质检：</w:t>
            </w:r>
            <w:r>
              <w:rPr>
                <w:rFonts w:hint="eastAsia"/>
                <w:lang w:eastAsia="zh-CN"/>
              </w:rPr>
              <w:t>张亚杰</w:t>
            </w:r>
            <w:r>
              <w:rPr>
                <w:rFonts w:hint="eastAsia"/>
                <w:lang w:val="en-US" w:eastAsia="zh-CN"/>
              </w:rPr>
              <w:t>，2021.11.24，采用巡检方式：主要是检验：内外壁光泽、有无凹陷、凸出、焦斑、壁厚、外径、内径、不圆度等内容，是否在允差和允许范围之内，生产正常时不做数据记录，产品有缺陷或不合格时记录时间、数量及产生的原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--入库检验：8.6条款审核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抽2、PVC管件生产过程控制：企业对PVC管件生产过程控制环节：配料、注塑数据设定（熔融区温度、注塑压力、保压时间等）、过程检验（巡检）、出厂检验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--配料：主料：PVC树脂、母料、助剂混合，操作：文辉，依据：作业指导书，主要控制用量，2021.12.28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--挤出数据设定：使用设备：PVC自动注塑机，温度（机筒185-205℃），螺杆速度为50-70RPM，背压：5bar，操作依据：作业指导书，班长：刘奇，生产日期：2021.12.28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--过程检验：当班质检：</w:t>
            </w:r>
            <w:r>
              <w:rPr>
                <w:rFonts w:hint="eastAsia"/>
                <w:lang w:eastAsia="zh-CN"/>
              </w:rPr>
              <w:t>张亚杰</w:t>
            </w:r>
            <w:r>
              <w:rPr>
                <w:rFonts w:hint="eastAsia"/>
                <w:lang w:val="en-US" w:eastAsia="zh-CN"/>
              </w:rPr>
              <w:t>，2021.12.28，采用巡检方式：主要是检验：内外壁光泽、有无凹陷、凸出、焦斑、壁厚、外径、内径、不圆度等内容，是否在允差和允许范围之内，生产正常时不做数据记录，产品有缺陷或不合格时记录时间、数量及产生的原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--入库检验：8.6条款审核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PP管件与PE管件的生产环节基本相同，只是配料和参数控制稍有差别，均按相关要求进行控制，且保留相应记录，不再赘述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各品种管材的生产环节也基本相同，只是配料和参数控制稍有差别，PVC管材采用摸具成型，PE管PP管采用真空定径，其余环节基本相同，均按相关要求进行控制，且保留相应记录，不再赘述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  <w:r>
              <w:rPr>
                <w:sz w:val="21"/>
                <w:szCs w:val="21"/>
              </w:rPr>
              <w:t>灌溉用出水口（玻璃钢出水口、塑料出水口、铁质出水口）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主要控制过程为组装，查看符合要求。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●查看车间生产现场（因需求少无夜班）：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●外包过程：无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●量手册规定了需确认过程识别的要求，提供《过程确认准则》，需确认过程有：挤出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--查挤出过程确认：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对过程进行了确认，确认内容：作业指导书、设备、环境、人员等方面进行了确认，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有效；批准：韩鹏军  2022.3.2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●人员，经过培训合格后上岗, 均有相关行业5年以上工作经验,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●以上过程根据客户提供的图纸和要求以及相应的国家标准、行业标准等资料；进行产品质量控制。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●质量控制程序：原材料进厂检验合格后投入使用、工序不合格不转序、所有工作没有完成前不交付、交付后发现的不合格包退、包换。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●目前上述情况均无变化，暂不需要再确认。生产过程控制符合要求。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■噪声</w:t>
            </w:r>
            <w:r>
              <w:rPr>
                <w:rFonts w:hint="eastAsia"/>
                <w:lang w:val="en-US" w:eastAsia="zh-CN"/>
              </w:rPr>
              <w:t>伤害</w:t>
            </w:r>
            <w:r>
              <w:rPr>
                <w:rFonts w:hint="eastAsia"/>
                <w:lang w:eastAsia="zh-CN"/>
              </w:rPr>
              <w:t>控制：主要噪声有</w:t>
            </w:r>
            <w:r>
              <w:rPr>
                <w:rFonts w:hint="eastAsia"/>
                <w:lang w:val="en-US" w:eastAsia="zh-CN"/>
              </w:rPr>
              <w:t>搅拌机、粉碎机</w:t>
            </w:r>
            <w:r>
              <w:rPr>
                <w:rFonts w:hint="eastAsia"/>
                <w:lang w:eastAsia="zh-CN"/>
              </w:rPr>
              <w:t>等设备运行过程中产生的机械性噪声，在购置设备时选用低噪声设备，采取</w:t>
            </w:r>
            <w:r>
              <w:rPr>
                <w:rFonts w:hint="eastAsia"/>
                <w:lang w:val="en-US" w:eastAsia="zh-CN"/>
              </w:rPr>
              <w:t>间歇性操作，且佩戴耳塞等防护用品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■杜绝重大火灾事故：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每月对消防器材进行一次全面检查--提供20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  <w:lang w:eastAsia="zh-CN"/>
              </w:rPr>
              <w:t>/20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0消防器材检查记录，经查记录尚可。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■杜绝机械伤害控制情况：现场有必要安全标识、工人均佩戴劳动防护用品、公司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  <w:lang w:eastAsia="zh-CN"/>
              </w:rPr>
              <w:t>对车间</w:t>
            </w:r>
            <w:r>
              <w:rPr>
                <w:rFonts w:hint="eastAsia"/>
                <w:lang w:val="en-US" w:eastAsia="zh-CN"/>
              </w:rPr>
              <w:t>进行安全</w:t>
            </w:r>
            <w:r>
              <w:rPr>
                <w:rFonts w:hint="eastAsia"/>
                <w:lang w:eastAsia="zh-CN"/>
              </w:rPr>
              <w:t>检查，查见20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  <w:lang w:eastAsia="zh-CN"/>
              </w:rPr>
              <w:t>月的检查记录，检查结果：合格。检查人：</w:t>
            </w:r>
            <w:r>
              <w:rPr>
                <w:rFonts w:hint="eastAsia"/>
                <w:lang w:val="en-US" w:eastAsia="zh-CN"/>
              </w:rPr>
              <w:t>韩鹏军</w:t>
            </w:r>
            <w:r>
              <w:rPr>
                <w:rFonts w:hint="eastAsia"/>
                <w:lang w:eastAsia="zh-CN"/>
              </w:rPr>
              <w:t>。查见对工人进行三级安全培训的培训记录，制定了相应的应急预案。未出现过工伤事故。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■触电情况：现场工人劳保用品配备和设备电源开关管理等基本符合要求；电工定期对现场设备接地情况定期进行检查，确保设备接地良好。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★货物装卸过程要求进出车辆要求进入公司附近开始不鸣喇叭；装卸过程注意协调指挥，互相防护，避免跌落、砸伤、车辆伤害等。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★员工按要求佩戴了手套、工作服。操作过程中，互相护卫。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★搬运工人配备了劳保服、手套等劳保用品，经查现场操作人员佩戴齐全。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提供劳保用品发放记录，抽查 20</w:t>
            </w:r>
            <w:r>
              <w:rPr>
                <w:rFonts w:hint="eastAsia"/>
                <w:lang w:val="en-US" w:eastAsia="zh-CN"/>
              </w:rPr>
              <w:t>21.12.1</w:t>
            </w:r>
            <w:r>
              <w:rPr>
                <w:rFonts w:hint="eastAsia"/>
                <w:lang w:eastAsia="zh-CN"/>
              </w:rPr>
              <w:t>，发放线手套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副，</w:t>
            </w:r>
            <w:r>
              <w:rPr>
                <w:rFonts w:hint="eastAsia"/>
                <w:lang w:val="en-US" w:eastAsia="zh-CN"/>
              </w:rPr>
              <w:t>一次性口罩30副</w:t>
            </w:r>
            <w:r>
              <w:rPr>
                <w:rFonts w:hint="eastAsia"/>
                <w:lang w:eastAsia="zh-CN"/>
              </w:rPr>
              <w:t>，经查符合要求。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★潜在火灾的控制情况：提供了火灾应急预案。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60" w:type="dxa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标识和可追溯性</w:t>
            </w:r>
          </w:p>
        </w:tc>
        <w:tc>
          <w:tcPr>
            <w:tcW w:w="960" w:type="dxa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8.5.2</w:t>
            </w:r>
          </w:p>
        </w:tc>
        <w:tc>
          <w:tcPr>
            <w:tcW w:w="10455" w:type="dxa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●生产车间产品分区域摆放，用标识牌进行区分。现场查见产品及检验状 态标识符合要求。 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●车间工人在生产过程中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按计划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进行生产记录，注明产品名称、批量、生产日期、加工工序、责任人等，基本可实 现对产品生产批次的追溯。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产品防护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8.5.4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●该公司产品无特殊防护要求，主要防护要求为防挤压，产品在车间周转过程中采取机械搬运，避免磕碰和挤压。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●成品包装后再装箱用汽车运输，贴合格证，标识型号、数量后，分门别类转移到成品库内，车间防雨、防潮、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防火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，防护满足要求。车间和库房配备有灭火器等消防设施，在有效期内。 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更改控制</w:t>
            </w:r>
          </w:p>
        </w:tc>
        <w:tc>
          <w:tcPr>
            <w:tcW w:w="960" w:type="dxa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8.5.6</w:t>
            </w:r>
          </w:p>
        </w:tc>
        <w:tc>
          <w:tcPr>
            <w:tcW w:w="10455" w:type="dxa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●企业目前主要是聚乙烯（PE）、聚丙烯（PP）、硬质聚氯乙烯（PVC-U）管材、灌溉用出水口（玻璃钢出水口、塑料出水口、铁质出水口）的生产，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生产技术已经成熟、稳定，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生产流程未发生变化。从其作业指导书、操作规程和检验记录、销售记录等形成文件的信息来看未发生更改。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●若产品的服务发生变更，由生产技术部填写《产品/服务变更通知单》，由生产技术部、业务部和办公室领导进行评审，并下发至生产和检验相关部门。生产技术部门存档。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● 目前企业质量体系运行以来，无变更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5"/>
        <w:rPr>
          <w:rFonts w:hint="eastAsia" w:ascii="宋体" w:hAnsi="宋体" w:cs="宋体"/>
          <w:sz w:val="24"/>
          <w:szCs w:val="24"/>
        </w:rPr>
      </w:pPr>
    </w:p>
    <w:p>
      <w:pPr>
        <w:pStyle w:val="5"/>
        <w:rPr>
          <w:rFonts w:hint="eastAsia" w:ascii="宋体" w:hAnsi="宋体" w:cs="宋体"/>
          <w:sz w:val="24"/>
          <w:szCs w:val="24"/>
        </w:rPr>
      </w:pPr>
    </w:p>
    <w:p>
      <w:pPr>
        <w:pStyle w:val="5"/>
        <w:rPr>
          <w:rFonts w:hint="eastAsia" w:ascii="宋体" w:hAnsi="宋体" w:cs="宋体"/>
          <w:sz w:val="24"/>
          <w:szCs w:val="24"/>
        </w:rPr>
      </w:pPr>
    </w:p>
    <w:p>
      <w:pPr>
        <w:pStyle w:val="5"/>
        <w:rPr>
          <w:rFonts w:hint="eastAsia" w:ascii="宋体" w:hAnsi="宋体" w:cs="宋体"/>
          <w:sz w:val="24"/>
          <w:szCs w:val="24"/>
        </w:rPr>
      </w:pPr>
    </w:p>
    <w:p>
      <w:pPr>
        <w:pStyle w:val="5"/>
        <w:rPr>
          <w:rFonts w:hint="eastAsia" w:ascii="宋体" w:hAnsi="宋体" w:cs="宋体"/>
          <w:sz w:val="24"/>
          <w:szCs w:val="24"/>
        </w:rPr>
      </w:pPr>
    </w:p>
    <w:p>
      <w:pPr>
        <w:pStyle w:val="5"/>
        <w:rPr>
          <w:rFonts w:hint="eastAsia" w:ascii="宋体" w:hAnsi="宋体" w:cs="宋体"/>
          <w:sz w:val="24"/>
          <w:szCs w:val="24"/>
        </w:rPr>
      </w:pPr>
    </w:p>
    <w:p>
      <w:pPr>
        <w:pStyle w:val="5"/>
        <w:rPr>
          <w:rFonts w:hint="eastAsia" w:ascii="宋体" w:hAnsi="宋体" w:cs="宋体"/>
          <w:sz w:val="24"/>
          <w:szCs w:val="24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187"/>
        <w:gridCol w:w="11173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20"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过程与活动、抽样计划</w:t>
            </w:r>
          </w:p>
        </w:tc>
        <w:tc>
          <w:tcPr>
            <w:tcW w:w="3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条款</w:t>
            </w:r>
          </w:p>
        </w:tc>
        <w:tc>
          <w:tcPr>
            <w:tcW w:w="3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eastAsia="zh-CN"/>
              </w:rPr>
              <w:t>张亚杰</w:t>
            </w:r>
            <w:r>
              <w:rPr>
                <w:rFonts w:hint="eastAsia" w:ascii="楷体" w:hAnsi="楷体" w:eastAsia="楷体"/>
              </w:rPr>
              <w:t xml:space="preserve">  </w:t>
            </w:r>
            <w:r>
              <w:rPr>
                <w:rFonts w:ascii="楷体" w:hAnsi="楷体" w:eastAsia="楷体"/>
              </w:rPr>
              <w:t xml:space="preserve">  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 </w:t>
            </w:r>
            <w:r>
              <w:rPr>
                <w:rFonts w:ascii="楷体" w:hAnsi="楷体" w:eastAsia="楷体"/>
              </w:rPr>
              <w:t xml:space="preserve">   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陪同人员：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韩鹏军</w:t>
            </w:r>
          </w:p>
        </w:tc>
        <w:tc>
          <w:tcPr>
            <w:tcW w:w="29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120" w:line="320" w:lineRule="exact"/>
              <w:textAlignment w:val="auto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吉洁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审核时间：</w:t>
            </w:r>
            <w:r>
              <w:rPr>
                <w:rFonts w:hint="eastAsia" w:ascii="楷体" w:hAnsi="楷体" w:eastAsia="楷体"/>
              </w:rPr>
              <w:t>202</w:t>
            </w:r>
            <w:r>
              <w:rPr>
                <w:rFonts w:hint="eastAsia" w:ascii="楷体" w:hAnsi="楷体" w:eastAsia="楷体"/>
                <w:lang w:val="en-US" w:eastAsia="zh-CN"/>
              </w:rPr>
              <w:t>2年6月8日</w:t>
            </w:r>
          </w:p>
        </w:tc>
        <w:tc>
          <w:tcPr>
            <w:tcW w:w="29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审核条款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/9.1.3；O5.3/6.1.2/6.2/8.1/8.2</w:t>
            </w:r>
          </w:p>
        </w:tc>
        <w:tc>
          <w:tcPr>
            <w:tcW w:w="29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548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组织的岗位、职责权限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QO5.3</w:t>
            </w:r>
          </w:p>
        </w:tc>
        <w:tc>
          <w:tcPr>
            <w:tcW w:w="37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●部门负责人：</w:t>
            </w:r>
            <w:r>
              <w:rPr>
                <w:rFonts w:hint="eastAsia"/>
                <w:sz w:val="21"/>
                <w:szCs w:val="21"/>
                <w:lang w:eastAsia="zh-CN"/>
              </w:rPr>
              <w:t>张亚杰</w:t>
            </w:r>
            <w:r>
              <w:rPr>
                <w:rFonts w:hint="eastAsia" w:ascii="楷体" w:hAnsi="楷体" w:eastAsia="楷体"/>
              </w:rPr>
              <w:t xml:space="preserve">  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查企业提供的资料见《岗位任职要求》中，规定了公司各个岗位的主要职责和相关要求。质检部的主要职责有：正确贯彻国家有关质量技术标准、技术政策，为产品生产提供有效的技术文件和有关工艺规程、检验标准等。执行本公司有关质量工作的规定，协助有关质量部门做好质量管理工作等。</w:t>
            </w:r>
          </w:p>
          <w:p>
            <w:pPr>
              <w:rPr>
                <w:rFonts w:hint="default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●与负责人沟通，张经理明确其基本职责和权限。</w:t>
            </w:r>
          </w:p>
        </w:tc>
        <w:tc>
          <w:tcPr>
            <w:tcW w:w="2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48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目标、方案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QO6.2</w:t>
            </w:r>
          </w:p>
        </w:tc>
        <w:tc>
          <w:tcPr>
            <w:tcW w:w="3756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●部门目标：                             考核情况（2022年5月）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质检员抽查及时率100%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检测设备检定率100%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100%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火灾事故为 0                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●每月进行一次考核，目标基本实现。考核人：邢晶2022.6.1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●制定了管理方案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  <w:r>
              <w:rPr>
                <w:rFonts w:hint="default"/>
                <w:lang w:val="en-US" w:eastAsia="zh-CN"/>
              </w:rPr>
              <w:t>火灾发生率0%</w:t>
            </w: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1.按照各项消防设施和消防设备在办公区和生产区。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2.消防设备按照位置明显，易于使用。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3.在特殊地区严禁烟火和张贴防火标示.。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4.定期对安防设备进行检测和演练。</w:t>
            </w:r>
          </w:p>
          <w:p>
            <w:pPr>
              <w:pStyle w:val="1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5.加强防火意识和防火设备使用培训。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生产部、办公室5000元</w:t>
            </w:r>
          </w:p>
          <w:p>
            <w:pPr>
              <w:pStyle w:val="17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●已考核，显示阶段性完成。</w:t>
            </w:r>
          </w:p>
          <w:p>
            <w:pPr>
              <w:pStyle w:val="17"/>
              <w:rPr>
                <w:rFonts w:hint="default" w:ascii="Times New Roman" w:hAnsi="Times New Roman" w:eastAsia="宋体" w:cs="宋体"/>
                <w:bCs/>
                <w:spacing w:val="1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548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危险源识别</w:t>
            </w: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O6.1.2</w:t>
            </w:r>
          </w:p>
        </w:tc>
        <w:tc>
          <w:tcPr>
            <w:tcW w:w="37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●查企业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编制了《危险源辨识、风险评价和风险控制策划程序》，内容符合标准要求。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提供了各部门《危险源辨识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、风险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评价表》，涉及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的危险源主要包括：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日常办公过程使用电脑、打印机引起辐射，电源线路短路、老化引起触电，火灾，上下班交通事故，烧伤，烫伤，摔伤，厂内车辆撞击、物体打击、传染病等。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采用LEC定量评价法评价出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重大危险源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，并编制了《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重大危险源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清单》，评价出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重大危险源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包括：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机械伤害、火灾、触电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针对识别出的不可接受风险，制定了控制措施如：配备灭火设备和消防栓，制定制度及培训，定时检查；制定规定制度，提高大家意识，自觉按操作规程生产。定期维修设备、定期检查电路系统。上岗前做好安全防护；佩戴防护用品，加强员工保护意识等。</w:t>
            </w:r>
          </w:p>
        </w:tc>
        <w:tc>
          <w:tcPr>
            <w:tcW w:w="2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548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监视和测量资源</w:t>
            </w:r>
          </w:p>
        </w:tc>
        <w:tc>
          <w:tcPr>
            <w:tcW w:w="399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Q7.1.5</w:t>
            </w:r>
          </w:p>
        </w:tc>
        <w:tc>
          <w:tcPr>
            <w:tcW w:w="37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●建立有《监视和测量设备台帐》监视测量仪器有：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磅秤、游标卡尺、钢卷尺、电子万能试验机、烘箱、电子天平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等，满足检验需求。 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●没有用于监测的计算机软件。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●检测设备配置能满足产品检测需求。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委托行唐县质量技术监督检验所对计量器具进行了校准和鉴定，详见扫描件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●该公司生产技术部负责监视和测量设备的管理。</w:t>
            </w:r>
          </w:p>
          <w:p>
            <w:pPr>
              <w:rPr>
                <w:rFonts w:hint="default" w:ascii="Times New Roman" w:hAnsi="Times New Roman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●使用过程中没有发生检测设备偏离校准状态现象。</w:t>
            </w:r>
          </w:p>
        </w:tc>
        <w:tc>
          <w:tcPr>
            <w:tcW w:w="2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548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产品和服务的放行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Q8.6</w:t>
            </w:r>
          </w:p>
        </w:tc>
        <w:tc>
          <w:tcPr>
            <w:tcW w:w="37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●编制了《外部提供过程、产品和服务控制程序》、《成品检验规范》等控制文件。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●收集了产品的检验的依据：合同要求、客供图纸及相关标准：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聚丙烯 PP 管材、管件 QB/T1929-2006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聚乙烯 PE 管材、管件 GB/T13663.2-2018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聚氯乙烯 PVC 管材、管件 GB/T10002.1-2006 GB/T13664-2006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给水用聚丙烯（PP-R）管材、管件 GB/T18742.2-2002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农业灌溉设备 旋转式喷头(第一部分：结 构和运行要求) GB/T19795.1-2005等相关标准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●该公司策划的产品的监视和测量包括：进货检验、过程控制和成品检验。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●企业原材料较简单，主要是PP、PVC、PE颗粒和改性材料(碳酸钙、滑石粉、硅灰石、云母以及纤维)、玻璃钢三通、玻璃钢接头、密封圈、标准件等。 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——抽进货验证记录</w:t>
            </w:r>
          </w:p>
          <w:p>
            <w:r>
              <w:drawing>
                <wp:inline distT="0" distB="0" distL="114300" distR="114300">
                  <wp:extent cx="1783080" cy="2107565"/>
                  <wp:effectExtent l="0" t="0" r="762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210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61185" cy="2140585"/>
                  <wp:effectExtent l="0" t="0" r="5715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214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903095" cy="2073275"/>
                  <wp:effectExtent l="0" t="0" r="1905" b="952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。。。。。。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●过程检验： 生产过程采用流转卡、过程控制记录，过程的控制体现在8.5.1条款的审核中，不再赘述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●成品检验记录： 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drawing>
                <wp:inline distT="0" distB="0" distL="114300" distR="114300">
                  <wp:extent cx="2073275" cy="2669540"/>
                  <wp:effectExtent l="0" t="0" r="9525" b="1016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266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031365" cy="2659380"/>
                  <wp:effectExtent l="0" t="0" r="635" b="762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008505" cy="2703195"/>
                  <wp:effectExtent l="0" t="0" r="10795" b="190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5" cy="270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2125980" cy="2180590"/>
                  <wp:effectExtent l="0" t="0" r="7620" b="381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218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094865" cy="2238375"/>
                  <wp:effectExtent l="0" t="0" r="635" b="952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134235" cy="2226945"/>
                  <wp:effectExtent l="0" t="0" r="12065" b="825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5" cy="222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另抽上述产品其他规格日期的检验记录12份，同上，符合要求。</w:t>
            </w:r>
          </w:p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●企业提供第三方检验报告3份，见符件</w:t>
            </w:r>
          </w:p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●企业的检验过程控制符合要求</w:t>
            </w:r>
          </w:p>
        </w:tc>
        <w:tc>
          <w:tcPr>
            <w:tcW w:w="2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548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不合格输出的控制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Q8.7 </w:t>
            </w:r>
          </w:p>
        </w:tc>
        <w:tc>
          <w:tcPr>
            <w:tcW w:w="37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●编制了《不合格品控制程序》，程序内容符合标准要求。 对不合格品的处置方式包括：返工、返修和报废。 </w:t>
            </w:r>
          </w:p>
          <w:p>
            <w:pPr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--查见《不合格品台账》《不合格产品处置报告》，内容包括：日期、不合格品名称、责任人、原因分析、处置情况、改进措施、审批意见等。</w:t>
            </w:r>
          </w:p>
          <w:p>
            <w:pPr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●产品在运输过程中及客户处发现不合格，一律退换处理，作废处理，或返修再检。并对不合格品进行原因分析，采取适当措施。</w:t>
            </w:r>
          </w:p>
        </w:tc>
        <w:tc>
          <w:tcPr>
            <w:tcW w:w="2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分析和评价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Q9.1.3</w:t>
            </w:r>
          </w:p>
        </w:tc>
        <w:tc>
          <w:tcPr>
            <w:tcW w:w="3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通过体系运行进行监视和测量结果的分析评价：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1、产品的符合性：通过进货验收及不合格品的控制达到产品的符合性；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2、顾客满意度调查：进行了顾客满意度调查，顾客满意度达到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分，达到了预期目标；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3、质量管理绩效和有效性；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4、员工制定了绩效考核制度；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通过内审和管理评审，不断改进完善质量管理体系运行；员工每年进行岗位职责评定；</w:t>
            </w:r>
          </w:p>
        </w:tc>
        <w:tc>
          <w:tcPr>
            <w:tcW w:w="2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Y</w:t>
            </w:r>
          </w:p>
        </w:tc>
      </w:tr>
    </w:tbl>
    <w:p>
      <w:pPr>
        <w:pStyle w:val="5"/>
      </w:pPr>
      <w:r>
        <w:rPr>
          <w:rFonts w:hint="eastAsia" w:ascii="宋体" w:hAnsi="宋体" w:cs="宋体"/>
          <w:sz w:val="24"/>
          <w:szCs w:val="24"/>
        </w:rPr>
        <w:t>说明：不符合标注N</w:t>
      </w:r>
      <w:bookmarkStart w:id="0" w:name="_GoBack"/>
      <w:bookmarkEnd w:id="0"/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2E2325E"/>
    <w:rsid w:val="1EFD4AF3"/>
    <w:rsid w:val="22A012F2"/>
    <w:rsid w:val="26065640"/>
    <w:rsid w:val="2B014429"/>
    <w:rsid w:val="2E606FAE"/>
    <w:rsid w:val="3ABF2CD4"/>
    <w:rsid w:val="46ED7B19"/>
    <w:rsid w:val="4A7C34E8"/>
    <w:rsid w:val="52107246"/>
    <w:rsid w:val="53234805"/>
    <w:rsid w:val="537D3403"/>
    <w:rsid w:val="600357A2"/>
    <w:rsid w:val="675A22DD"/>
    <w:rsid w:val="69AD6E03"/>
    <w:rsid w:val="6EA962B1"/>
    <w:rsid w:val="701C72FC"/>
    <w:rsid w:val="725A5369"/>
    <w:rsid w:val="7C661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3">
    <w:name w:val="Plain Text"/>
    <w:basedOn w:val="1"/>
    <w:unhideWhenUsed/>
    <w:qFormat/>
    <w:uiPriority w:val="99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17250</Words>
  <Characters>19725</Characters>
  <Lines>1</Lines>
  <Paragraphs>1</Paragraphs>
  <TotalTime>1</TotalTime>
  <ScaleCrop>false</ScaleCrop>
  <LinksUpToDate>false</LinksUpToDate>
  <CharactersWithSpaces>20486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2022-06-13T11:50:39Z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2052-11.1.0.11744</vt:lpwstr>
  </property>
</Properties>
</file>