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0608-2021-QEO-2022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重庆市璧山区渝峰摩托车配件有限公司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重庆市璧山区渝峰摩托车配件有限公司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重庆市璧山区璧城街道工业园区金剑路366号</w:t>
            </w:r>
            <w:bookmarkEnd w:id="6"/>
          </w:p>
        </w:tc>
        <w:tc>
          <w:tcPr>
            <w:tcW w:w="1242" w:type="dxa"/>
            <w:vMerge w:val="restart"/>
            <w:vAlign w:val="center"/>
          </w:tcPr>
          <w:p>
            <w:r>
              <w:rPr>
                <w:rFonts w:hint="eastAsia"/>
              </w:rPr>
              <w:t>邮编</w:t>
            </w:r>
          </w:p>
        </w:tc>
        <w:tc>
          <w:tcPr>
            <w:tcW w:w="1771" w:type="dxa"/>
          </w:tcPr>
          <w:p>
            <w:bookmarkStart w:id="7" w:name="注册邮编"/>
            <w:r>
              <w:t>402760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重庆市璧山区璧城街道工业园区金剑路366号</w:t>
            </w:r>
            <w:bookmarkEnd w:id="8"/>
          </w:p>
        </w:tc>
        <w:tc>
          <w:tcPr>
            <w:tcW w:w="1242" w:type="dxa"/>
            <w:vMerge w:val="continue"/>
            <w:vAlign w:val="center"/>
          </w:tcPr>
          <w:p/>
        </w:tc>
        <w:tc>
          <w:tcPr>
            <w:tcW w:w="1771" w:type="dxa"/>
          </w:tcPr>
          <w:p>
            <w:bookmarkStart w:id="9" w:name="办公邮编"/>
            <w:r>
              <w:t>402760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殷满秀</w:t>
            </w:r>
            <w:bookmarkEnd w:id="10"/>
          </w:p>
        </w:tc>
        <w:tc>
          <w:tcPr>
            <w:tcW w:w="1313" w:type="dxa"/>
            <w:vAlign w:val="center"/>
          </w:tcPr>
          <w:p>
            <w:r>
              <w:rPr>
                <w:rFonts w:hint="eastAsia"/>
              </w:rPr>
              <w:t>电话.</w:t>
            </w:r>
          </w:p>
        </w:tc>
        <w:tc>
          <w:tcPr>
            <w:tcW w:w="2180" w:type="dxa"/>
            <w:vAlign w:val="center"/>
          </w:tcPr>
          <w:p>
            <w:bookmarkStart w:id="11" w:name="联系人电话"/>
            <w:r>
              <w:t>023-85293313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牛岩山</w:t>
            </w:r>
            <w:bookmarkEnd w:id="13"/>
          </w:p>
        </w:tc>
        <w:tc>
          <w:tcPr>
            <w:tcW w:w="1313" w:type="dxa"/>
            <w:vAlign w:val="center"/>
          </w:tcPr>
          <w:p>
            <w:r>
              <w:rPr>
                <w:rFonts w:hint="eastAsia"/>
              </w:rPr>
              <w:t>管理者代表</w:t>
            </w:r>
          </w:p>
        </w:tc>
        <w:tc>
          <w:tcPr>
            <w:tcW w:w="2180" w:type="dxa"/>
          </w:tcPr>
          <w:p>
            <w:bookmarkStart w:id="14" w:name="管理者代表"/>
            <w:r>
              <w:t>殷满秀</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tc>
        <w:tc>
          <w:tcPr>
            <w:tcW w:w="8058" w:type="dxa"/>
            <w:gridSpan w:val="5"/>
            <w:shd w:val="clear" w:color="auto" w:fill="auto"/>
            <w:vAlign w:val="top"/>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jc w:val="left"/>
              <w:rPr>
                <w:rFonts w:hint="eastAsia" w:eastAsia="宋体"/>
                <w:sz w:val="21"/>
                <w:szCs w:val="21"/>
                <w:lang w:val="en-US" w:eastAsia="zh-CN"/>
              </w:rPr>
            </w:pPr>
            <w:r>
              <w:rPr>
                <w:rFonts w:hint="eastAsia" w:eastAsia="宋体"/>
                <w:sz w:val="21"/>
                <w:szCs w:val="21"/>
                <w:lang w:val="en-US" w:eastAsia="zh-CN"/>
              </w:rPr>
              <w:t>摩托车配件（线束）的组装工艺：</w:t>
            </w:r>
          </w:p>
          <w:p>
            <w:pPr>
              <w:spacing w:line="400" w:lineRule="exact"/>
              <w:jc w:val="left"/>
              <w:rPr>
                <w:rFonts w:hint="eastAsia" w:eastAsia="宋体"/>
                <w:sz w:val="21"/>
                <w:szCs w:val="21"/>
                <w:lang w:val="en-US" w:eastAsia="zh-CN"/>
              </w:rPr>
            </w:pPr>
            <w:r>
              <w:rPr>
                <w:rFonts w:hint="eastAsia" w:eastAsia="宋体"/>
                <w:sz w:val="21"/>
                <w:szCs w:val="21"/>
                <w:lang w:val="en-US" w:eastAsia="zh-CN"/>
              </w:rPr>
              <w:t>零部件检验 ——下料——冲压端子—中接—配线组合、组缠---检验---包装入库</w:t>
            </w:r>
          </w:p>
          <w:p>
            <w:pPr>
              <w:spacing w:line="400" w:lineRule="exact"/>
              <w:jc w:val="left"/>
              <w:rPr>
                <w:rFonts w:hint="eastAsia" w:eastAsia="宋体"/>
                <w:sz w:val="21"/>
                <w:szCs w:val="21"/>
                <w:lang w:val="en-US" w:eastAsia="zh-CN"/>
              </w:rPr>
            </w:pPr>
            <w:r>
              <w:rPr>
                <w:rFonts w:hint="eastAsia" w:eastAsia="宋体"/>
                <w:sz w:val="21"/>
                <w:szCs w:val="21"/>
                <w:lang w:val="en-US" w:eastAsia="zh-CN"/>
              </w:rPr>
              <w:t>摩托车配件销售流程：</w:t>
            </w:r>
          </w:p>
          <w:p>
            <w:r>
              <w:rPr>
                <w:rFonts w:hint="eastAsia" w:eastAsia="宋体"/>
                <w:sz w:val="21"/>
                <w:szCs w:val="21"/>
                <w:lang w:val="en-US" w:eastAsia="zh-CN"/>
              </w:rPr>
              <w:t>客户订单合同---采购产品---销售---客户验收---售后服务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2022年06月06日 上午至2022年06月07日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重庆市璧山区璧城街道工业园区金剑路366号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Q：线束（摩托车配件）的组装；摩托车配件的销售</w:t>
            </w:r>
          </w:p>
          <w:p>
            <w:r>
              <w:t>E：线束（摩托车配件）的组装；摩托车配件的销售所涉及场所的相关环境管理活动</w:t>
            </w:r>
          </w:p>
          <w:p>
            <w:r>
              <w:t>O：线束（摩托车配件）的组装；摩托车配件的销售所涉及场所的相关职业健康安全管理活动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Q：19.11.02;29.04.00B</w:t>
            </w:r>
          </w:p>
          <w:p>
            <w:r>
              <w:t>E：19.11.02;29.04.00B</w:t>
            </w:r>
          </w:p>
          <w:p>
            <w:r>
              <w:t>O：19.11.02;29.04.00B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lang w:val="en-US"/>
              </w:rPr>
            </w:pP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r>
              <w:rPr>
                <w:rFonts w:hint="eastAsia"/>
                <w:lang w:val="en-US" w:eastAsia="zh-CN"/>
              </w:rPr>
              <w:t>上午-19日下午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86"/>
        <w:gridCol w:w="148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86" w:type="dxa"/>
            <w:shd w:val="clear" w:color="auto" w:fill="F3F3F3"/>
            <w:tcMar>
              <w:left w:w="57" w:type="dxa"/>
              <w:right w:w="57" w:type="dxa"/>
            </w:tcMar>
          </w:tcPr>
          <w:p>
            <w:r>
              <w:rPr>
                <w:rFonts w:hint="eastAsia"/>
              </w:rPr>
              <w:t>审核范围（产品和过程）</w:t>
            </w:r>
          </w:p>
          <w:p/>
          <w:p/>
        </w:tc>
        <w:tc>
          <w:tcPr>
            <w:tcW w:w="148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重庆市璧山区渝峰摩托车配件有限公司</w:t>
            </w:r>
            <w:r>
              <w:rPr>
                <w:rFonts w:hint="eastAsia"/>
                <w:sz w:val="21"/>
                <w:szCs w:val="21"/>
                <w:lang w:val="en-US" w:eastAsia="zh-CN"/>
              </w:rPr>
              <w:t>/</w:t>
            </w:r>
            <w:r>
              <w:rPr>
                <w:rFonts w:asciiTheme="minorEastAsia" w:hAnsiTheme="minorEastAsia" w:eastAsiaTheme="minorEastAsia"/>
                <w:sz w:val="20"/>
              </w:rPr>
              <w:t>重庆市璧山区璧城街道工业园区金剑路366号</w:t>
            </w:r>
          </w:p>
        </w:tc>
        <w:tc>
          <w:tcPr>
            <w:tcW w:w="2267" w:type="dxa"/>
            <w:vAlign w:val="top"/>
          </w:tcPr>
          <w:p>
            <w:pPr>
              <w:rPr>
                <w:lang w:val="de-DE" w:eastAsia="ja-JP"/>
              </w:rPr>
            </w:pPr>
            <w:r>
              <w:rPr>
                <w:rFonts w:asciiTheme="minorEastAsia" w:hAnsiTheme="minorEastAsia" w:eastAsiaTheme="minorEastAsia"/>
                <w:sz w:val="20"/>
              </w:rPr>
              <w:t>重庆市璧山区璧城街道工业园区金剑路366号</w:t>
            </w:r>
          </w:p>
        </w:tc>
        <w:tc>
          <w:tcPr>
            <w:tcW w:w="571" w:type="dxa"/>
            <w:vAlign w:val="center"/>
          </w:tcPr>
          <w:p>
            <w:pPr>
              <w:rPr>
                <w:rFonts w:hint="default"/>
                <w:lang w:val="en-US" w:eastAsia="ja-JP"/>
              </w:rPr>
            </w:pPr>
            <w:r>
              <w:rPr>
                <w:rFonts w:hint="eastAsia"/>
                <w:lang w:val="en-US" w:eastAsia="zh-CN"/>
              </w:rPr>
              <w:t>15</w:t>
            </w:r>
          </w:p>
        </w:tc>
        <w:tc>
          <w:tcPr>
            <w:tcW w:w="1986" w:type="dxa"/>
            <w:vAlign w:val="center"/>
          </w:tcPr>
          <w:p>
            <w:pPr>
              <w:rPr>
                <w:lang w:eastAsia="ja-JP"/>
              </w:rPr>
            </w:pPr>
            <w:r>
              <w:rPr>
                <w:sz w:val="20"/>
              </w:rPr>
              <w:t>线束（摩托车配件）的组装；摩托车配件的销售</w:t>
            </w:r>
          </w:p>
        </w:tc>
        <w:tc>
          <w:tcPr>
            <w:tcW w:w="1486"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86" w:type="dxa"/>
            <w:vAlign w:val="center"/>
          </w:tcPr>
          <w:p>
            <w:pPr>
              <w:rPr>
                <w:lang w:eastAsia="ja-JP"/>
              </w:rPr>
            </w:pPr>
          </w:p>
        </w:tc>
        <w:tc>
          <w:tcPr>
            <w:tcW w:w="148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86" w:type="dxa"/>
            <w:vAlign w:val="center"/>
          </w:tcPr>
          <w:p>
            <w:pPr>
              <w:rPr>
                <w:lang w:eastAsia="ja-JP"/>
              </w:rPr>
            </w:pPr>
          </w:p>
        </w:tc>
        <w:tc>
          <w:tcPr>
            <w:tcW w:w="148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86" w:type="dxa"/>
            <w:vAlign w:val="center"/>
          </w:tcPr>
          <w:p>
            <w:pPr>
              <w:rPr>
                <w:lang w:eastAsia="ja-JP"/>
              </w:rPr>
            </w:pPr>
          </w:p>
        </w:tc>
        <w:tc>
          <w:tcPr>
            <w:tcW w:w="148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86" w:type="dxa"/>
            <w:vAlign w:val="center"/>
          </w:tcPr>
          <w:p>
            <w:pPr>
              <w:rPr>
                <w:lang w:eastAsia="ja-JP"/>
              </w:rPr>
            </w:pPr>
          </w:p>
        </w:tc>
        <w:tc>
          <w:tcPr>
            <w:tcW w:w="148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Q:19.11.02,29.04.00B</w:t>
            </w:r>
          </w:p>
          <w:p>
            <w:r>
              <w:t>E:19.11.02,29.04.00B</w:t>
            </w:r>
          </w:p>
          <w:p>
            <w:r>
              <w:t>O:19.11.02,29.04.00B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Q:19.11.02,29.04.00B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rPr>
          <w:rFonts w:hint="eastAsia" w:eastAsia="宋体"/>
          <w:lang w:eastAsia="zh-CN"/>
        </w:rPr>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线束（摩托车配件）的组装；摩托车配件的销售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线束（摩托车配件）的组装；摩托车配件的销售所涉及场所的相关环境管理活动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线束（摩托车配件）的组装；摩托车配件的销售所涉及场所的相关职业健康安全管理活动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4"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293370</wp:posOffset>
                  </wp:positionH>
                  <wp:positionV relativeFrom="paragraph">
                    <wp:posOffset>69850</wp:posOffset>
                  </wp:positionV>
                  <wp:extent cx="812800" cy="400050"/>
                  <wp:effectExtent l="0" t="0" r="10160" b="11430"/>
                  <wp:wrapNone/>
                  <wp:docPr id="1" name="图片 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2022年6月7日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黑体" w:hAnsi="黑体" w:eastAsia="黑体" w:cs="黑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rPr>
                <w:rFonts w:hint="eastAsia"/>
              </w:rPr>
            </w:pPr>
            <w:r>
              <w:rPr>
                <w:rFonts w:hint="eastAsia"/>
              </w:rPr>
              <w:t>最高管理者制定了文件化的管理体系方针：</w:t>
            </w:r>
            <w:r>
              <w:rPr>
                <w:rFonts w:hint="eastAsia" w:ascii="宋体" w:hAnsi="宋体" w:eastAsia="宋体" w:cs="Times New Roman"/>
                <w:szCs w:val="21"/>
                <w:lang w:eastAsia="zh-CN"/>
              </w:rPr>
              <w:t>“</w:t>
            </w:r>
            <w:r>
              <w:rPr>
                <w:rFonts w:hint="eastAsia" w:ascii="宋体" w:hAnsi="宋体" w:eastAsia="宋体" w:cs="Times New Roman"/>
                <w:szCs w:val="21"/>
              </w:rPr>
              <w:t xml:space="preserve">以品质赢得客户；以绿色、环保、健康、安全生产占有市场 </w:t>
            </w:r>
            <w:r>
              <w:rPr>
                <w:rFonts w:hint="eastAsia" w:ascii="宋体" w:hAnsi="宋体" w:eastAsia="宋体" w:cs="Times New Roman"/>
                <w:szCs w:val="21"/>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生技</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eastAsia="宋体" w:cs="Times New Roman"/>
                      <w:szCs w:val="21"/>
                    </w:rPr>
                    <w:t>产品交付合格率100%</w:t>
                  </w:r>
                </w:p>
              </w:tc>
              <w:tc>
                <w:tcPr>
                  <w:tcW w:w="3136"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eastAsia="zh-CN"/>
                    </w:rPr>
                    <w:t>交</w:t>
                  </w:r>
                  <w:r>
                    <w:rPr>
                      <w:rFonts w:hint="eastAsia" w:ascii="宋体" w:hAnsi="宋体" w:cs="Times New Roman"/>
                      <w:lang w:val="en-US" w:eastAsia="zh-CN"/>
                    </w:rPr>
                    <w:t>付</w:t>
                  </w:r>
                  <w:r>
                    <w:rPr>
                      <w:rFonts w:hint="eastAsia" w:ascii="宋体" w:hAnsi="宋体" w:cs="Times New Roman"/>
                      <w:lang w:eastAsia="zh-CN"/>
                    </w:rPr>
                    <w:t>合格数/交</w:t>
                  </w:r>
                  <w:r>
                    <w:rPr>
                      <w:rFonts w:hint="eastAsia" w:ascii="宋体" w:hAnsi="宋体" w:cs="Times New Roman"/>
                      <w:lang w:val="en-US" w:eastAsia="zh-CN"/>
                    </w:rPr>
                    <w:t>付</w:t>
                  </w:r>
                  <w:r>
                    <w:rPr>
                      <w:rFonts w:hint="eastAsia" w:ascii="宋体" w:hAnsi="宋体" w:cs="Times New Roman"/>
                      <w:lang w:eastAsia="zh-CN"/>
                    </w:rPr>
                    <w:t>数×100%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cs="Times New Roman"/>
                      <w:lang w:val="en-US" w:eastAsia="zh-CN"/>
                    </w:rPr>
                    <w:t>生技</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default" w:ascii="宋体" w:hAnsi="宋体" w:cs="Times New Roman"/>
                      <w:lang w:val="en-US" w:eastAsia="zh-CN"/>
                    </w:rPr>
                  </w:pPr>
                  <w:r>
                    <w:rPr>
                      <w:rFonts w:hint="eastAsia" w:ascii="宋体" w:hAnsi="宋体" w:cs="Times New Roman"/>
                      <w:lang w:eastAsia="zh-CN"/>
                    </w:rPr>
                    <w:t>顾客满意率≥9</w:t>
                  </w:r>
                  <w:r>
                    <w:rPr>
                      <w:rFonts w:hint="eastAsia" w:ascii="宋体" w:hAnsi="宋体" w:cs="Times New Roman"/>
                      <w:lang w:val="en-US" w:eastAsia="zh-CN"/>
                    </w:rPr>
                    <w:t>5%</w:t>
                  </w:r>
                </w:p>
                <w:p>
                  <w:pPr>
                    <w:shd w:val="clear" w:color="auto" w:fill="C7DAF1" w:themeFill="text2" w:themeFillTint="32"/>
                    <w:rPr>
                      <w:rFonts w:hint="eastAsia" w:ascii="宋体" w:hAnsi="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eastAsia="宋体" w:cs="Times New Roman"/>
                      <w:lang w:val="en-US" w:eastAsia="zh-CN"/>
                    </w:rPr>
                    <w:t>打分总分数÷调查客户数量</w:t>
                  </w:r>
                  <w:r>
                    <w:rPr>
                      <w:rFonts w:hint="eastAsia" w:ascii="宋体" w:hAnsi="宋体" w:cs="Times New Roman"/>
                      <w:lang w:eastAsia="zh-CN"/>
                    </w:rPr>
                    <w:t>×100%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eastAsia="zh-CN"/>
                    </w:rPr>
                    <w:t>市场部</w:t>
                  </w:r>
                </w:p>
              </w:tc>
              <w:tc>
                <w:tcPr>
                  <w:tcW w:w="1774" w:type="dxa"/>
                  <w:shd w:val="clear" w:color="auto" w:fill="auto"/>
                  <w:vAlign w:val="center"/>
                </w:tcPr>
                <w:p>
                  <w:pPr>
                    <w:shd w:val="clear" w:color="auto" w:fill="C7DAF1" w:themeFill="text2" w:themeFillTint="32"/>
                    <w:rPr>
                      <w:rFonts w:hint="default" w:ascii="宋体" w:hAnsi="宋体" w:cs="Times New Roman"/>
                      <w:highlight w:val="none"/>
                      <w:lang w:val="en-US" w:eastAsia="zh-CN"/>
                    </w:rPr>
                  </w:pPr>
                  <w:r>
                    <w:rPr>
                      <w:rFonts w:hint="eastAsia" w:ascii="宋体" w:hAnsi="宋体" w:cs="Times New Roman"/>
                      <w:highlight w:val="none"/>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eastAsia="宋体"/>
              </w:rPr>
              <w:t>建筑面积</w:t>
            </w:r>
            <w:r>
              <w:rPr>
                <w:rFonts w:hint="eastAsia" w:eastAsia="宋体"/>
                <w:lang w:val="en-US" w:eastAsia="zh-CN"/>
              </w:rPr>
              <w:t>640</w:t>
            </w:r>
            <w:r>
              <w:rPr>
                <w:rFonts w:hint="eastAsia" w:eastAsia="宋体"/>
              </w:rPr>
              <w:t>平方米；</w:t>
            </w:r>
            <w:r>
              <w:rPr>
                <w:rFonts w:hint="eastAsia" w:eastAsia="宋体"/>
                <w:lang w:val="en-US" w:eastAsia="zh-CN"/>
              </w:rPr>
              <w:t>经营场所1</w:t>
            </w:r>
            <w:r>
              <w:rPr>
                <w:rFonts w:hint="eastAsia"/>
              </w:rPr>
              <w:t>个；库房</w:t>
            </w:r>
            <w:r>
              <w:rPr>
                <w:rFonts w:hint="eastAsia"/>
                <w:lang w:val="en-US" w:eastAsia="zh-CN"/>
              </w:rPr>
              <w:t xml:space="preserve"> 1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rFonts w:hint="eastAsia" w:eastAsia="宋体"/>
                <w:u w:val="single"/>
                <w:lang w:val="en-US" w:eastAsia="zh-CN"/>
              </w:rPr>
            </w:pPr>
            <w:r>
              <w:rPr>
                <w:rFonts w:hint="eastAsia"/>
              </w:rPr>
              <w:t>主要生产设备有：</w:t>
            </w:r>
            <w:r>
              <w:rPr>
                <w:rFonts w:hint="eastAsia" w:ascii="宋体" w:hAnsi="宋体" w:cs="宋体"/>
                <w:szCs w:val="21"/>
                <w:highlight w:val="none"/>
                <w:u w:val="single"/>
              </w:rPr>
              <w:t>电脑、办公设备、电脑剥线机 、铜带机、端子冲压机 、热合机 、线束通断测试仪等</w:t>
            </w:r>
            <w:r>
              <w:rPr>
                <w:rFonts w:hint="eastAsia" w:ascii="宋体" w:hAnsi="宋体" w:cs="宋体"/>
                <w:szCs w:val="21"/>
                <w:highlight w:val="none"/>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Times New Roman"/>
                <w:szCs w:val="21"/>
                <w:highlight w:val="none"/>
                <w:lang w:val="en-US" w:eastAsia="zh-CN"/>
              </w:rPr>
              <w:t>数显卡尺、外径千分尺、线束检测仪、拉力测试机等</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黑体" w:hAnsi="黑体" w:eastAsia="黑体" w:cs="黑体"/>
                <w:lang w:eastAsia="zh-CN"/>
              </w:rPr>
              <w:t>□</w:t>
            </w:r>
            <w:r>
              <w:rPr>
                <w:rFonts w:hint="eastAsia"/>
              </w:rPr>
              <w:t>加工工艺</w:t>
            </w:r>
            <w:r>
              <w:rPr>
                <w:rFonts w:hint="eastAsia" w:ascii="黑体" w:hAnsi="黑体" w:eastAsia="黑体" w:cs="黑体"/>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黑体" w:hAnsi="黑体" w:eastAsia="黑体" w:cs="黑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销售产品采购。</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线束（摩托车配件）的组装；摩托车配件的销售</w:t>
                  </w:r>
                </w:p>
              </w:tc>
              <w:tc>
                <w:tcPr>
                  <w:tcW w:w="3665" w:type="dxa"/>
                </w:tcPr>
                <w:p>
                  <w:pPr>
                    <w:shd w:val="clear" w:color="auto" w:fill="C7DAF1" w:themeFill="text2" w:themeFillTint="32"/>
                    <w:jc w:val="left"/>
                    <w:rPr>
                      <w:rFonts w:hint="default" w:eastAsia="宋体"/>
                      <w:lang w:val="en-US" w:eastAsia="zh-CN"/>
                    </w:rPr>
                  </w:pPr>
                  <w:r>
                    <w:rPr>
                      <w:rStyle w:val="25"/>
                      <w:rFonts w:hint="eastAsia" w:ascii="Times New Roman" w:hAnsi="Times New Roman" w:eastAsia="宋体" w:cs="Times New Roman"/>
                      <w:color w:val="auto"/>
                      <w:sz w:val="21"/>
                      <w:szCs w:val="21"/>
                      <w:lang w:val="en-US" w:eastAsia="zh-CN"/>
                    </w:rPr>
                    <w:t>配线组合、组缠</w:t>
                  </w:r>
                  <w:r>
                    <w:rPr>
                      <w:rStyle w:val="25"/>
                      <w:rFonts w:hint="eastAsia" w:eastAsia="宋体" w:cs="Times New Roman"/>
                      <w:color w:val="auto"/>
                      <w:sz w:val="21"/>
                      <w:szCs w:val="21"/>
                      <w:lang w:val="en-US" w:eastAsia="zh-CN"/>
                    </w:rPr>
                    <w:t>过程；</w:t>
                  </w:r>
                  <w:r>
                    <w:rPr>
                      <w:rFonts w:hint="eastAsia"/>
                      <w:lang w:val="en-US" w:eastAsia="zh-CN"/>
                    </w:rPr>
                    <w:t>销售过程</w:t>
                  </w:r>
                </w:p>
              </w:tc>
              <w:tc>
                <w:tcPr>
                  <w:tcW w:w="3265"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1"/>
                      <w:szCs w:val="21"/>
                      <w:lang w:val="en-US" w:eastAsia="zh-CN"/>
                    </w:rPr>
                    <w:t>尺寸、外观、接点、电路通断；</w:t>
                  </w:r>
                  <w:r>
                    <w:rPr>
                      <w:rFonts w:hint="eastAsia"/>
                      <w:lang w:val="en-US" w:eastAsia="zh-CN"/>
                    </w:rPr>
                    <w:t>产品质量、交付期、售后服务</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黑体" w:hAnsi="黑体" w:eastAsia="黑体" w:cs="黑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10日</w:t>
            </w:r>
            <w:r>
              <w:rPr>
                <w:rFonts w:hint="eastAsia"/>
                <w:highlight w:val="none"/>
              </w:rPr>
              <w:t>实施了质量管理体系内部审核，对质量管理体系的符合性和有效性进行了审核。内审发现的项不符合在本次审核前已完成整改</w:t>
            </w:r>
            <w:r>
              <w:rPr>
                <w:rFonts w:hint="eastAsia"/>
              </w:rPr>
              <w:t>。在公司内完成的这些审核是可信的。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4</w:t>
            </w:r>
            <w:bookmarkStart w:id="34" w:name="_GoBack"/>
            <w:bookmarkEnd w:id="34"/>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82"/>
              <w:rPr>
                <w:u w:val="single"/>
              </w:rPr>
            </w:pPr>
            <w:r>
              <w:rPr>
                <w:rFonts w:hint="eastAsia"/>
              </w:rPr>
              <w:t>最高管理者制定了文件化</w:t>
            </w:r>
            <w:r>
              <w:rPr>
                <w:rFonts w:hint="eastAsia"/>
                <w:highlight w:val="none"/>
              </w:rPr>
              <w:t>的管理体系方针：</w:t>
            </w:r>
            <w:r>
              <w:rPr>
                <w:rFonts w:hint="eastAsia" w:ascii="宋体" w:hAnsi="宋体" w:eastAsia="宋体" w:cs="Times New Roman"/>
                <w:szCs w:val="21"/>
                <w:lang w:eastAsia="zh-CN"/>
              </w:rPr>
              <w:t>“</w:t>
            </w:r>
            <w:r>
              <w:rPr>
                <w:rFonts w:hint="eastAsia" w:ascii="宋体" w:hAnsi="宋体" w:eastAsia="宋体" w:cs="Times New Roman"/>
                <w:szCs w:val="21"/>
              </w:rPr>
              <w:t xml:space="preserve">以品质赢得客户；以绿色、环保、健康、安全生产占有市场 </w:t>
            </w:r>
            <w:r>
              <w:rPr>
                <w:rFonts w:hint="eastAsia" w:ascii="宋体" w:hAnsi="宋体" w:eastAsia="宋体" w:cs="Times New Roman"/>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lang w:val="en-US" w:eastAsia="zh-CN"/>
                    </w:rPr>
                    <w:t>固废排放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r>
                    <w:rPr>
                      <w:rFonts w:hint="eastAsia" w:ascii="宋体" w:hAnsi="宋体" w:eastAsia="宋体" w:cs="Times New Roman"/>
                      <w:szCs w:val="21"/>
                    </w:rPr>
                    <w:t>火灾发生次数为0</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r>
                    <w:rPr>
                      <w:rFonts w:hint="eastAsia" w:ascii="宋体" w:hAnsi="宋体" w:eastAsia="宋体" w:cs="Times New Roman"/>
                      <w:szCs w:val="21"/>
                    </w:rPr>
                    <w:t>固体废弃物分类合规处置率100%</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640</w:t>
            </w:r>
            <w:r>
              <w:rPr>
                <w:rFonts w:hint="eastAsia" w:ascii="Times New Roman" w:hAnsi="Times New Roman" w:eastAsia="宋体" w:cs="Times New Roman"/>
              </w:rPr>
              <w:t>平方米；</w:t>
            </w:r>
            <w:r>
              <w:rPr>
                <w:rFonts w:hint="eastAsia" w:ascii="Times New Roman" w:hAnsi="Times New Roman" w:eastAsia="宋体" w:cs="Times New Roman"/>
                <w:lang w:val="en-US" w:eastAsia="zh-CN"/>
              </w:rPr>
              <w:t>经营场所1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1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主要生产设备有：电脑、办公设备、电脑剥线机 、铜带机、端子冲压机 、热合机 、线束通断测试仪等</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主要环保设备有：消防栓、灭火器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lang w:val="en-US" w:eastAsia="zh-CN"/>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Wingdings" w:hAnsi="Wingdings"/>
                <w:lang w:eastAsia="zh-CN"/>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pPr>
            <w:r>
              <w:rPr>
                <w:rFonts w:hint="eastAsia" w:ascii="Times New Roman" w:hAnsi="Times New Roman" w:cs="Times New Roman"/>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w:t>
            </w:r>
            <w:r>
              <w:rPr>
                <w:rFonts w:hint="eastAsia"/>
                <w:lang w:val="en-US" w:eastAsia="zh-CN"/>
              </w:rPr>
              <w:t>消防</w:t>
            </w:r>
            <w:r>
              <w:rPr>
                <w:rFonts w:hint="eastAsia"/>
              </w:rPr>
              <w:t>的演练；并总</w:t>
            </w:r>
            <w:r>
              <w:rPr>
                <w:rFonts w:hint="eastAsia" w:ascii="Times New Roman" w:hAnsi="Times New Roman" w:cs="Times New Roman"/>
              </w:rPr>
              <w:t>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 xml:space="preserve">定期（每年） </w:t>
            </w:r>
            <w:r>
              <w:rPr>
                <w:rFonts w:hint="eastAsia"/>
              </w:rPr>
              <w:t>：</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cs="Times New Roman"/>
                <w:highlight w:val="none"/>
              </w:rPr>
              <w:t xml:space="preserve">策划于 </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10日</w:t>
            </w:r>
            <w:r>
              <w:rPr>
                <w:rFonts w:hint="eastAsia" w:ascii="Times New Roman" w:hAnsi="Times New Roman" w:cs="Times New Roman"/>
                <w:highlight w:val="none"/>
              </w:rPr>
              <w:t xml:space="preserve">实施了环境管理体系内部审核，对环境管理体系的符合性和有效性进行了审核。内审发现的 </w:t>
            </w:r>
            <w:r>
              <w:rPr>
                <w:rFonts w:hint="eastAsia" w:ascii="Times New Roman" w:hAnsi="Times New Roman" w:cs="Times New Roman"/>
                <w:highlight w:val="none"/>
                <w:lang w:val="en-US" w:eastAsia="zh-CN"/>
              </w:rPr>
              <w:t>1</w:t>
            </w:r>
            <w:r>
              <w:rPr>
                <w:rFonts w:hint="eastAsia" w:ascii="Times New Roman" w:hAnsi="Times New Roman" w:cs="Times New Roman"/>
                <w:highlight w:val="none"/>
              </w:rPr>
              <w:t xml:space="preserve"> 项不符合在本次审核前已完成整改。在公司内完成的这些审核是可信的。</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w:t>
            </w:r>
            <w:r>
              <w:rPr>
                <w:rFonts w:hint="eastAsia" w:ascii="Times New Roman" w:hAnsi="Times New Roman" w:cs="Times New Roman"/>
                <w:highlight w:val="none"/>
              </w:rPr>
              <w:t>策划的时间间隔，在</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25</w:t>
            </w:r>
            <w:r>
              <w:rPr>
                <w:rFonts w:hint="eastAsia"/>
                <w:highlight w:val="none"/>
                <w:u w:val="single"/>
              </w:rPr>
              <w:t>日</w:t>
            </w:r>
            <w:r>
              <w:rPr>
                <w:rFonts w:hint="eastAsia" w:ascii="Times New Roman" w:hAnsi="Times New Roman" w:cs="Times New Roman"/>
                <w:highlight w:val="none"/>
              </w:rPr>
              <w:t>对组织的环境管理体系进行了评审，以确保其持续的适宜性、充分性和有效性；管理评审输入、输</w:t>
            </w:r>
            <w:r>
              <w:rPr>
                <w:rFonts w:hint="eastAsia"/>
                <w:highlight w:val="none"/>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82"/>
              <w:rPr>
                <w:rFonts w:hint="eastAsia"/>
              </w:rPr>
            </w:pPr>
            <w:r>
              <w:rPr>
                <w:rFonts w:hint="eastAsia"/>
              </w:rPr>
              <w:t>最高管理者制定了文件化的职业健康安全管理体系方针</w:t>
            </w:r>
            <w:r>
              <w:rPr>
                <w:rFonts w:hint="eastAsia"/>
                <w:lang w:eastAsia="zh-CN"/>
              </w:rPr>
              <w:t>：</w:t>
            </w:r>
            <w:r>
              <w:rPr>
                <w:rFonts w:hint="eastAsia" w:ascii="宋体" w:hAnsi="宋体" w:eastAsia="宋体" w:cs="Times New Roman"/>
                <w:szCs w:val="21"/>
                <w:lang w:eastAsia="zh-CN"/>
              </w:rPr>
              <w:t>“</w:t>
            </w:r>
            <w:r>
              <w:rPr>
                <w:rFonts w:hint="eastAsia" w:ascii="宋体" w:hAnsi="宋体" w:eastAsia="宋体" w:cs="Times New Roman"/>
                <w:szCs w:val="21"/>
              </w:rPr>
              <w:t xml:space="preserve">以品质赢得客户；以绿色、环保、健康、安全生产占有市场 </w:t>
            </w:r>
            <w:r>
              <w:rPr>
                <w:rFonts w:hint="eastAsia" w:ascii="宋体" w:hAnsi="宋体" w:eastAsia="宋体" w:cs="Times New Roman"/>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生技部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宋体" w:hAnsi="宋体" w:cs="宋体"/>
                <w:color w:val="auto"/>
                <w:szCs w:val="21"/>
                <w:lang w:eastAsia="zh-CN"/>
              </w:rPr>
              <w:t>闫孔强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ascii="宋体" w:hAnsi="宋体" w:eastAsia="宋体" w:cs="宋体"/>
                      <w:b w:val="0"/>
                      <w:bCs w:val="0"/>
                      <w:color w:val="auto"/>
                      <w:kern w:val="0"/>
                      <w:sz w:val="22"/>
                    </w:rPr>
                    <w:t>火灾事故为零</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ascii="宋体" w:hAnsi="宋体" w:eastAsia="宋体" w:cs="宋体"/>
                      <w:b w:val="0"/>
                      <w:bCs w:val="0"/>
                      <w:color w:val="auto"/>
                      <w:kern w:val="0"/>
                      <w:sz w:val="22"/>
                    </w:rPr>
                    <w:t>人身意外伤害为0</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highlight w:val="none"/>
                      <w:lang w:val="en-US" w:eastAsia="zh-CN"/>
                    </w:rPr>
                  </w:pPr>
                </w:p>
              </w:tc>
              <w:tc>
                <w:tcPr>
                  <w:tcW w:w="3965" w:type="dxa"/>
                  <w:vAlign w:val="top"/>
                </w:tcPr>
                <w:p>
                  <w:pPr>
                    <w:rPr>
                      <w:highlight w:val="none"/>
                    </w:rPr>
                  </w:pPr>
                </w:p>
              </w:tc>
              <w:tc>
                <w:tcPr>
                  <w:tcW w:w="1717"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hAnsi="宋体" w:eastAsia="宋体" w:cs="Times New Roman"/>
                      <w:szCs w:val="21"/>
                    </w:rPr>
                    <w:t>火灾发生次数为0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ascii="宋体" w:hAnsi="宋体" w:eastAsia="宋体" w:cs="Times New Roman"/>
                      <w:szCs w:val="21"/>
                    </w:rPr>
                    <w:t>人身意外伤害</w:t>
                  </w:r>
                  <w:r>
                    <w:rPr>
                      <w:rFonts w:hint="eastAsia" w:ascii="宋体" w:hAnsi="宋体" w:eastAsia="宋体" w:cs="Times New Roman"/>
                      <w:szCs w:val="21"/>
                      <w:lang w:val="en-US" w:eastAsia="zh-CN"/>
                    </w:rPr>
                    <w:t>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生技部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w:t>
                  </w:r>
                  <w:r>
                    <w:rPr>
                      <w:rFonts w:hint="eastAsia" w:ascii="宋体" w:hAnsi="宋体" w:eastAsia="宋体" w:cs="Times New Roman"/>
                      <w:szCs w:val="21"/>
                    </w:rPr>
                    <w:t>人身意外伤害</w:t>
                  </w:r>
                  <w:r>
                    <w:rPr>
                      <w:rFonts w:hint="eastAsia" w:ascii="宋体" w:hAnsi="宋体"/>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640</w:t>
            </w:r>
            <w:r>
              <w:rPr>
                <w:rFonts w:hint="eastAsia" w:ascii="Times New Roman" w:hAnsi="Times New Roman" w:eastAsia="宋体" w:cs="Times New Roman"/>
              </w:rPr>
              <w:t>平方米；</w:t>
            </w:r>
            <w:r>
              <w:rPr>
                <w:rFonts w:hint="eastAsia" w:ascii="Times New Roman" w:hAnsi="Times New Roman" w:eastAsia="宋体" w:cs="Times New Roman"/>
                <w:lang w:val="en-US" w:eastAsia="zh-CN"/>
              </w:rPr>
              <w:t>经营场所1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1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lang w:val="en-US" w:eastAsia="zh-CN"/>
              </w:rPr>
            </w:pPr>
            <w:r>
              <w:rPr>
                <w:rFonts w:hint="eastAsia" w:ascii="Times New Roman" w:hAnsi="Times New Roman" w:eastAsia="宋体" w:cs="Times New Roman"/>
              </w:rPr>
              <w:t>主要生产设备有：电脑、办公设备、电脑剥线机 、铜带机、端子冲压机 、热合机 、线束通断测试仪等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rPr>
                <w:rFonts w:hint="eastAsia" w:eastAsia="宋体"/>
                <w:lang w:val="en-US" w:eastAsia="zh-CN"/>
              </w:rPr>
            </w:pPr>
            <w:r>
              <w:rPr>
                <w:rFonts w:hint="eastAsia"/>
              </w:rPr>
              <w:t>职业健康安全监测的计量器具有：</w:t>
            </w:r>
            <w:r>
              <w:rPr>
                <w:rFonts w:hint="eastAsia"/>
                <w:lang w:val="en-US" w:eastAsia="zh-CN"/>
              </w:rPr>
              <w:t>无</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lang w:eastAsia="zh-CN"/>
                    </w:rPr>
                    <w:t>■</w:t>
                  </w:r>
                  <w:r>
                    <w:rPr>
                      <w:rFonts w:hint="eastAsia"/>
                      <w:highlight w:val="none"/>
                    </w:rPr>
                    <w:t>安全装置 □挂牌上锁管理</w:t>
                  </w: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rFonts w:hint="eastAsia" w:eastAsia="宋体"/>
              </w:rPr>
            </w:pPr>
            <w:r>
              <w:rPr>
                <w:rFonts w:hint="eastAsia" w:eastAsia="宋体"/>
              </w:rPr>
              <w:t>于</w:t>
            </w:r>
            <w:r>
              <w:rPr>
                <w:rFonts w:hint="eastAsia" w:eastAsia="宋体"/>
                <w:lang w:val="en-US" w:eastAsia="zh-CN"/>
              </w:rPr>
              <w:t>2022</w:t>
            </w:r>
            <w:r>
              <w:rPr>
                <w:rFonts w:hint="eastAsia" w:eastAsia="宋体"/>
              </w:rPr>
              <w:t>年</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日进行了</w:t>
            </w:r>
            <w:r>
              <w:rPr>
                <w:rFonts w:hint="eastAsia" w:eastAsia="宋体"/>
                <w:lang w:val="en-US" w:eastAsia="zh-CN"/>
              </w:rPr>
              <w:t>消防</w:t>
            </w:r>
            <w:r>
              <w:rPr>
                <w:rFonts w:hint="eastAsia" w:eastAsia="宋体"/>
              </w:rPr>
              <w:t>的演练</w:t>
            </w:r>
            <w:r>
              <w:rPr>
                <w:rFonts w:hint="eastAsia" w:eastAsia="宋体"/>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 xml:space="preserve">定期（每年） </w:t>
            </w:r>
            <w:r>
              <w:rPr>
                <w:rFonts w:hint="eastAsia"/>
              </w:rPr>
              <w:t>：</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highlight w:val="none"/>
                <w:lang w:eastAsia="zh-CN"/>
              </w:rPr>
              <w:t>■</w:t>
            </w:r>
            <w:r>
              <w:rPr>
                <w:rFonts w:hint="eastAsia"/>
                <w:highlight w:val="none"/>
              </w:rPr>
              <w:t>存在不足，说明</w:t>
            </w:r>
            <w:r>
              <w:rPr>
                <w:rFonts w:hint="eastAsia"/>
                <w:highlight w:val="none"/>
                <w:lang w:eastAsia="zh-CN"/>
              </w:rPr>
              <w:t>：</w:t>
            </w:r>
            <w:r>
              <w:rPr>
                <w:rFonts w:hint="eastAsia"/>
                <w:highlight w:val="none"/>
                <w:u w:val="single"/>
                <w:lang w:val="en-US" w:eastAsia="zh-CN"/>
              </w:rPr>
              <w:t>未提供冲铆工序三位员工体检记录，已开具不符合项报告，需整改</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Times New Roman" w:hAnsi="Times New Roman" w:cs="Times New Roman"/>
                <w:highlight w:val="none"/>
                <w:u w:val="single"/>
                <w:lang w:val="en-US" w:eastAsia="zh-CN"/>
              </w:rPr>
              <w:t>202</w:t>
            </w:r>
            <w:r>
              <w:rPr>
                <w:rFonts w:hint="eastAsia" w:cs="Times New Roman"/>
                <w:highlight w:val="none"/>
                <w:u w:val="single"/>
                <w:lang w:val="en-US" w:eastAsia="zh-CN"/>
              </w:rPr>
              <w:t>2</w:t>
            </w:r>
            <w:r>
              <w:rPr>
                <w:rFonts w:hint="eastAsia" w:ascii="Times New Roman" w:hAnsi="Times New Roman" w:cs="Times New Roman"/>
                <w:highlight w:val="none"/>
                <w:u w:val="single"/>
              </w:rPr>
              <w:t>年</w:t>
            </w:r>
            <w:r>
              <w:rPr>
                <w:rFonts w:hint="eastAsia" w:cs="Times New Roman"/>
                <w:highlight w:val="none"/>
                <w:u w:val="single"/>
                <w:lang w:val="en-US" w:eastAsia="zh-CN"/>
              </w:rPr>
              <w:t>5</w:t>
            </w:r>
            <w:r>
              <w:rPr>
                <w:rFonts w:hint="eastAsia" w:ascii="Times New Roman" w:hAnsi="Times New Roman" w:cs="Times New Roman"/>
                <w:highlight w:val="none"/>
                <w:u w:val="single"/>
              </w:rPr>
              <w:t>月</w:t>
            </w:r>
            <w:r>
              <w:rPr>
                <w:rFonts w:hint="eastAsia" w:cs="Times New Roman"/>
                <w:highlight w:val="none"/>
                <w:u w:val="single"/>
                <w:lang w:val="en-US" w:eastAsia="zh-CN"/>
              </w:rPr>
              <w:t>10</w:t>
            </w:r>
            <w:r>
              <w:rPr>
                <w:rFonts w:hint="eastAsia" w:ascii="Times New Roman" w:hAnsi="Times New Roman" w:cs="Times New Roman"/>
                <w:highlight w:val="none"/>
                <w:u w:val="single"/>
                <w:lang w:val="en-US" w:eastAsia="zh-CN"/>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 xml:space="preserve"> 年</w:t>
            </w:r>
            <w:r>
              <w:rPr>
                <w:rFonts w:hint="eastAsia"/>
                <w:lang w:val="en-US" w:eastAsia="zh-CN"/>
              </w:rPr>
              <w:t>5</w:t>
            </w:r>
            <w:r>
              <w:rPr>
                <w:rFonts w:hint="eastAsia"/>
              </w:rPr>
              <w:t>月</w:t>
            </w:r>
            <w:r>
              <w:rPr>
                <w:rFonts w:hint="eastAsia"/>
                <w:lang w:val="en-US" w:eastAsia="zh-CN"/>
              </w:rPr>
              <w:t>25</w:t>
            </w:r>
            <w:r>
              <w:rPr>
                <w:rFonts w:hint="eastAsia"/>
              </w:rPr>
              <w:t>日对组织的</w:t>
            </w:r>
            <w:r>
              <w:rPr>
                <w:rFonts w:hint="eastAsia"/>
                <w:highlight w:val="none"/>
              </w:rPr>
              <w:t>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9"/>
        <w:tblpPr w:leftFromText="180" w:rightFromText="180" w:vertAnchor="text" w:horzAnchor="page" w:tblpX="1186" w:tblpY="125"/>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1073769E"/>
    <w:rsid w:val="36B61969"/>
    <w:rsid w:val="45F56276"/>
    <w:rsid w:val="688A0464"/>
    <w:rsid w:val="714F096B"/>
    <w:rsid w:val="73771891"/>
    <w:rsid w:val="7A4E4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18815</Words>
  <Characters>19790</Characters>
  <Lines>150</Lines>
  <Paragraphs>42</Paragraphs>
  <TotalTime>16</TotalTime>
  <ScaleCrop>false</ScaleCrop>
  <LinksUpToDate>false</LinksUpToDate>
  <CharactersWithSpaces>21604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2022-06-06T07:56:18Z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