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31"/>
        <w:gridCol w:w="231"/>
        <w:gridCol w:w="256"/>
        <w:gridCol w:w="727"/>
        <w:gridCol w:w="24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河北金城消防科技有限公司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河北省石家庄市裕华区塔南路39号晶彩中心7层703室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石家庄市裕华区塔南路39号晶彩中心702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闫金棉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18633069700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jinchengxf@163.com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0593-2021-QJ-2022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6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资质范围内消防设施工程专业承包</w:t>
            </w:r>
            <w:bookmarkEnd w:id="20"/>
          </w:p>
        </w:tc>
        <w:tc>
          <w:tcPr>
            <w:tcW w:w="12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28.07.01;28.07.02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JCXF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SC-20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 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2022年06月06日 上午至2022年06月07日 上午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</w:t>
            </w:r>
            <w:bookmarkEnd w:id="23"/>
            <w:r>
              <w:rPr>
                <w:rFonts w:hint="eastAsia"/>
                <w:b/>
                <w:sz w:val="20"/>
              </w:rPr>
              <w:t>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28.07.01,28.07.02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2022.6.5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3422650" cy="4191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5" w:name="_GoBack"/>
      <w:bookmarkEnd w:id="25"/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43"/>
        <w:gridCol w:w="1007"/>
        <w:gridCol w:w="4493"/>
        <w:gridCol w:w="180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06-06</w:t>
            </w:r>
          </w:p>
        </w:tc>
        <w:tc>
          <w:tcPr>
            <w:tcW w:w="14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-8:15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4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8:15-9:30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493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监测情况、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/>
                <w:sz w:val="21"/>
                <w:szCs w:val="21"/>
              </w:rPr>
              <w:t>使用情况等</w:t>
            </w:r>
          </w:p>
        </w:tc>
        <w:tc>
          <w:tcPr>
            <w:tcW w:w="1807" w:type="dxa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Q4.1/4.2/4.3/4.4/5.1/5.2/5.3/6.1/6.2/6.3/7.1/9.1.1/9.3/10.1/10.3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JQ3.1/3.2/3.3/3.4/4.1/4.2/4.3/12.1/12.4/12.5</w:t>
            </w:r>
          </w:p>
        </w:tc>
        <w:tc>
          <w:tcPr>
            <w:tcW w:w="7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100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/预算部</w:t>
            </w:r>
          </w:p>
        </w:tc>
        <w:tc>
          <w:tcPr>
            <w:tcW w:w="449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（产品服务的要求、与顾客有关的过程、产品交付）</w:t>
            </w:r>
          </w:p>
        </w:tc>
        <w:tc>
          <w:tcPr>
            <w:tcW w:w="180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Q5.3/6.2/8.2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JQ4.3/3.2.3/6.1/6.2/6.3/</w:t>
            </w:r>
            <w:r>
              <w:rPr>
                <w:sz w:val="21"/>
                <w:szCs w:val="21"/>
              </w:rPr>
              <w:t>10.7.4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7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1007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招采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449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目标、方案；</w:t>
            </w:r>
            <w:r>
              <w:rPr>
                <w:rFonts w:hint="eastAsia"/>
                <w:sz w:val="21"/>
                <w:szCs w:val="21"/>
              </w:rPr>
              <w:t>资源；施工器具、工程材料、供方评价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</w:rPr>
              <w:t>采购过程、物料仓储管控）</w:t>
            </w:r>
          </w:p>
        </w:tc>
        <w:tc>
          <w:tcPr>
            <w:tcW w:w="1807" w:type="dxa"/>
            <w:shd w:val="clear" w:color="auto" w:fill="C7DAF1" w:themeFill="text2" w:themeFillTint="32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</w:rPr>
              <w:t>/8.4；JQ4.3/3.2.3</w:t>
            </w:r>
            <w:r>
              <w:rPr>
                <w:sz w:val="21"/>
                <w:szCs w:val="21"/>
              </w:rPr>
              <w:t>/7.2/8.2/8.5/9.1/9.2</w:t>
            </w:r>
          </w:p>
        </w:tc>
        <w:tc>
          <w:tcPr>
            <w:tcW w:w="7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44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-14:30</w:t>
            </w:r>
          </w:p>
        </w:tc>
        <w:tc>
          <w:tcPr>
            <w:tcW w:w="1007" w:type="dxa"/>
            <w:shd w:val="clear" w:color="auto" w:fill="C7DAF1" w:themeFill="tex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综合办</w:t>
            </w:r>
          </w:p>
        </w:tc>
        <w:tc>
          <w:tcPr>
            <w:tcW w:w="449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人员；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应对风险和机遇措施的策划； </w:t>
            </w:r>
            <w:r>
              <w:rPr>
                <w:sz w:val="21"/>
                <w:szCs w:val="21"/>
              </w:rPr>
              <w:t>绩效的监视和测量；内部审核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不合格及纠正措施控制</w:t>
            </w:r>
          </w:p>
        </w:tc>
        <w:tc>
          <w:tcPr>
            <w:tcW w:w="1807" w:type="dxa"/>
            <w:shd w:val="clear" w:color="auto" w:fill="C7DAF1" w:themeFill="text2" w:themeFillTint="32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Q5.3/6.2/7.1.2/9.1.3/9.2/10.2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JQ4.3/3.2.3/3.5/5.1/5.2/5.3/12.1/12.2/12.3</w:t>
            </w:r>
          </w:p>
        </w:tc>
        <w:tc>
          <w:tcPr>
            <w:tcW w:w="737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14:30-18:00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含项目部往返时间（往返车程1小时）</w:t>
            </w:r>
          </w:p>
        </w:tc>
        <w:tc>
          <w:tcPr>
            <w:tcW w:w="100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在建项目</w:t>
            </w:r>
          </w:p>
        </w:tc>
        <w:tc>
          <w:tcPr>
            <w:tcW w:w="449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组织的岗位、职责权限；目标、方案；基础设施；运行环境；监视和测量资源；运行的策划和控制</w:t>
            </w:r>
            <w:r>
              <w:rPr>
                <w:rFonts w:hint="eastAsia"/>
                <w:sz w:val="21"/>
                <w:szCs w:val="21"/>
              </w:rPr>
              <w:t>；生产和服务控制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运行控制；</w:t>
            </w:r>
          </w:p>
        </w:tc>
        <w:tc>
          <w:tcPr>
            <w:tcW w:w="1807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/8.4</w:t>
            </w:r>
            <w:r>
              <w:rPr>
                <w:sz w:val="21"/>
                <w:szCs w:val="21"/>
              </w:rPr>
              <w:t>/8.5</w:t>
            </w:r>
            <w:r>
              <w:rPr>
                <w:rFonts w:hint="eastAsia"/>
                <w:sz w:val="21"/>
                <w:szCs w:val="21"/>
              </w:rPr>
              <w:t>/8</w:t>
            </w:r>
            <w:r>
              <w:rPr>
                <w:sz w:val="21"/>
                <w:szCs w:val="21"/>
              </w:rPr>
              <w:t>.6/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JQ4.3/3.2.3/7.1/7.3/7.4/8.3/8.4/8.5/9.3/9.4/10/11</w:t>
            </w:r>
          </w:p>
        </w:tc>
        <w:tc>
          <w:tcPr>
            <w:tcW w:w="7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06-07</w:t>
            </w:r>
          </w:p>
        </w:tc>
        <w:tc>
          <w:tcPr>
            <w:tcW w:w="144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00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4493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应对风险和机遇措施的策划;</w:t>
            </w:r>
            <w:r>
              <w:rPr>
                <w:sz w:val="21"/>
                <w:szCs w:val="21"/>
              </w:rPr>
              <w:t>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</w:rPr>
              <w:t>生产和服务控制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不合格和纠正措施；持续改进。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07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8.1/8.3/8.5</w:t>
            </w:r>
            <w:r>
              <w:rPr>
                <w:rFonts w:hint="eastAsia"/>
                <w:sz w:val="21"/>
                <w:szCs w:val="21"/>
              </w:rPr>
              <w:t>/8</w:t>
            </w:r>
            <w:r>
              <w:rPr>
                <w:sz w:val="21"/>
                <w:szCs w:val="21"/>
              </w:rPr>
              <w:t>.6/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JQ4.3/3.2.3/7/9/10/11/12.5、8.6、8.7</w:t>
            </w:r>
          </w:p>
        </w:tc>
        <w:tc>
          <w:tcPr>
            <w:tcW w:w="7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00-11:45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8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1:45-12:00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9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18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66"/>
    <w:rsid w:val="0070110B"/>
    <w:rsid w:val="009C5C66"/>
    <w:rsid w:val="00B82B20"/>
    <w:rsid w:val="0C5B1F9C"/>
    <w:rsid w:val="13617AAF"/>
    <w:rsid w:val="2C8765FA"/>
    <w:rsid w:val="3385706C"/>
    <w:rsid w:val="473653B9"/>
    <w:rsid w:val="6EDC4AC7"/>
    <w:rsid w:val="7F825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830</Words>
  <Characters>4734</Characters>
  <Lines>39</Lines>
  <Paragraphs>11</Paragraphs>
  <ScaleCrop>false</ScaleCrop>
  <LinksUpToDate>false</LinksUpToDate>
  <CharactersWithSpaces>5553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2022-06-22T07:40:54Z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