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color w:val="000000"/>
                <w:kern w:val="0"/>
                <w:szCs w:val="21"/>
              </w:rPr>
            </w:pPr>
            <w:r>
              <w:rPr>
                <w:rFonts w:hint="eastAsia" w:ascii="宋体" w:hAnsi="宋体" w:cs="宋体"/>
                <w:color w:val="000000"/>
                <w:kern w:val="0"/>
                <w:szCs w:val="21"/>
              </w:rPr>
              <w:t>过程与活动、</w:t>
            </w:r>
          </w:p>
          <w:p>
            <w:pPr>
              <w:jc w:val="center"/>
              <w:rPr>
                <w:rFonts w:ascii="宋体" w:hAnsi="宋体" w:cs="宋体"/>
                <w:color w:val="000000"/>
                <w:kern w:val="0"/>
                <w:szCs w:val="21"/>
              </w:rPr>
            </w:pPr>
            <w:r>
              <w:rPr>
                <w:rFonts w:hint="eastAsia" w:ascii="宋体" w:hAnsi="宋体" w:cs="宋体"/>
                <w:color w:val="000000"/>
                <w:kern w:val="0"/>
                <w:szCs w:val="21"/>
              </w:rPr>
              <w:t>抽样计划</w:t>
            </w:r>
          </w:p>
        </w:tc>
        <w:tc>
          <w:tcPr>
            <w:tcW w:w="960" w:type="dxa"/>
            <w:vMerge w:val="restart"/>
            <w:vAlign w:val="center"/>
          </w:tcPr>
          <w:p>
            <w:pPr>
              <w:rPr>
                <w:rFonts w:ascii="宋体" w:hAnsi="宋体" w:cs="宋体"/>
                <w:color w:val="000000"/>
                <w:kern w:val="0"/>
                <w:szCs w:val="21"/>
              </w:rPr>
            </w:pPr>
            <w:r>
              <w:rPr>
                <w:rFonts w:hint="eastAsia" w:ascii="宋体" w:hAnsi="宋体" w:cs="宋体"/>
                <w:color w:val="000000"/>
                <w:kern w:val="0"/>
                <w:szCs w:val="21"/>
              </w:rPr>
              <w:t>涉及</w:t>
            </w:r>
          </w:p>
          <w:p>
            <w:pPr>
              <w:rPr>
                <w:rFonts w:ascii="宋体" w:hAnsi="宋体" w:cs="宋体"/>
                <w:color w:val="000000"/>
                <w:kern w:val="0"/>
                <w:szCs w:val="21"/>
              </w:rPr>
            </w:pPr>
            <w:r>
              <w:rPr>
                <w:rFonts w:hint="eastAsia" w:ascii="宋体" w:hAnsi="宋体" w:cs="宋体"/>
                <w:color w:val="000000"/>
                <w:kern w:val="0"/>
                <w:szCs w:val="21"/>
              </w:rPr>
              <w:t>条款</w:t>
            </w:r>
          </w:p>
        </w:tc>
        <w:tc>
          <w:tcPr>
            <w:tcW w:w="10004" w:type="dxa"/>
            <w:vAlign w:val="center"/>
          </w:tcPr>
          <w:p>
            <w:pPr>
              <w:rPr>
                <w:sz w:val="24"/>
                <w:szCs w:val="24"/>
              </w:rPr>
            </w:pPr>
            <w:r>
              <w:rPr>
                <w:rFonts w:hint="eastAsia"/>
                <w:sz w:val="24"/>
                <w:szCs w:val="24"/>
              </w:rPr>
              <w:t xml:space="preserve">受审核部门：行政部      主管领导/ 陪同人员：马玉洁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color w:val="000000"/>
                <w:kern w:val="0"/>
                <w:szCs w:val="21"/>
              </w:rPr>
            </w:pPr>
          </w:p>
        </w:tc>
        <w:tc>
          <w:tcPr>
            <w:tcW w:w="960" w:type="dxa"/>
            <w:vMerge w:val="continue"/>
            <w:vAlign w:val="center"/>
          </w:tcPr>
          <w:p>
            <w:pPr>
              <w:rPr>
                <w:rFonts w:ascii="宋体" w:hAnsi="宋体" w:cs="宋体"/>
                <w:color w:val="000000"/>
                <w:kern w:val="0"/>
                <w:szCs w:val="21"/>
              </w:rPr>
            </w:pPr>
          </w:p>
        </w:tc>
        <w:tc>
          <w:tcPr>
            <w:tcW w:w="10004" w:type="dxa"/>
            <w:vAlign w:val="center"/>
          </w:tcPr>
          <w:p>
            <w:pPr>
              <w:spacing w:before="120"/>
              <w:rPr>
                <w:sz w:val="24"/>
                <w:szCs w:val="24"/>
              </w:rPr>
            </w:pPr>
            <w:r>
              <w:rPr>
                <w:rFonts w:hint="eastAsia"/>
                <w:sz w:val="24"/>
                <w:szCs w:val="24"/>
              </w:rPr>
              <w:t>审核员：郭力  赵亚亚              审核时间：2022.6.2</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宋体" w:hAnsi="宋体" w:cs="宋体"/>
                <w:color w:val="000000"/>
                <w:kern w:val="0"/>
                <w:szCs w:val="21"/>
              </w:rPr>
            </w:pPr>
          </w:p>
        </w:tc>
        <w:tc>
          <w:tcPr>
            <w:tcW w:w="960" w:type="dxa"/>
            <w:vMerge w:val="continue"/>
            <w:vAlign w:val="center"/>
          </w:tcPr>
          <w:p>
            <w:pPr>
              <w:rPr>
                <w:rFonts w:ascii="宋体" w:hAnsi="宋体" w:cs="宋体"/>
                <w:color w:val="000000"/>
                <w:kern w:val="0"/>
                <w:szCs w:val="21"/>
              </w:rPr>
            </w:pPr>
          </w:p>
        </w:tc>
        <w:tc>
          <w:tcPr>
            <w:tcW w:w="10004" w:type="dxa"/>
            <w:vAlign w:val="center"/>
          </w:tcPr>
          <w:p>
            <w:pPr>
              <w:snapToGrid w:val="0"/>
              <w:spacing w:line="260" w:lineRule="exact"/>
              <w:jc w:val="left"/>
              <w:rPr>
                <w:rFonts w:ascii="宋体" w:hAnsi="宋体" w:cs="宋体"/>
                <w:color w:val="000000"/>
                <w:kern w:val="0"/>
                <w:sz w:val="22"/>
                <w:szCs w:val="21"/>
              </w:rPr>
            </w:pPr>
          </w:p>
          <w:p>
            <w:pPr>
              <w:snapToGrid w:val="0"/>
              <w:spacing w:line="260" w:lineRule="exact"/>
              <w:jc w:val="left"/>
              <w:rPr>
                <w:rFonts w:ascii="宋体" w:hAnsi="宋体" w:cs="宋体"/>
                <w:color w:val="000000"/>
                <w:kern w:val="0"/>
                <w:sz w:val="22"/>
                <w:szCs w:val="21"/>
              </w:rPr>
            </w:pPr>
            <w:r>
              <w:rPr>
                <w:rFonts w:hint="eastAsia" w:ascii="宋体" w:hAnsi="宋体" w:cs="宋体"/>
                <w:color w:val="000000"/>
                <w:kern w:val="0"/>
                <w:sz w:val="22"/>
                <w:szCs w:val="21"/>
              </w:rPr>
              <w:t>审核条款：Q:5.3；6.2；7.1.2；7.1.3；7.1.4；7.1.5、7.1.6；7.2；7.3；7.4；7.5；9.2；10.1</w:t>
            </w:r>
          </w:p>
          <w:p>
            <w:pPr>
              <w:snapToGrid w:val="0"/>
              <w:spacing w:line="260" w:lineRule="exact"/>
              <w:jc w:val="left"/>
              <w:rPr>
                <w:sz w:val="24"/>
                <w:szCs w:val="24"/>
              </w:rPr>
            </w:pP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jc w:val="center"/>
              <w:rPr>
                <w:rFonts w:ascii="宋体" w:hAnsi="宋体" w:cs="宋体"/>
                <w:color w:val="000000"/>
                <w:kern w:val="0"/>
                <w:szCs w:val="21"/>
              </w:rPr>
            </w:pPr>
            <w:r>
              <w:rPr>
                <w:rFonts w:hint="eastAsia" w:ascii="宋体" w:hAnsi="宋体" w:cs="宋体"/>
                <w:color w:val="000000"/>
                <w:kern w:val="0"/>
                <w:szCs w:val="21"/>
              </w:rPr>
              <w:t>组织的岗位、职责的权限</w:t>
            </w:r>
          </w:p>
        </w:tc>
        <w:tc>
          <w:tcPr>
            <w:tcW w:w="960" w:type="dxa"/>
          </w:tcPr>
          <w:p>
            <w:pPr>
              <w:rPr>
                <w:rFonts w:ascii="宋体" w:hAnsi="宋体" w:cs="宋体"/>
                <w:color w:val="000000"/>
                <w:kern w:val="0"/>
                <w:szCs w:val="21"/>
              </w:rPr>
            </w:pPr>
            <w:r>
              <w:rPr>
                <w:rFonts w:hint="eastAsia" w:ascii="宋体" w:hAnsi="宋体" w:cs="宋体"/>
                <w:color w:val="000000"/>
                <w:kern w:val="0"/>
                <w:szCs w:val="21"/>
              </w:rPr>
              <w:t>Q5.3</w:t>
            </w:r>
          </w:p>
        </w:tc>
        <w:tc>
          <w:tcPr>
            <w:tcW w:w="10004" w:type="dxa"/>
          </w:tcPr>
          <w:p>
            <w:pPr>
              <w:spacing w:beforeLines="30" w:afterLines="30"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行政部负责人：马玉洁</w:t>
            </w:r>
          </w:p>
          <w:p>
            <w:pPr>
              <w:spacing w:beforeLines="30" w:afterLines="30" w:line="360" w:lineRule="auto"/>
              <w:ind w:firstLine="420" w:firstLineChars="200"/>
              <w:rPr>
                <w:rFonts w:ascii="宋体" w:hAnsi="宋体" w:cs="宋体"/>
                <w:color w:val="000000"/>
                <w:kern w:val="0"/>
                <w:szCs w:val="21"/>
              </w:rPr>
            </w:pPr>
            <w:r>
              <w:rPr>
                <w:rFonts w:ascii="宋体" w:hAnsi="宋体" w:cs="宋体"/>
                <w:color w:val="000000"/>
                <w:kern w:val="0"/>
                <w:szCs w:val="21"/>
              </w:rPr>
              <w:t>公司编制的《质量手册》中</w:t>
            </w:r>
            <w:r>
              <w:rPr>
                <w:rFonts w:hint="eastAsia" w:ascii="宋体" w:hAnsi="宋体" w:cs="宋体"/>
                <w:color w:val="000000"/>
                <w:kern w:val="0"/>
                <w:szCs w:val="21"/>
              </w:rPr>
              <w:t>，明确了</w:t>
            </w:r>
            <w:r>
              <w:rPr>
                <w:rFonts w:ascii="宋体" w:hAnsi="宋体" w:cs="宋体"/>
                <w:color w:val="000000"/>
                <w:kern w:val="0"/>
                <w:szCs w:val="21"/>
              </w:rPr>
              <w:t>公司的质量管理体系组织机构图，职能分配表，并在相关章节中明确了行政部所涉及各项工作的作用、职责和权限等要求。本部门主要负责</w:t>
            </w:r>
            <w:r>
              <w:rPr>
                <w:rFonts w:hint="eastAsia" w:ascii="宋体" w:hAnsi="宋体" w:cs="宋体"/>
                <w:color w:val="000000"/>
                <w:kern w:val="0"/>
                <w:szCs w:val="21"/>
              </w:rPr>
              <w:t>：完善公司管理体系及各项管理制度；负责人力资源归口管理；协助总经理工作；固定资产的管理工作；负责公司基础设施的维护与升级；</w:t>
            </w:r>
            <w:r>
              <w:rPr>
                <w:rFonts w:ascii="宋体" w:hAnsi="宋体" w:cs="宋体"/>
                <w:color w:val="000000"/>
                <w:kern w:val="0"/>
                <w:szCs w:val="21"/>
              </w:rPr>
              <w:t>负责体系运行检查、</w:t>
            </w:r>
            <w:r>
              <w:rPr>
                <w:rFonts w:hint="eastAsia" w:ascii="宋体" w:hAnsi="宋体" w:cs="宋体"/>
                <w:color w:val="000000"/>
                <w:kern w:val="0"/>
                <w:szCs w:val="21"/>
              </w:rPr>
              <w:t>管理评审、内审等。</w:t>
            </w:r>
          </w:p>
        </w:tc>
        <w:tc>
          <w:tcPr>
            <w:tcW w:w="1585" w:type="dxa"/>
          </w:tcPr>
          <w:p>
            <w:pPr>
              <w:rPr>
                <w:sz w:val="24"/>
                <w:szCs w:val="24"/>
              </w:rPr>
            </w:pPr>
            <w:r>
              <w:rPr>
                <w:rFonts w:hint="eastAsia"/>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jc w:val="center"/>
              <w:rPr>
                <w:rFonts w:ascii="宋体" w:hAnsi="宋体" w:cs="宋体"/>
                <w:color w:val="000000"/>
                <w:kern w:val="0"/>
                <w:szCs w:val="21"/>
              </w:rPr>
            </w:pPr>
            <w:r>
              <w:rPr>
                <w:rFonts w:hint="eastAsia" w:ascii="宋体" w:hAnsi="宋体" w:cs="宋体"/>
                <w:color w:val="000000"/>
                <w:kern w:val="0"/>
                <w:szCs w:val="21"/>
              </w:rPr>
              <w:t>质量、目标及其实现的策划</w:t>
            </w:r>
          </w:p>
        </w:tc>
        <w:tc>
          <w:tcPr>
            <w:tcW w:w="960" w:type="dxa"/>
          </w:tcPr>
          <w:p>
            <w:pPr>
              <w:rPr>
                <w:rFonts w:ascii="宋体" w:hAnsi="宋体" w:cs="宋体"/>
                <w:color w:val="000000"/>
                <w:kern w:val="0"/>
                <w:szCs w:val="21"/>
              </w:rPr>
            </w:pPr>
            <w:r>
              <w:rPr>
                <w:rFonts w:hint="eastAsia" w:ascii="宋体" w:hAnsi="宋体" w:cs="宋体"/>
                <w:color w:val="000000"/>
                <w:kern w:val="0"/>
                <w:szCs w:val="21"/>
              </w:rPr>
              <w:t>Q6.2</w:t>
            </w:r>
          </w:p>
        </w:tc>
        <w:tc>
          <w:tcPr>
            <w:tcW w:w="10004" w:type="dxa"/>
          </w:tcPr>
          <w:p>
            <w:pPr>
              <w:spacing w:beforeLines="30" w:afterLines="30"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 xml:space="preserve">   行政部目标：               完成情况：</w:t>
            </w:r>
          </w:p>
          <w:p>
            <w:pPr>
              <w:spacing w:beforeLines="30" w:afterLines="30" w:line="360" w:lineRule="auto"/>
              <w:ind w:firstLine="525" w:firstLineChars="250"/>
              <w:rPr>
                <w:rFonts w:ascii="宋体" w:hAnsi="宋体" w:cs="宋体"/>
                <w:color w:val="000000"/>
                <w:kern w:val="0"/>
                <w:szCs w:val="21"/>
              </w:rPr>
            </w:pPr>
            <w:r>
              <w:rPr>
                <w:rFonts w:hint="eastAsia" w:ascii="宋体" w:hAnsi="宋体" w:cs="宋体"/>
                <w:color w:val="000000"/>
                <w:kern w:val="0"/>
                <w:szCs w:val="21"/>
              </w:rPr>
              <w:t>1. 培训计划实施率100%          完成100%</w:t>
            </w:r>
          </w:p>
          <w:p>
            <w:pPr>
              <w:spacing w:beforeLines="30" w:afterLines="30" w:line="360" w:lineRule="auto"/>
              <w:ind w:firstLine="525" w:firstLineChars="250"/>
              <w:rPr>
                <w:rFonts w:ascii="宋体" w:hAnsi="宋体" w:cs="宋体"/>
                <w:color w:val="000000"/>
                <w:kern w:val="0"/>
                <w:szCs w:val="21"/>
              </w:rPr>
            </w:pPr>
            <w:r>
              <w:rPr>
                <w:rFonts w:hint="eastAsia" w:ascii="宋体" w:hAnsi="宋体" w:cs="宋体"/>
                <w:color w:val="000000"/>
                <w:kern w:val="0"/>
                <w:szCs w:val="21"/>
              </w:rPr>
              <w:t>2. 培训按时率100%              完成100%</w:t>
            </w:r>
          </w:p>
          <w:p>
            <w:pPr>
              <w:spacing w:beforeLines="30" w:afterLines="30" w:line="360" w:lineRule="auto"/>
              <w:ind w:firstLine="525" w:firstLineChars="250"/>
              <w:rPr>
                <w:rFonts w:ascii="宋体" w:hAnsi="宋体" w:cs="宋体"/>
                <w:color w:val="000000"/>
                <w:kern w:val="0"/>
                <w:szCs w:val="21"/>
              </w:rPr>
            </w:pPr>
            <w:r>
              <w:rPr>
                <w:rFonts w:hint="eastAsia" w:ascii="宋体" w:hAnsi="宋体" w:cs="宋体"/>
                <w:color w:val="000000"/>
                <w:kern w:val="0"/>
                <w:szCs w:val="21"/>
              </w:rPr>
              <w:t>3. 文件发放按时率100%          完成100%</w:t>
            </w:r>
          </w:p>
          <w:p>
            <w:pPr>
              <w:spacing w:line="360" w:lineRule="auto"/>
              <w:ind w:firstLine="420" w:firstLineChars="200"/>
              <w:rPr>
                <w:sz w:val="24"/>
                <w:szCs w:val="24"/>
              </w:rPr>
            </w:pPr>
            <w:r>
              <w:rPr>
                <w:rFonts w:hint="eastAsia" w:ascii="宋体" w:hAnsi="宋体" w:cs="宋体"/>
                <w:color w:val="000000"/>
                <w:kern w:val="0"/>
                <w:szCs w:val="21"/>
              </w:rPr>
              <w:t>查见“目标分解考核表”显示对目标完成情况进行了统计，</w:t>
            </w:r>
            <w:r>
              <w:rPr>
                <w:rFonts w:hint="eastAsia" w:hAnsi="宋体"/>
                <w:szCs w:val="24"/>
              </w:rPr>
              <w:t>2021年11月-2022年4月所有目标均已完成。</w:t>
            </w:r>
          </w:p>
        </w:tc>
        <w:tc>
          <w:tcPr>
            <w:tcW w:w="1585" w:type="dxa"/>
          </w:tcPr>
          <w:p>
            <w:pPr>
              <w:rPr>
                <w:sz w:val="24"/>
                <w:szCs w:val="24"/>
              </w:rPr>
            </w:pPr>
            <w:r>
              <w:rPr>
                <w:rFonts w:hint="eastAsia"/>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hAnsi="宋体"/>
                <w:sz w:val="24"/>
                <w:szCs w:val="24"/>
              </w:rPr>
            </w:pPr>
            <w:r>
              <w:rPr>
                <w:rFonts w:hint="eastAsia" w:hAnsi="宋体"/>
                <w:sz w:val="24"/>
                <w:szCs w:val="24"/>
              </w:rPr>
              <w:t>人员/资源</w:t>
            </w:r>
          </w:p>
          <w:p>
            <w:pPr>
              <w:spacing w:line="360" w:lineRule="auto"/>
              <w:rPr>
                <w:rFonts w:hAnsi="宋体"/>
                <w:sz w:val="24"/>
                <w:szCs w:val="24"/>
              </w:rPr>
            </w:pPr>
            <w:r>
              <w:rPr>
                <w:rFonts w:hint="eastAsia" w:hAnsi="宋体"/>
                <w:sz w:val="24"/>
                <w:szCs w:val="24"/>
              </w:rPr>
              <w:t>能力</w:t>
            </w:r>
          </w:p>
          <w:p>
            <w:pPr>
              <w:spacing w:line="360" w:lineRule="auto"/>
            </w:pPr>
            <w:r>
              <w:rPr>
                <w:rFonts w:hint="eastAsia" w:hAnsi="宋体"/>
                <w:sz w:val="24"/>
                <w:szCs w:val="24"/>
              </w:rPr>
              <w:t>意识</w:t>
            </w:r>
          </w:p>
        </w:tc>
        <w:tc>
          <w:tcPr>
            <w:tcW w:w="960" w:type="dxa"/>
          </w:tcPr>
          <w:p>
            <w:pPr>
              <w:rPr>
                <w:rFonts w:ascii="宋体" w:hAnsi="宋体"/>
                <w:sz w:val="24"/>
                <w:szCs w:val="24"/>
              </w:rPr>
            </w:pPr>
            <w:r>
              <w:rPr>
                <w:rFonts w:hint="eastAsia" w:ascii="宋体" w:hAnsi="宋体"/>
                <w:sz w:val="24"/>
                <w:szCs w:val="24"/>
              </w:rPr>
              <w:t>Q7.1 7.2</w:t>
            </w:r>
          </w:p>
          <w:p>
            <w:pPr>
              <w:rPr>
                <w:rFonts w:ascii="宋体" w:hAnsi="宋体"/>
                <w:sz w:val="24"/>
                <w:szCs w:val="24"/>
              </w:rPr>
            </w:pPr>
            <w:r>
              <w:rPr>
                <w:rFonts w:hint="eastAsia" w:ascii="宋体" w:hAnsi="宋体"/>
                <w:sz w:val="24"/>
                <w:szCs w:val="24"/>
              </w:rPr>
              <w:t>7.3</w:t>
            </w:r>
          </w:p>
        </w:tc>
        <w:tc>
          <w:tcPr>
            <w:tcW w:w="10004" w:type="dxa"/>
          </w:tcPr>
          <w:p>
            <w:pPr>
              <w:spacing w:beforeLines="30" w:afterLines="30"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公司编制了《人力资源控制程序》，确定了管理体系的实施以及过程运行和控制所需的人员。</w:t>
            </w:r>
          </w:p>
          <w:p>
            <w:pPr>
              <w:spacing w:beforeLines="30" w:afterLines="30"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行政部根据公司需要配备管理体系运行所需的内审员2名：汪少杰、、马玉洁 ，均经过了相关培训，有公司任命证书。</w:t>
            </w:r>
          </w:p>
          <w:p>
            <w:pPr>
              <w:spacing w:beforeLines="30" w:afterLines="30"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 xml:space="preserve"> 提供有员工花名册，公司共有销售、技术、经营人员共：16人，各部门人员配备基本充分，符合要求。</w:t>
            </w:r>
          </w:p>
          <w:p>
            <w:pPr>
              <w:spacing w:line="360" w:lineRule="auto"/>
              <w:ind w:firstLine="525" w:firstLineChars="250"/>
              <w:rPr>
                <w:rFonts w:ascii="宋体" w:hAnsi="宋体" w:cs="宋体"/>
                <w:color w:val="000000"/>
                <w:kern w:val="0"/>
                <w:szCs w:val="21"/>
              </w:rPr>
            </w:pPr>
            <w:r>
              <w:rPr>
                <w:rFonts w:hint="eastAsia" w:ascii="宋体" w:hAnsi="宋体" w:cs="宋体"/>
                <w:color w:val="000000"/>
                <w:kern w:val="0"/>
                <w:szCs w:val="21"/>
              </w:rPr>
              <w:t>抽查行政部主任马玉洁，本科学历，相关工作经历8年，接受了相关质量/技能培训；管代/市场部经理汪少杰，本科学历，相关工作经历10年，接受了相关质量/技能培训；总经理郑瑄，本科学历，相关工作经历经历10年，接受了相关质量/技能培训经岗位能力评价；满足岗位能力要求。</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再抽</w:t>
            </w:r>
            <w:bookmarkStart w:id="0" w:name="_Hlk28177886"/>
            <w:r>
              <w:rPr>
                <w:rFonts w:hint="eastAsia" w:ascii="宋体" w:hAnsi="宋体" w:cs="宋体"/>
                <w:color w:val="000000"/>
                <w:kern w:val="0"/>
                <w:szCs w:val="21"/>
              </w:rPr>
              <w:t>工程师</w:t>
            </w:r>
            <w:bookmarkEnd w:id="0"/>
            <w:r>
              <w:rPr>
                <w:rFonts w:hint="eastAsia" w:ascii="宋体" w:hAnsi="宋体" w:cs="宋体"/>
                <w:color w:val="000000"/>
                <w:kern w:val="0"/>
                <w:szCs w:val="21"/>
              </w:rPr>
              <w:t>李忠良、王少舜等员工的“员工能力确认表”，包括了对教育经历、工作经历、技能和培训等评价内容。评价结论：满足岗位能力要求。总经理郑瑄确认。</w:t>
            </w:r>
          </w:p>
          <w:p>
            <w:pPr>
              <w:spacing w:line="360" w:lineRule="auto"/>
              <w:ind w:firstLine="525" w:firstLineChars="250"/>
              <w:rPr>
                <w:rFonts w:ascii="宋体" w:hAnsi="宋体" w:cs="宋体"/>
                <w:color w:val="000000"/>
                <w:kern w:val="0"/>
                <w:szCs w:val="21"/>
              </w:rPr>
            </w:pPr>
            <w:r>
              <w:rPr>
                <w:rFonts w:hint="eastAsia" w:ascii="宋体" w:hAnsi="宋体" w:cs="宋体"/>
                <w:color w:val="000000"/>
                <w:kern w:val="0"/>
                <w:szCs w:val="21"/>
              </w:rPr>
              <w:t>查 “2021-2022年度员工培训计划”，计划开展管理手册、程序文件、员工安全教育培训、公司</w:t>
            </w:r>
            <w:r>
              <w:rPr>
                <w:rFonts w:ascii="宋体" w:hAnsi="宋体" w:cs="宋体"/>
                <w:color w:val="000000"/>
                <w:kern w:val="0"/>
                <w:szCs w:val="21"/>
              </w:rPr>
              <w:t>管理</w:t>
            </w:r>
            <w:r>
              <w:rPr>
                <w:rFonts w:hint="eastAsia" w:ascii="宋体" w:hAnsi="宋体" w:cs="宋体"/>
                <w:color w:val="000000"/>
                <w:kern w:val="0"/>
                <w:szCs w:val="21"/>
              </w:rPr>
              <w:t>制度</w:t>
            </w:r>
            <w:r>
              <w:rPr>
                <w:rFonts w:ascii="宋体" w:hAnsi="宋体" w:cs="宋体"/>
                <w:color w:val="000000"/>
                <w:kern w:val="0"/>
                <w:szCs w:val="21"/>
              </w:rPr>
              <w:t>培训</w:t>
            </w:r>
            <w:r>
              <w:rPr>
                <w:rFonts w:hint="eastAsia" w:ascii="宋体" w:hAnsi="宋体" w:cs="宋体"/>
                <w:color w:val="000000"/>
                <w:kern w:val="0"/>
                <w:szCs w:val="21"/>
              </w:rPr>
              <w:t>、内审员培训等14项；编制：汪少杰，批准：郑瑄</w:t>
            </w:r>
          </w:p>
          <w:p>
            <w:pPr>
              <w:pStyle w:val="15"/>
              <w:spacing w:line="360" w:lineRule="auto"/>
              <w:ind w:firstLine="420" w:firstLineChars="200"/>
              <w:rPr>
                <w:rFonts w:ascii="宋体" w:hAnsi="宋体" w:cs="宋体"/>
                <w:bCs w:val="0"/>
                <w:color w:val="000000"/>
                <w:spacing w:val="0"/>
                <w:kern w:val="0"/>
                <w:szCs w:val="21"/>
              </w:rPr>
            </w:pPr>
            <w:r>
              <w:rPr>
                <w:rFonts w:hint="eastAsia" w:ascii="宋体" w:hAnsi="宋体" w:cs="宋体"/>
                <w:bCs w:val="0"/>
                <w:color w:val="000000"/>
                <w:spacing w:val="0"/>
                <w:kern w:val="0"/>
                <w:szCs w:val="21"/>
              </w:rPr>
              <w:t>抽见“培训记录及培训效果评价表”，</w:t>
            </w:r>
            <w:r>
              <w:rPr>
                <w:rFonts w:ascii="宋体" w:hAnsi="宋体" w:cs="宋体"/>
                <w:bCs w:val="0"/>
                <w:color w:val="000000"/>
                <w:spacing w:val="0"/>
                <w:kern w:val="0"/>
                <w:szCs w:val="21"/>
              </w:rPr>
              <w:t xml:space="preserve"> </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1.培训时间：2021.12.27</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 xml:space="preserve">  培训内容：内审员培训</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 xml:space="preserve">  参加培训人员：汪少杰 、马玉洁</w:t>
            </w:r>
          </w:p>
          <w:p>
            <w:pPr>
              <w:spacing w:line="360" w:lineRule="auto"/>
              <w:ind w:firstLine="210" w:firstLineChars="100"/>
              <w:rPr>
                <w:rFonts w:ascii="宋体" w:hAnsi="宋体" w:cs="宋体"/>
                <w:color w:val="000000"/>
                <w:kern w:val="0"/>
                <w:szCs w:val="21"/>
              </w:rPr>
            </w:pPr>
            <w:r>
              <w:rPr>
                <w:rFonts w:hint="eastAsia" w:ascii="宋体" w:hAnsi="宋体" w:cs="宋体"/>
                <w:color w:val="000000"/>
                <w:kern w:val="0"/>
                <w:szCs w:val="21"/>
              </w:rPr>
              <w:t xml:space="preserve">    培训内容： 掌握质量体系相关知识，提升内部审核能力。</w:t>
            </w:r>
          </w:p>
          <w:p>
            <w:pPr>
              <w:spacing w:line="360" w:lineRule="auto"/>
              <w:ind w:firstLine="315" w:firstLineChars="150"/>
              <w:rPr>
                <w:rFonts w:ascii="宋体" w:hAnsi="宋体" w:cs="宋体"/>
                <w:color w:val="000000"/>
                <w:kern w:val="0"/>
                <w:szCs w:val="21"/>
              </w:rPr>
            </w:pPr>
            <w:r>
              <w:rPr>
                <w:rFonts w:hint="eastAsia" w:ascii="宋体" w:hAnsi="宋体" w:cs="宋体"/>
                <w:color w:val="000000"/>
                <w:kern w:val="0"/>
                <w:szCs w:val="21"/>
              </w:rPr>
              <w:t xml:space="preserve">   考核方式：通过口头提问对标准知识掌握、理解情况进行考核</w:t>
            </w:r>
          </w:p>
          <w:p>
            <w:pPr>
              <w:spacing w:line="360" w:lineRule="auto"/>
              <w:ind w:firstLine="315" w:firstLineChars="150"/>
              <w:rPr>
                <w:rFonts w:ascii="宋体" w:hAnsi="宋体" w:cs="宋体"/>
                <w:color w:val="000000"/>
                <w:kern w:val="0"/>
                <w:szCs w:val="21"/>
              </w:rPr>
            </w:pPr>
            <w:r>
              <w:rPr>
                <w:rFonts w:hint="eastAsia" w:ascii="宋体" w:hAnsi="宋体" w:cs="宋体"/>
                <w:color w:val="000000"/>
                <w:kern w:val="0"/>
                <w:szCs w:val="21"/>
              </w:rPr>
              <w:t>有效性评价结果：达到培训目的，效果良好，全部通过。验证人：张老师。</w:t>
            </w:r>
          </w:p>
          <w:p>
            <w:pPr>
              <w:spacing w:line="360" w:lineRule="auto"/>
              <w:ind w:firstLine="315" w:firstLineChars="150"/>
              <w:rPr>
                <w:rFonts w:ascii="宋体" w:hAnsi="宋体" w:cs="宋体"/>
                <w:color w:val="000000"/>
                <w:kern w:val="0"/>
                <w:szCs w:val="21"/>
              </w:rPr>
            </w:pPr>
            <w:r>
              <w:rPr>
                <w:rFonts w:hint="eastAsia" w:ascii="宋体" w:hAnsi="宋体" w:cs="宋体"/>
                <w:color w:val="000000"/>
                <w:kern w:val="0"/>
                <w:szCs w:val="21"/>
              </w:rPr>
              <w:t>再抽另外几份培训记录表，内容完整，符合要求。</w:t>
            </w:r>
          </w:p>
          <w:p>
            <w:pPr>
              <w:spacing w:line="360" w:lineRule="auto"/>
              <w:ind w:firstLine="315" w:firstLineChars="150"/>
              <w:rPr>
                <w:rFonts w:ascii="宋体" w:hAnsi="宋体" w:cs="宋体"/>
                <w:color w:val="000000"/>
                <w:kern w:val="0"/>
                <w:szCs w:val="21"/>
              </w:rPr>
            </w:pPr>
            <w:r>
              <w:rPr>
                <w:rFonts w:hint="eastAsia" w:ascii="宋体" w:hAnsi="宋体" w:cs="宋体"/>
                <w:color w:val="000000"/>
                <w:kern w:val="0"/>
                <w:szCs w:val="21"/>
              </w:rPr>
              <w:drawing>
                <wp:anchor distT="0" distB="0" distL="114300" distR="114300" simplePos="0" relativeHeight="251662336" behindDoc="0" locked="0" layoutInCell="1" allowOverlap="1">
                  <wp:simplePos x="0" y="0"/>
                  <wp:positionH relativeFrom="column">
                    <wp:posOffset>3413760</wp:posOffset>
                  </wp:positionH>
                  <wp:positionV relativeFrom="paragraph">
                    <wp:posOffset>104140</wp:posOffset>
                  </wp:positionV>
                  <wp:extent cx="1618615" cy="2158365"/>
                  <wp:effectExtent l="285750" t="0" r="267636" b="0"/>
                  <wp:wrapNone/>
                  <wp:docPr id="3" name="图片 6" descr="07379150725a8dc57d688b9186b25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07379150725a8dc57d688b9186b25f8"/>
                          <pic:cNvPicPr>
                            <a:picLocks noChangeAspect="1"/>
                          </pic:cNvPicPr>
                        </pic:nvPicPr>
                        <pic:blipFill>
                          <a:blip r:embed="rId6"/>
                          <a:stretch>
                            <a:fillRect/>
                          </a:stretch>
                        </pic:blipFill>
                        <pic:spPr>
                          <a:xfrm rot="16200000">
                            <a:off x="0" y="0"/>
                            <a:ext cx="1620250" cy="2161020"/>
                          </a:xfrm>
                          <a:prstGeom prst="rect">
                            <a:avLst/>
                          </a:prstGeom>
                        </pic:spPr>
                      </pic:pic>
                    </a:graphicData>
                  </a:graphic>
                </wp:anchor>
              </w:drawing>
            </w:r>
            <w:r>
              <w:rPr>
                <w:rFonts w:hint="eastAsia" w:ascii="宋体" w:hAnsi="宋体" w:cs="宋体"/>
                <w:color w:val="000000"/>
                <w:kern w:val="0"/>
                <w:szCs w:val="21"/>
              </w:rPr>
              <w:t>现场查看了工程师的毕业证，专业为核工程与核技术：</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drawing>
                <wp:anchor distT="0" distB="0" distL="114300" distR="114300" simplePos="0" relativeHeight="251661312" behindDoc="0" locked="0" layoutInCell="1" allowOverlap="1">
                  <wp:simplePos x="0" y="0"/>
                  <wp:positionH relativeFrom="column">
                    <wp:posOffset>120650</wp:posOffset>
                  </wp:positionH>
                  <wp:positionV relativeFrom="paragraph">
                    <wp:posOffset>84455</wp:posOffset>
                  </wp:positionV>
                  <wp:extent cx="2527300" cy="1779905"/>
                  <wp:effectExtent l="19050" t="0" r="6350" b="0"/>
                  <wp:wrapNone/>
                  <wp:docPr id="2" name="图片 5" descr="baefc2a009877d1a3898366b75c6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baefc2a009877d1a3898366b75c6ac1"/>
                          <pic:cNvPicPr>
                            <a:picLocks noChangeAspect="1"/>
                          </pic:cNvPicPr>
                        </pic:nvPicPr>
                        <pic:blipFill>
                          <a:blip r:embed="rId7"/>
                          <a:stretch>
                            <a:fillRect/>
                          </a:stretch>
                        </pic:blipFill>
                        <pic:spPr>
                          <a:xfrm>
                            <a:off x="0" y="0"/>
                            <a:ext cx="2532915" cy="1784097"/>
                          </a:xfrm>
                          <a:prstGeom prst="rect">
                            <a:avLst/>
                          </a:prstGeom>
                        </pic:spPr>
                      </pic:pic>
                    </a:graphicData>
                  </a:graphic>
                </wp:anchor>
              </w:drawing>
            </w:r>
          </w:p>
          <w:p>
            <w:pPr>
              <w:spacing w:line="360" w:lineRule="auto"/>
              <w:ind w:firstLine="420" w:firstLineChars="200"/>
              <w:rPr>
                <w:rFonts w:ascii="宋体" w:hAnsi="宋体" w:cs="宋体"/>
                <w:color w:val="000000"/>
                <w:kern w:val="0"/>
                <w:szCs w:val="21"/>
              </w:rPr>
            </w:pPr>
          </w:p>
          <w:p>
            <w:pPr>
              <w:spacing w:line="360" w:lineRule="auto"/>
              <w:ind w:firstLine="420" w:firstLineChars="200"/>
              <w:rPr>
                <w:rFonts w:ascii="宋体" w:hAnsi="宋体" w:cs="宋体"/>
                <w:color w:val="000000"/>
                <w:kern w:val="0"/>
                <w:szCs w:val="21"/>
              </w:rPr>
            </w:pPr>
          </w:p>
          <w:p>
            <w:pPr>
              <w:spacing w:line="360" w:lineRule="auto"/>
              <w:ind w:firstLine="420" w:firstLineChars="200"/>
              <w:rPr>
                <w:rFonts w:ascii="宋体" w:hAnsi="宋体" w:cs="宋体"/>
                <w:color w:val="000000"/>
                <w:kern w:val="0"/>
                <w:szCs w:val="21"/>
              </w:rPr>
            </w:pPr>
          </w:p>
          <w:p>
            <w:pPr>
              <w:spacing w:line="360" w:lineRule="auto"/>
              <w:ind w:firstLine="420" w:firstLineChars="200"/>
              <w:rPr>
                <w:rFonts w:ascii="宋体" w:hAnsi="宋体" w:cs="宋体"/>
                <w:color w:val="000000"/>
                <w:kern w:val="0"/>
                <w:szCs w:val="21"/>
              </w:rPr>
            </w:pPr>
          </w:p>
          <w:p>
            <w:pPr>
              <w:spacing w:line="360" w:lineRule="auto"/>
              <w:ind w:firstLine="420" w:firstLineChars="200"/>
              <w:rPr>
                <w:rFonts w:ascii="宋体" w:hAnsi="宋体" w:cs="宋体"/>
                <w:color w:val="000000"/>
                <w:kern w:val="0"/>
                <w:szCs w:val="21"/>
              </w:rPr>
            </w:pPr>
          </w:p>
          <w:p>
            <w:pPr>
              <w:spacing w:line="360" w:lineRule="auto"/>
              <w:ind w:firstLine="420" w:firstLineChars="200"/>
              <w:rPr>
                <w:rFonts w:ascii="宋体" w:hAnsi="宋体" w:cs="宋体"/>
                <w:color w:val="000000"/>
                <w:kern w:val="0"/>
                <w:szCs w:val="21"/>
              </w:rPr>
            </w:pPr>
          </w:p>
          <w:p>
            <w:pPr>
              <w:spacing w:line="360" w:lineRule="auto"/>
              <w:rPr>
                <w:rFonts w:ascii="宋体" w:hAnsi="宋体" w:cs="宋体"/>
                <w:color w:val="000000"/>
                <w:kern w:val="0"/>
                <w:szCs w:val="21"/>
              </w:rPr>
            </w:pPr>
            <w:r>
              <w:rPr>
                <w:rFonts w:hint="eastAsia" w:hAnsi="宋体"/>
                <w:sz w:val="24"/>
                <w:szCs w:val="24"/>
              </w:rPr>
              <w:t xml:space="preserve">   </w:t>
            </w:r>
            <w:r>
              <w:rPr>
                <w:rFonts w:ascii="宋体" w:hAnsi="宋体" w:cs="宋体"/>
                <w:color w:val="000000"/>
                <w:kern w:val="0"/>
                <w:szCs w:val="21"/>
              </w:rPr>
              <w:t>经与部门负责人沟通交流，</w:t>
            </w:r>
            <w:r>
              <w:rPr>
                <w:rFonts w:hint="eastAsia" w:ascii="宋体" w:hAnsi="宋体" w:cs="宋体"/>
                <w:color w:val="000000"/>
                <w:kern w:val="0"/>
                <w:szCs w:val="21"/>
              </w:rPr>
              <w:t>主要</w:t>
            </w:r>
            <w:r>
              <w:rPr>
                <w:rFonts w:ascii="宋体" w:hAnsi="宋体" w:cs="宋体"/>
                <w:color w:val="000000"/>
                <w:kern w:val="0"/>
                <w:szCs w:val="21"/>
              </w:rPr>
              <w:t>通过培训提高岗位</w:t>
            </w:r>
            <w:r>
              <w:rPr>
                <w:rFonts w:hint="eastAsia" w:ascii="宋体" w:hAnsi="宋体" w:cs="宋体"/>
                <w:color w:val="000000"/>
                <w:kern w:val="0"/>
                <w:szCs w:val="21"/>
              </w:rPr>
              <w:t>技术</w:t>
            </w:r>
            <w:r>
              <w:rPr>
                <w:rFonts w:ascii="宋体" w:hAnsi="宋体" w:cs="宋体"/>
                <w:color w:val="000000"/>
                <w:kern w:val="0"/>
                <w:szCs w:val="21"/>
              </w:rPr>
              <w:t>水平和质量意识</w:t>
            </w:r>
            <w:r>
              <w:rPr>
                <w:rFonts w:hint="eastAsia" w:ascii="宋体" w:hAnsi="宋体" w:cs="宋体"/>
                <w:color w:val="000000"/>
                <w:kern w:val="0"/>
                <w:szCs w:val="21"/>
              </w:rPr>
              <w:t>，员工能</w:t>
            </w:r>
            <w:r>
              <w:rPr>
                <w:rFonts w:ascii="宋体" w:hAnsi="宋体" w:cs="宋体"/>
                <w:color w:val="000000"/>
                <w:kern w:val="0"/>
                <w:szCs w:val="21"/>
              </w:rPr>
              <w:t>明确自身职责及岗位要求</w:t>
            </w:r>
            <w:r>
              <w:rPr>
                <w:rFonts w:hint="eastAsia" w:ascii="宋体" w:hAnsi="宋体" w:cs="宋体"/>
                <w:color w:val="000000"/>
                <w:kern w:val="0"/>
                <w:szCs w:val="21"/>
              </w:rPr>
              <w:t>。</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基本符合要求。</w:t>
            </w:r>
          </w:p>
        </w:tc>
        <w:tc>
          <w:tcPr>
            <w:tcW w:w="1585" w:type="dxa"/>
          </w:tcPr>
          <w:p>
            <w:pPr>
              <w:rPr>
                <w:sz w:val="24"/>
                <w:szCs w:val="24"/>
              </w:rPr>
            </w:pPr>
            <w:r>
              <w:rPr>
                <w:rFonts w:hint="eastAsia"/>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160" w:type="dxa"/>
          </w:tcPr>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基础设施</w:t>
            </w:r>
          </w:p>
        </w:tc>
        <w:tc>
          <w:tcPr>
            <w:tcW w:w="960" w:type="dxa"/>
          </w:tcPr>
          <w:p>
            <w:pPr>
              <w:spacing w:line="360" w:lineRule="auto"/>
              <w:rPr>
                <w:rFonts w:ascii="宋体" w:hAnsi="宋体" w:cs="宋体"/>
                <w:color w:val="000000"/>
                <w:kern w:val="0"/>
                <w:szCs w:val="21"/>
              </w:rPr>
            </w:pPr>
            <w:r>
              <w:rPr>
                <w:rFonts w:hint="eastAsia" w:ascii="宋体" w:hAnsi="宋体" w:cs="宋体"/>
                <w:color w:val="000000"/>
                <w:kern w:val="0"/>
                <w:szCs w:val="21"/>
              </w:rPr>
              <w:t>Q7.1.3</w:t>
            </w:r>
          </w:p>
        </w:tc>
        <w:tc>
          <w:tcPr>
            <w:tcW w:w="10004" w:type="dxa"/>
          </w:tcPr>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查公司编制的“基础设施和过程运行环境控制程序”，规定了基础设施的管理要求。</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公司办公面积80平米，配置了办公电脑7台；打印/复印机2台；办公桌椅、文件柜等。公司设备配置，设备3台/套（主要为服务所用的笔记本电脑）。公司设备配置，主要为研发所用的笔记本电脑、普通万用表等，状态完好，满足Q:核与辐射监测类仪器、应用软件研发、销售和技术服务需求。</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技术部将设备的日常维护保养落实到具体的操作者，查看2021.11月-2022.4月计算机的“维护保养记录”以上记录均填写完整，清晰，审批签字齐全，设备日常保养符合策划要求。</w:t>
            </w:r>
          </w:p>
          <w:p>
            <w:pPr>
              <w:spacing w:line="360" w:lineRule="auto"/>
              <w:ind w:firstLine="420" w:firstLineChars="200"/>
              <w:rPr>
                <w:rFonts w:asciiTheme="minorEastAsia" w:hAnsiTheme="minorEastAsia" w:eastAsiaTheme="minorEastAsia" w:cstheme="minorEastAsia"/>
                <w:sz w:val="24"/>
              </w:rPr>
            </w:pPr>
            <w:r>
              <w:rPr>
                <w:rFonts w:hint="eastAsia" w:ascii="宋体" w:hAnsi="宋体" w:cs="宋体"/>
                <w:color w:val="000000"/>
                <w:kern w:val="0"/>
                <w:szCs w:val="21"/>
              </w:rPr>
              <w:t>部门对基础设施的管理符合规定要求。</w:t>
            </w:r>
          </w:p>
        </w:tc>
        <w:tc>
          <w:tcPr>
            <w:tcW w:w="1585" w:type="dxa"/>
          </w:tcPr>
          <w:p>
            <w:pPr>
              <w:rPr>
                <w:sz w:val="24"/>
                <w:szCs w:val="24"/>
              </w:rPr>
            </w:pPr>
            <w:r>
              <w:rPr>
                <w:rFonts w:hint="eastAsia"/>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过程运行环境</w:t>
            </w:r>
          </w:p>
        </w:tc>
        <w:tc>
          <w:tcPr>
            <w:tcW w:w="960" w:type="dxa"/>
          </w:tcPr>
          <w:p>
            <w:pPr>
              <w:spacing w:line="360" w:lineRule="auto"/>
              <w:rPr>
                <w:rFonts w:ascii="宋体" w:hAnsi="宋体" w:cs="宋体"/>
                <w:color w:val="000000"/>
                <w:kern w:val="0"/>
                <w:szCs w:val="21"/>
              </w:rPr>
            </w:pPr>
            <w:r>
              <w:rPr>
                <w:rFonts w:hint="eastAsia" w:ascii="宋体" w:hAnsi="宋体" w:cs="宋体"/>
                <w:color w:val="000000"/>
                <w:kern w:val="0"/>
                <w:szCs w:val="21"/>
              </w:rPr>
              <w:t>Q7.1.4</w:t>
            </w:r>
          </w:p>
        </w:tc>
        <w:tc>
          <w:tcPr>
            <w:tcW w:w="10004" w:type="dxa"/>
          </w:tcPr>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软件开发设计服务以及技术服务过程和办公过程对环境要求一般，无特殊要求，办公室环境卫生较好。</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巡视：办公环境光照、温度适宜，通风良好，电路布线合理、电气插座完整，未见破损，办公场所物品摆放整齐、有序，未见随意乱放私人物品的情况，未见用电不当等安全隐患及不良影响现象。</w:t>
            </w:r>
          </w:p>
          <w:p>
            <w:pPr>
              <w:spacing w:line="360" w:lineRule="auto"/>
              <w:ind w:firstLine="420" w:firstLineChars="200"/>
              <w:rPr>
                <w:rFonts w:asciiTheme="minorEastAsia" w:hAnsiTheme="minorEastAsia" w:eastAsiaTheme="minorEastAsia" w:cstheme="minorEastAsia"/>
                <w:sz w:val="24"/>
              </w:rPr>
            </w:pPr>
            <w:r>
              <w:rPr>
                <w:rFonts w:hint="eastAsia" w:ascii="宋体" w:hAnsi="宋体" w:cs="宋体"/>
                <w:color w:val="000000"/>
                <w:kern w:val="0"/>
                <w:szCs w:val="21"/>
              </w:rPr>
              <w:t>确定并提供了产品要求所需的工作环境，工作环境适宜，现有工作环境能满足提供合格服务的需要。</w:t>
            </w:r>
          </w:p>
        </w:tc>
        <w:tc>
          <w:tcPr>
            <w:tcW w:w="1585" w:type="dxa"/>
          </w:tcPr>
          <w:p>
            <w:pPr>
              <w:rPr>
                <w:sz w:val="24"/>
                <w:szCs w:val="24"/>
              </w:rPr>
            </w:pPr>
            <w:r>
              <w:rPr>
                <w:rFonts w:hint="eastAsia"/>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监视和测量资源</w:t>
            </w:r>
          </w:p>
        </w:tc>
        <w:tc>
          <w:tcPr>
            <w:tcW w:w="960" w:type="dxa"/>
          </w:tcPr>
          <w:p>
            <w:pPr>
              <w:spacing w:line="360" w:lineRule="auto"/>
              <w:rPr>
                <w:rFonts w:ascii="宋体" w:hAnsi="宋体" w:cs="宋体"/>
                <w:color w:val="000000"/>
                <w:kern w:val="0"/>
                <w:szCs w:val="21"/>
              </w:rPr>
            </w:pPr>
            <w:r>
              <w:rPr>
                <w:rFonts w:hint="eastAsia" w:ascii="宋体" w:hAnsi="宋体" w:cs="宋体"/>
                <w:color w:val="000000"/>
                <w:kern w:val="0"/>
                <w:szCs w:val="21"/>
              </w:rPr>
              <w:t>Q7.1.5</w:t>
            </w:r>
          </w:p>
        </w:tc>
        <w:tc>
          <w:tcPr>
            <w:tcW w:w="10004" w:type="dxa"/>
          </w:tcPr>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经查：公司编制的“监视和测量资源控制程序”，规定了监视和测量资源的管理要求。与企业管理者代表汪少杰沟通，企业主要使用的检测设备为军用示波器，由顾客提供，企业暂无监视和测量设备。</w:t>
            </w:r>
          </w:p>
          <w:p>
            <w:pPr>
              <w:spacing w:line="360" w:lineRule="auto"/>
              <w:ind w:firstLine="420" w:firstLineChars="200"/>
              <w:rPr>
                <w:rFonts w:asciiTheme="minorEastAsia" w:hAnsiTheme="minorEastAsia" w:eastAsiaTheme="minorEastAsia" w:cstheme="minorEastAsia"/>
                <w:sz w:val="24"/>
              </w:rPr>
            </w:pPr>
            <w:r>
              <w:rPr>
                <w:rFonts w:hint="eastAsia" w:ascii="宋体" w:hAnsi="宋体" w:cs="宋体"/>
                <w:color w:val="000000"/>
                <w:kern w:val="0"/>
                <w:szCs w:val="21"/>
              </w:rPr>
              <w:t>公司无计算机软件用于检测。</w:t>
            </w:r>
          </w:p>
        </w:tc>
        <w:tc>
          <w:tcPr>
            <w:tcW w:w="1585" w:type="dxa"/>
          </w:tcPr>
          <w:p>
            <w:pPr>
              <w:rPr>
                <w:sz w:val="24"/>
                <w:szCs w:val="24"/>
              </w:rPr>
            </w:pPr>
            <w:r>
              <w:rPr>
                <w:rFonts w:hint="eastAsia"/>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组织的知识</w:t>
            </w:r>
          </w:p>
        </w:tc>
        <w:tc>
          <w:tcPr>
            <w:tcW w:w="960" w:type="dxa"/>
          </w:tcPr>
          <w:p>
            <w:pPr>
              <w:spacing w:line="360" w:lineRule="auto"/>
              <w:rPr>
                <w:rFonts w:ascii="宋体" w:hAnsi="宋体" w:cs="宋体"/>
                <w:color w:val="000000"/>
                <w:kern w:val="0"/>
                <w:szCs w:val="21"/>
              </w:rPr>
            </w:pPr>
            <w:r>
              <w:rPr>
                <w:rFonts w:hint="eastAsia" w:ascii="宋体" w:hAnsi="宋体" w:cs="宋体"/>
                <w:color w:val="000000"/>
                <w:kern w:val="0"/>
                <w:szCs w:val="21"/>
              </w:rPr>
              <w:t>Q7.1.6</w:t>
            </w:r>
          </w:p>
        </w:tc>
        <w:tc>
          <w:tcPr>
            <w:tcW w:w="10004" w:type="dxa"/>
          </w:tcPr>
          <w:p>
            <w:pPr>
              <w:tabs>
                <w:tab w:val="left" w:pos="851"/>
              </w:tabs>
              <w:autoSpaceDE w:val="0"/>
              <w:autoSpaceDN w:val="0"/>
              <w:adjustRightIn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公司“组织知识控制程序”，对组织的知识获取作出了规定。组织的知识获取渠道：公司内部的经验总结、技术攻关、劳动竞赛、新方法、新技术评审、质量分析、事故处理、不合格品处置等的收集 ；从顾客、供应商、合作伙伴处收集相关知识；通过对行业竞争对手比较获取知识和改进经验；行业学术期刊、网络等。</w:t>
            </w:r>
          </w:p>
          <w:p>
            <w:pPr>
              <w:tabs>
                <w:tab w:val="left" w:pos="851"/>
              </w:tabs>
              <w:autoSpaceDE w:val="0"/>
              <w:autoSpaceDN w:val="0"/>
              <w:adjustRightIn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现场查证，部门保存的公司知识，主要为 Q:核与辐射监测类仪器、应用软件研发、销售和技术服务相关法律法规、标准；质量手册、程序文件、管理制度和作业文件；行业期刊、外部供方等相关成文信息，能够满足质量体系运行和生产经营的需求。</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部门有专人负责组织的知识的管理/发放/借用/更新，部门对组织的知识管理符合规定要求。</w:t>
            </w:r>
          </w:p>
        </w:tc>
        <w:tc>
          <w:tcPr>
            <w:tcW w:w="1585" w:type="dxa"/>
          </w:tcPr>
          <w:p>
            <w:pPr>
              <w:rPr>
                <w:sz w:val="24"/>
                <w:szCs w:val="24"/>
              </w:rPr>
            </w:pPr>
            <w:r>
              <w:rPr>
                <w:rFonts w:hint="eastAsia"/>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宋体" w:hAnsi="宋体" w:cs="宋体"/>
                <w:color w:val="000000"/>
                <w:kern w:val="0"/>
                <w:szCs w:val="21"/>
              </w:rPr>
            </w:pPr>
            <w:r>
              <w:rPr>
                <w:rFonts w:hint="eastAsia" w:ascii="宋体" w:hAnsi="宋体" w:cs="宋体"/>
                <w:color w:val="000000"/>
                <w:kern w:val="0"/>
                <w:szCs w:val="21"/>
              </w:rPr>
              <w:t>意识</w:t>
            </w:r>
          </w:p>
        </w:tc>
        <w:tc>
          <w:tcPr>
            <w:tcW w:w="960" w:type="dxa"/>
          </w:tcPr>
          <w:p>
            <w:pPr>
              <w:rPr>
                <w:rFonts w:ascii="宋体" w:hAnsi="宋体" w:cs="宋体"/>
                <w:color w:val="000000"/>
                <w:kern w:val="0"/>
                <w:szCs w:val="21"/>
              </w:rPr>
            </w:pPr>
            <w:r>
              <w:rPr>
                <w:rFonts w:hint="eastAsia" w:ascii="宋体" w:hAnsi="宋体" w:cs="宋体"/>
                <w:color w:val="000000"/>
                <w:kern w:val="0"/>
                <w:szCs w:val="21"/>
              </w:rPr>
              <w:t>Q7.3</w:t>
            </w:r>
          </w:p>
        </w:tc>
        <w:tc>
          <w:tcPr>
            <w:tcW w:w="10004" w:type="dxa"/>
          </w:tcPr>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抽查，市场部汪少杰、行政部马玉洁、技术部郑瑄、工程师李忠良等员工，能够正确叙述公司质量方针和质量目标，本部门质量目标，本岗位对质量管理体系有效性的贡献以及不符合质量管理体系要求的后果，员工意识满足规定要求。</w:t>
            </w:r>
          </w:p>
        </w:tc>
        <w:tc>
          <w:tcPr>
            <w:tcW w:w="1585" w:type="dxa"/>
          </w:tcPr>
          <w:p>
            <w:pPr>
              <w:rPr>
                <w:sz w:val="24"/>
                <w:szCs w:val="24"/>
              </w:rPr>
            </w:pPr>
            <w:r>
              <w:rPr>
                <w:rFonts w:hint="eastAsia"/>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宋体" w:hAnsi="宋体" w:cs="宋体"/>
                <w:color w:val="000000"/>
                <w:kern w:val="0"/>
                <w:szCs w:val="21"/>
              </w:rPr>
            </w:pPr>
            <w:r>
              <w:rPr>
                <w:rFonts w:hint="eastAsia" w:ascii="宋体" w:hAnsi="宋体" w:cs="宋体"/>
                <w:color w:val="000000"/>
                <w:kern w:val="0"/>
                <w:szCs w:val="21"/>
              </w:rPr>
              <w:t>内部沟通</w:t>
            </w:r>
          </w:p>
        </w:tc>
        <w:tc>
          <w:tcPr>
            <w:tcW w:w="960" w:type="dxa"/>
          </w:tcPr>
          <w:p>
            <w:pPr>
              <w:rPr>
                <w:rFonts w:ascii="宋体" w:hAnsi="宋体" w:cs="宋体"/>
                <w:color w:val="000000"/>
                <w:kern w:val="0"/>
                <w:szCs w:val="21"/>
              </w:rPr>
            </w:pPr>
            <w:r>
              <w:rPr>
                <w:rFonts w:hint="eastAsia" w:ascii="宋体" w:hAnsi="宋体" w:cs="宋体"/>
                <w:color w:val="000000"/>
                <w:kern w:val="0"/>
                <w:szCs w:val="21"/>
              </w:rPr>
              <w:t>Q7.4</w:t>
            </w:r>
          </w:p>
        </w:tc>
        <w:tc>
          <w:tcPr>
            <w:tcW w:w="10004" w:type="dxa"/>
          </w:tcPr>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公司编制了“沟通控制程序”规定了信息沟通的内容、途径和要求，通过以下形式进行内部和外部的沟通：</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内部沟通：通过会议、传真、网络、电话、QQ群、培训等方式进行沟通；</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外部沟通：通过网络、电话、上门等方式与行业或相关方进行沟通交流。</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根据部门领导介绍，公司现行的沟通方法适合公司的运作，内、外部沟通畅通。</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行政部对沟通的管理过程基本满足标准要求。</w:t>
            </w:r>
          </w:p>
        </w:tc>
        <w:tc>
          <w:tcPr>
            <w:tcW w:w="1585" w:type="dxa"/>
          </w:tcPr>
          <w:p>
            <w:pPr>
              <w:rPr>
                <w:sz w:val="24"/>
                <w:szCs w:val="24"/>
              </w:rPr>
            </w:pPr>
            <w:r>
              <w:rPr>
                <w:rFonts w:hint="eastAsia"/>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sz w:val="24"/>
                <w:szCs w:val="24"/>
              </w:rPr>
            </w:pPr>
            <w:r>
              <w:rPr>
                <w:rFonts w:hint="eastAsia" w:ascii="宋体" w:hAnsi="宋体" w:cs="宋体"/>
                <w:color w:val="000000"/>
                <w:kern w:val="0"/>
                <w:szCs w:val="21"/>
              </w:rPr>
              <w:t>形成文件的信息</w:t>
            </w:r>
          </w:p>
        </w:tc>
        <w:tc>
          <w:tcPr>
            <w:tcW w:w="960" w:type="dxa"/>
          </w:tcPr>
          <w:p>
            <w:pPr>
              <w:jc w:val="center"/>
              <w:rPr>
                <w:sz w:val="24"/>
                <w:szCs w:val="24"/>
              </w:rPr>
            </w:pPr>
            <w:r>
              <w:rPr>
                <w:rFonts w:hint="eastAsia" w:ascii="宋体" w:hAnsi="宋体" w:cs="宋体"/>
                <w:color w:val="000000"/>
                <w:kern w:val="0"/>
                <w:szCs w:val="21"/>
              </w:rPr>
              <w:t>Q7.5</w:t>
            </w:r>
          </w:p>
        </w:tc>
        <w:tc>
          <w:tcPr>
            <w:tcW w:w="10004" w:type="dxa"/>
          </w:tcPr>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受审核方建立的管理体系文件包括：</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1.管理手册版A，发布时间：2020.11.15      实施时间：2020.11.15</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2.程序文件，含13个文件，包括标准要求的形成文件的信息。</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3. Q:核与辐射监测类仪器、应用软件研发、销售和技术服务相关法律法规、标准（15个）等。</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4.体系运行所需要的文件和记录。</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查行政部管理手册、质量手册、管理规定等文件均保管良好，为有效版本，有受控标识。</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行政部负责收集有关产品的国家标准、行业标准的最新版本，分发到相关部门使用；收回旧标准。</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查见《适用的法律法规及其他要求清单》，内容包括：序号、文件名称、编号、版本等，收集基本全面，基本符合。</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查见《记录清单》，内容包括：序号、记录名称、编号、版本状态、实施日期等。</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抽查行政部文件发放《登记表》、《培训记录表》、《受控文件清单》，填写及保管符合要求。</w:t>
            </w:r>
            <w:r>
              <w:rPr>
                <w:rFonts w:hint="eastAsia" w:ascii="宋体" w:hAnsi="宋体" w:cs="宋体"/>
                <w:color w:val="000000"/>
                <w:kern w:val="0"/>
                <w:szCs w:val="21"/>
              </w:rPr>
              <w:br w:type="textWrapping"/>
            </w:r>
            <w:r>
              <w:rPr>
                <w:rFonts w:hint="eastAsia" w:ascii="宋体" w:hAnsi="宋体" w:cs="宋体"/>
                <w:color w:val="000000"/>
                <w:kern w:val="0"/>
                <w:szCs w:val="21"/>
              </w:rPr>
              <w:t xml:space="preserve">    各部门保存各记录，按时间整理，放置在文件柜中，以便检索，行政部定期对其进行检查，目前保存完好。名称，编号构成记录的唯一性标识。</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查《文件发放及回收登记表》总经理、各部门负责人签字手续齐全。</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介绍：尚未有销毁记录，若有由行政部组织进行。其他，自体系运行后无没有更改情况。</w:t>
            </w:r>
          </w:p>
        </w:tc>
        <w:tc>
          <w:tcPr>
            <w:tcW w:w="1585" w:type="dxa"/>
          </w:tcPr>
          <w:p>
            <w:pPr>
              <w:rPr>
                <w:sz w:val="24"/>
                <w:szCs w:val="24"/>
              </w:rPr>
            </w:pPr>
            <w:r>
              <w:rPr>
                <w:rFonts w:hint="eastAsia"/>
                <w:sz w:val="22"/>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内部审核</w:t>
            </w:r>
          </w:p>
        </w:tc>
        <w:tc>
          <w:tcPr>
            <w:tcW w:w="960" w:type="dxa"/>
          </w:tcPr>
          <w:p>
            <w:pPr>
              <w:spacing w:line="360" w:lineRule="auto"/>
              <w:rPr>
                <w:rFonts w:ascii="宋体" w:hAnsi="宋体" w:cs="宋体"/>
                <w:color w:val="000000"/>
                <w:kern w:val="0"/>
                <w:szCs w:val="21"/>
              </w:rPr>
            </w:pPr>
            <w:r>
              <w:rPr>
                <w:rFonts w:hint="eastAsia" w:ascii="宋体" w:hAnsi="宋体" w:cs="宋体"/>
                <w:color w:val="000000"/>
                <w:kern w:val="0"/>
                <w:szCs w:val="21"/>
              </w:rPr>
              <w:t>Q9.2</w:t>
            </w:r>
          </w:p>
        </w:tc>
        <w:tc>
          <w:tcPr>
            <w:tcW w:w="10004" w:type="dxa"/>
          </w:tcPr>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公司制定了《内部审核控制程序》，文件规定每年至少进行一次内部审核，间隔时间不超过</w:t>
            </w:r>
            <w:r>
              <w:rPr>
                <w:rFonts w:ascii="宋体" w:hAnsi="宋体" w:cs="宋体"/>
                <w:color w:val="000000"/>
                <w:kern w:val="0"/>
                <w:szCs w:val="21"/>
              </w:rPr>
              <w:t>12</w:t>
            </w:r>
            <w:r>
              <w:rPr>
                <w:rFonts w:hint="eastAsia" w:ascii="宋体" w:hAnsi="宋体" w:cs="宋体"/>
                <w:color w:val="000000"/>
                <w:kern w:val="0"/>
                <w:szCs w:val="21"/>
              </w:rPr>
              <w:t>个月。规定了审核的策划、实施、形成记录以及报告结果的要求。</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提供了《内部审计划》，包括：审核目的、审核依据、审核范围。</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1.内审时间：2022年3月28日</w:t>
            </w:r>
          </w:p>
          <w:p>
            <w:pPr>
              <w:spacing w:beforeLines="30" w:afterLines="30"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审核</w:t>
            </w:r>
            <w:r>
              <w:rPr>
                <w:rFonts w:hint="eastAsia" w:ascii="宋体" w:hAnsi="宋体" w:cs="宋体"/>
                <w:color w:val="000000"/>
                <w:kern w:val="0"/>
                <w:szCs w:val="21"/>
              </w:rPr>
              <w:t xml:space="preserve">成员：  </w:t>
            </w:r>
          </w:p>
          <w:p>
            <w:pPr>
              <w:spacing w:beforeLines="30" w:afterLines="30" w:line="360" w:lineRule="auto"/>
              <w:ind w:firstLine="420" w:firstLineChars="200"/>
              <w:rPr>
                <w:rFonts w:ascii="宋体" w:hAnsi="宋体" w:cs="宋体"/>
                <w:color w:val="000000"/>
                <w:kern w:val="0"/>
                <w:szCs w:val="21"/>
              </w:rPr>
            </w:pPr>
            <w:r>
              <w:rPr>
                <w:rFonts w:ascii="宋体" w:hAnsi="宋体" w:cs="宋体"/>
                <w:color w:val="000000"/>
                <w:kern w:val="0"/>
                <w:szCs w:val="21"/>
              </w:rPr>
              <w:t>组长：</w:t>
            </w:r>
            <w:r>
              <w:rPr>
                <w:rFonts w:hint="eastAsia" w:ascii="宋体" w:hAnsi="宋体" w:cs="宋体"/>
                <w:color w:val="000000"/>
                <w:kern w:val="0"/>
                <w:szCs w:val="21"/>
              </w:rPr>
              <w:t>汪少杰</w:t>
            </w:r>
            <w:r>
              <w:rPr>
                <w:rFonts w:ascii="宋体" w:hAnsi="宋体" w:cs="宋体"/>
                <w:color w:val="000000"/>
                <w:kern w:val="0"/>
                <w:szCs w:val="21"/>
              </w:rPr>
              <w:t>，组员：</w:t>
            </w:r>
            <w:r>
              <w:rPr>
                <w:rFonts w:hint="eastAsia" w:ascii="宋体" w:hAnsi="宋体" w:cs="宋体"/>
                <w:color w:val="000000"/>
                <w:kern w:val="0"/>
                <w:szCs w:val="21"/>
              </w:rPr>
              <w:t>马玉洁；</w:t>
            </w:r>
            <w:r>
              <w:rPr>
                <w:rFonts w:ascii="宋体" w:hAnsi="宋体" w:cs="宋体"/>
                <w:color w:val="000000"/>
                <w:kern w:val="0"/>
                <w:szCs w:val="21"/>
              </w:rPr>
              <w:t>经查内审员没有审核自己的工作，内审员审核深度及审核技能还需进一步加强。</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本次审核</w:t>
            </w:r>
            <w:r>
              <w:rPr>
                <w:rFonts w:ascii="宋体" w:hAnsi="宋体" w:cs="宋体"/>
                <w:color w:val="000000"/>
                <w:kern w:val="0"/>
                <w:szCs w:val="21"/>
              </w:rPr>
              <w:t>发现</w:t>
            </w:r>
            <w:r>
              <w:rPr>
                <w:rFonts w:hint="eastAsia" w:ascii="宋体" w:hAnsi="宋体" w:cs="宋体"/>
                <w:color w:val="000000"/>
                <w:kern w:val="0"/>
                <w:szCs w:val="21"/>
              </w:rPr>
              <w:t>1</w:t>
            </w:r>
            <w:r>
              <w:rPr>
                <w:rFonts w:ascii="宋体" w:hAnsi="宋体" w:cs="宋体"/>
                <w:color w:val="000000"/>
                <w:kern w:val="0"/>
                <w:szCs w:val="21"/>
              </w:rPr>
              <w:t>项一般不符合项</w:t>
            </w:r>
            <w:r>
              <w:rPr>
                <w:rFonts w:hint="eastAsia" w:ascii="宋体" w:hAnsi="宋体" w:cs="宋体"/>
                <w:color w:val="000000"/>
                <w:kern w:val="0"/>
                <w:szCs w:val="21"/>
              </w:rPr>
              <w:t>，涉及市场部，不合格事实陈述：未见3月销售合同评审记录。</w:t>
            </w:r>
            <w:r>
              <w:rPr>
                <w:rFonts w:ascii="宋体" w:hAnsi="宋体" w:cs="宋体"/>
                <w:color w:val="000000"/>
                <w:kern w:val="0"/>
                <w:szCs w:val="21"/>
              </w:rPr>
              <w:t>针对不合格，责任部门已分析了原因</w:t>
            </w:r>
            <w:r>
              <w:rPr>
                <w:rFonts w:hint="eastAsia" w:ascii="宋体" w:hAnsi="宋体" w:cs="宋体"/>
                <w:color w:val="000000"/>
                <w:kern w:val="0"/>
                <w:szCs w:val="21"/>
              </w:rPr>
              <w:t>：对ISO9001：2015标准</w:t>
            </w:r>
            <w:r>
              <w:rPr>
                <w:rFonts w:ascii="宋体" w:hAnsi="宋体" w:cs="宋体"/>
                <w:color w:val="000000"/>
                <w:kern w:val="0"/>
                <w:szCs w:val="21"/>
              </w:rPr>
              <w:t>8.2.1</w:t>
            </w:r>
            <w:r>
              <w:rPr>
                <w:rFonts w:hint="eastAsia" w:ascii="宋体" w:hAnsi="宋体" w:cs="宋体"/>
                <w:color w:val="000000"/>
                <w:kern w:val="0"/>
                <w:szCs w:val="21"/>
              </w:rPr>
              <w:t>条款学习理解不到位，立即对此条款培训，影响服务质量。</w:t>
            </w:r>
          </w:p>
          <w:p>
            <w:pPr>
              <w:tabs>
                <w:tab w:val="left" w:pos="6597"/>
              </w:tabs>
              <w:spacing w:line="360" w:lineRule="auto"/>
              <w:ind w:firstLine="420" w:firstLineChars="200"/>
              <w:rPr>
                <w:rFonts w:ascii="宋体" w:hAnsi="宋体" w:cs="宋体"/>
                <w:color w:val="000000"/>
                <w:kern w:val="0"/>
                <w:szCs w:val="21"/>
              </w:rPr>
            </w:pPr>
            <w:r>
              <w:rPr>
                <w:rFonts w:ascii="宋体" w:hAnsi="宋体" w:cs="宋体"/>
                <w:color w:val="000000"/>
                <w:kern w:val="0"/>
                <w:szCs w:val="21"/>
              </w:rPr>
              <w:t>采取了纠正措施，按要求进行了整改，最后进行了验证，纠正措施实施有效。</w:t>
            </w:r>
          </w:p>
          <w:p>
            <w:pPr>
              <w:spacing w:beforeLines="30" w:afterLines="30" w:line="360" w:lineRule="auto"/>
              <w:ind w:firstLine="420" w:firstLineChars="200"/>
              <w:rPr>
                <w:rFonts w:ascii="宋体" w:hAnsi="宋体" w:cs="宋体"/>
                <w:color w:val="000000"/>
                <w:kern w:val="0"/>
                <w:szCs w:val="21"/>
              </w:rPr>
            </w:pPr>
            <w:r>
              <w:rPr>
                <w:rFonts w:ascii="宋体" w:hAnsi="宋体" w:cs="宋体"/>
                <w:color w:val="000000"/>
                <w:kern w:val="0"/>
                <w:szCs w:val="21"/>
              </w:rPr>
              <w:t>内部审核结论：</w:t>
            </w:r>
            <w:r>
              <w:rPr>
                <w:rFonts w:hint="eastAsia" w:ascii="宋体" w:hAnsi="宋体" w:cs="宋体"/>
                <w:color w:val="000000"/>
                <w:kern w:val="0"/>
                <w:szCs w:val="21"/>
              </w:rPr>
              <w:t>本次内审在各部门的支持和配合下，内审组能够较系统地对公司进行检查，基本符合</w:t>
            </w:r>
            <w:r>
              <w:rPr>
                <w:rFonts w:ascii="宋体" w:hAnsi="宋体" w:cs="宋体"/>
                <w:color w:val="000000"/>
                <w:kern w:val="0"/>
                <w:szCs w:val="21"/>
              </w:rPr>
              <w:t>GB/T19001-2016/ISO9001:2015</w:t>
            </w:r>
            <w:r>
              <w:rPr>
                <w:rFonts w:hint="eastAsia" w:ascii="宋体" w:hAnsi="宋体" w:cs="宋体"/>
                <w:color w:val="000000"/>
                <w:kern w:val="0"/>
                <w:szCs w:val="21"/>
              </w:rPr>
              <w:t>标准的要求，但仍存在不足，各部门应举一反三，对类似问题予以整改。</w:t>
            </w:r>
          </w:p>
        </w:tc>
        <w:tc>
          <w:tcPr>
            <w:tcW w:w="1585" w:type="dxa"/>
          </w:tcPr>
          <w:p>
            <w:pPr>
              <w:rPr>
                <w:sz w:val="24"/>
                <w:szCs w:val="24"/>
              </w:rPr>
            </w:pPr>
            <w:r>
              <w:rPr>
                <w:rFonts w:hint="eastAsia"/>
                <w:sz w:val="22"/>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宋体" w:hAnsi="宋体" w:cs="宋体"/>
                <w:color w:val="000000"/>
                <w:kern w:val="0"/>
                <w:szCs w:val="21"/>
              </w:rPr>
            </w:pPr>
            <w:r>
              <w:rPr>
                <w:rFonts w:hint="eastAsia" w:ascii="宋体" w:hAnsi="宋体" w:cs="宋体"/>
                <w:color w:val="000000"/>
                <w:kern w:val="0"/>
                <w:szCs w:val="21"/>
              </w:rPr>
              <w:t>（改进）总则</w:t>
            </w:r>
          </w:p>
        </w:tc>
        <w:tc>
          <w:tcPr>
            <w:tcW w:w="960" w:type="dxa"/>
          </w:tcPr>
          <w:p>
            <w:pPr>
              <w:rPr>
                <w:rFonts w:ascii="宋体" w:hAnsi="宋体" w:cs="宋体"/>
                <w:color w:val="000000"/>
                <w:kern w:val="0"/>
                <w:szCs w:val="21"/>
              </w:rPr>
            </w:pPr>
            <w:r>
              <w:rPr>
                <w:rFonts w:hint="eastAsia" w:ascii="宋体" w:hAnsi="宋体" w:cs="宋体"/>
                <w:color w:val="000000"/>
                <w:kern w:val="0"/>
                <w:szCs w:val="21"/>
              </w:rPr>
              <w:t>Q10.1</w:t>
            </w:r>
          </w:p>
        </w:tc>
        <w:tc>
          <w:tcPr>
            <w:tcW w:w="10004" w:type="dxa"/>
          </w:tcPr>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目前公司确定和识别了改进机会，策划形成了内部审核控制程序、管理评审控制程序、不合格输出控制程序、改进控制程序等，通过</w:t>
            </w:r>
            <w:r>
              <w:rPr>
                <w:rFonts w:ascii="宋体" w:hAnsi="宋体" w:cs="宋体"/>
                <w:color w:val="000000"/>
                <w:kern w:val="0"/>
                <w:szCs w:val="21"/>
              </w:rPr>
              <w:t>纠正、纠正措施、持续改进</w:t>
            </w:r>
            <w:r>
              <w:rPr>
                <w:rFonts w:hint="eastAsia" w:ascii="宋体" w:hAnsi="宋体" w:cs="宋体"/>
                <w:color w:val="000000"/>
                <w:kern w:val="0"/>
                <w:szCs w:val="21"/>
              </w:rPr>
              <w:t>等方法，改进Q:核与辐射监测类仪器、应用软件研发、销售和技术服务过程的薄弱环节，纠正、避免和减少非预期的</w:t>
            </w:r>
            <w:bookmarkStart w:id="1" w:name="_GoBack"/>
            <w:bookmarkEnd w:id="1"/>
            <w:r>
              <w:rPr>
                <w:rFonts w:hint="eastAsia" w:ascii="宋体" w:hAnsi="宋体" w:cs="宋体"/>
                <w:color w:val="000000"/>
                <w:kern w:val="0"/>
                <w:szCs w:val="21"/>
              </w:rPr>
              <w:t>情况带来的不利影响，改进质量管理体系的绩效和有效性，以满足顾客要求并增强顾客满意</w:t>
            </w:r>
            <w:r>
              <w:rPr>
                <w:rFonts w:ascii="宋体" w:hAnsi="宋体" w:cs="宋体"/>
                <w:color w:val="000000"/>
                <w:kern w:val="0"/>
                <w:szCs w:val="21"/>
              </w:rPr>
              <w:t>。</w:t>
            </w:r>
          </w:p>
        </w:tc>
        <w:tc>
          <w:tcPr>
            <w:tcW w:w="1585" w:type="dxa"/>
          </w:tcPr>
          <w:p>
            <w:pPr>
              <w:rPr>
                <w:sz w:val="24"/>
                <w:szCs w:val="24"/>
              </w:rPr>
            </w:pPr>
            <w:r>
              <w:rPr>
                <w:rFonts w:hint="eastAsia"/>
                <w:szCs w:val="24"/>
              </w:rPr>
              <w:t>符合</w:t>
            </w:r>
          </w:p>
        </w:tc>
      </w:tr>
    </w:tbl>
    <w:p>
      <w:pPr>
        <w:pStyle w:val="5"/>
      </w:pPr>
    </w:p>
    <w:p>
      <w:pPr>
        <w:pStyle w:val="5"/>
      </w:pP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hMzVmMjRhOTI3NTFjNmRlYmM5YzA2NWZhNjBiZTEifQ=="/>
  </w:docVars>
  <w:rsids>
    <w:rsidRoot w:val="00812247"/>
    <w:rsid w:val="001A2303"/>
    <w:rsid w:val="001D07AC"/>
    <w:rsid w:val="00330BD1"/>
    <w:rsid w:val="00374110"/>
    <w:rsid w:val="003F1C5C"/>
    <w:rsid w:val="003F59DB"/>
    <w:rsid w:val="004D778E"/>
    <w:rsid w:val="004E31AB"/>
    <w:rsid w:val="00597F78"/>
    <w:rsid w:val="005C5B93"/>
    <w:rsid w:val="005D646A"/>
    <w:rsid w:val="0062036C"/>
    <w:rsid w:val="00640769"/>
    <w:rsid w:val="00681119"/>
    <w:rsid w:val="006B06BC"/>
    <w:rsid w:val="007C33CE"/>
    <w:rsid w:val="00801904"/>
    <w:rsid w:val="00812247"/>
    <w:rsid w:val="00891BC2"/>
    <w:rsid w:val="008B09CB"/>
    <w:rsid w:val="008C662D"/>
    <w:rsid w:val="009B6423"/>
    <w:rsid w:val="00A60869"/>
    <w:rsid w:val="00AD1ED2"/>
    <w:rsid w:val="00B223C5"/>
    <w:rsid w:val="00DA02DB"/>
    <w:rsid w:val="017224FF"/>
    <w:rsid w:val="02726C39"/>
    <w:rsid w:val="02A878FA"/>
    <w:rsid w:val="02AD35B5"/>
    <w:rsid w:val="02CE4F21"/>
    <w:rsid w:val="044F0F68"/>
    <w:rsid w:val="045116DB"/>
    <w:rsid w:val="04646D48"/>
    <w:rsid w:val="05995B3B"/>
    <w:rsid w:val="059D1D45"/>
    <w:rsid w:val="05F81E6F"/>
    <w:rsid w:val="06355D31"/>
    <w:rsid w:val="07055295"/>
    <w:rsid w:val="07AE0589"/>
    <w:rsid w:val="07EF274C"/>
    <w:rsid w:val="09E356A1"/>
    <w:rsid w:val="0A7F6F7A"/>
    <w:rsid w:val="0AA145A6"/>
    <w:rsid w:val="0AAC35C5"/>
    <w:rsid w:val="0BD217E9"/>
    <w:rsid w:val="0CAE7083"/>
    <w:rsid w:val="0E8E1F72"/>
    <w:rsid w:val="0EF7392F"/>
    <w:rsid w:val="0F3928F3"/>
    <w:rsid w:val="110F780B"/>
    <w:rsid w:val="114B1966"/>
    <w:rsid w:val="12904F23"/>
    <w:rsid w:val="142F2CC8"/>
    <w:rsid w:val="144C489D"/>
    <w:rsid w:val="14735C84"/>
    <w:rsid w:val="15B96308"/>
    <w:rsid w:val="15F778EA"/>
    <w:rsid w:val="16756742"/>
    <w:rsid w:val="16D80FB8"/>
    <w:rsid w:val="172E4260"/>
    <w:rsid w:val="17E267D0"/>
    <w:rsid w:val="17F02F7A"/>
    <w:rsid w:val="18B0205D"/>
    <w:rsid w:val="18B11E15"/>
    <w:rsid w:val="18F56F1F"/>
    <w:rsid w:val="19E46EA0"/>
    <w:rsid w:val="1A74667E"/>
    <w:rsid w:val="1AE53098"/>
    <w:rsid w:val="1CA463FB"/>
    <w:rsid w:val="1D7054BD"/>
    <w:rsid w:val="1DAB0BDC"/>
    <w:rsid w:val="1E7B1BF8"/>
    <w:rsid w:val="1E8C3D8B"/>
    <w:rsid w:val="1F543E01"/>
    <w:rsid w:val="1F701D95"/>
    <w:rsid w:val="1FF96882"/>
    <w:rsid w:val="20760409"/>
    <w:rsid w:val="20DA476B"/>
    <w:rsid w:val="21054632"/>
    <w:rsid w:val="21663AEF"/>
    <w:rsid w:val="22670987"/>
    <w:rsid w:val="23BC5D13"/>
    <w:rsid w:val="24535F51"/>
    <w:rsid w:val="24A55D94"/>
    <w:rsid w:val="25F021EB"/>
    <w:rsid w:val="261749A4"/>
    <w:rsid w:val="27891BCA"/>
    <w:rsid w:val="27A94797"/>
    <w:rsid w:val="287825A8"/>
    <w:rsid w:val="289171C8"/>
    <w:rsid w:val="29461A95"/>
    <w:rsid w:val="29724E6F"/>
    <w:rsid w:val="29AC2132"/>
    <w:rsid w:val="29B23010"/>
    <w:rsid w:val="29EF0FE0"/>
    <w:rsid w:val="2B3C5F9F"/>
    <w:rsid w:val="2B8A731A"/>
    <w:rsid w:val="2BF358AF"/>
    <w:rsid w:val="2C145F1B"/>
    <w:rsid w:val="2C276741"/>
    <w:rsid w:val="2C687272"/>
    <w:rsid w:val="2CF36AC3"/>
    <w:rsid w:val="2D6E7DCA"/>
    <w:rsid w:val="2F2E0ABE"/>
    <w:rsid w:val="2F912186"/>
    <w:rsid w:val="2FAC2506"/>
    <w:rsid w:val="2FAF3005"/>
    <w:rsid w:val="30766BE3"/>
    <w:rsid w:val="31F51851"/>
    <w:rsid w:val="32225233"/>
    <w:rsid w:val="32CD7AC4"/>
    <w:rsid w:val="33285DE3"/>
    <w:rsid w:val="33293C61"/>
    <w:rsid w:val="333C1AD8"/>
    <w:rsid w:val="3462669C"/>
    <w:rsid w:val="34670A92"/>
    <w:rsid w:val="35052C50"/>
    <w:rsid w:val="35392164"/>
    <w:rsid w:val="356B3E99"/>
    <w:rsid w:val="35CE5502"/>
    <w:rsid w:val="360D38D6"/>
    <w:rsid w:val="36707262"/>
    <w:rsid w:val="36907947"/>
    <w:rsid w:val="37004A22"/>
    <w:rsid w:val="370F64FA"/>
    <w:rsid w:val="37BF1FF3"/>
    <w:rsid w:val="38283663"/>
    <w:rsid w:val="382A1498"/>
    <w:rsid w:val="391D0CBF"/>
    <w:rsid w:val="39830E21"/>
    <w:rsid w:val="39AB3B94"/>
    <w:rsid w:val="3A313D69"/>
    <w:rsid w:val="3A5B76F2"/>
    <w:rsid w:val="3B001218"/>
    <w:rsid w:val="3BA24EE2"/>
    <w:rsid w:val="3C2E5685"/>
    <w:rsid w:val="3D063022"/>
    <w:rsid w:val="3D540D21"/>
    <w:rsid w:val="3E034071"/>
    <w:rsid w:val="3E3E35A4"/>
    <w:rsid w:val="3E65633F"/>
    <w:rsid w:val="3E9840BA"/>
    <w:rsid w:val="3F612A86"/>
    <w:rsid w:val="3FCB31FB"/>
    <w:rsid w:val="3FFB6CAC"/>
    <w:rsid w:val="40040FFB"/>
    <w:rsid w:val="40302074"/>
    <w:rsid w:val="407E3620"/>
    <w:rsid w:val="40CD2F7D"/>
    <w:rsid w:val="430E01BF"/>
    <w:rsid w:val="43BB0633"/>
    <w:rsid w:val="43ED3CE6"/>
    <w:rsid w:val="43F46BC8"/>
    <w:rsid w:val="453E2D72"/>
    <w:rsid w:val="453F1FDA"/>
    <w:rsid w:val="457B50B7"/>
    <w:rsid w:val="459A49C6"/>
    <w:rsid w:val="459E211E"/>
    <w:rsid w:val="465853D4"/>
    <w:rsid w:val="46B3381D"/>
    <w:rsid w:val="47990E72"/>
    <w:rsid w:val="47DE002C"/>
    <w:rsid w:val="48B31FE3"/>
    <w:rsid w:val="48B673BC"/>
    <w:rsid w:val="494E6D3E"/>
    <w:rsid w:val="496609F0"/>
    <w:rsid w:val="498132B5"/>
    <w:rsid w:val="49D8349A"/>
    <w:rsid w:val="4A1527E2"/>
    <w:rsid w:val="4A82499C"/>
    <w:rsid w:val="4B3352BC"/>
    <w:rsid w:val="4B7637CC"/>
    <w:rsid w:val="4BF31933"/>
    <w:rsid w:val="4C2D3B21"/>
    <w:rsid w:val="4C586155"/>
    <w:rsid w:val="4CA765F8"/>
    <w:rsid w:val="4D441B5E"/>
    <w:rsid w:val="4D877AE3"/>
    <w:rsid w:val="4DE12C08"/>
    <w:rsid w:val="4EB4643D"/>
    <w:rsid w:val="4F375AC5"/>
    <w:rsid w:val="4F822A61"/>
    <w:rsid w:val="4FCC1B0D"/>
    <w:rsid w:val="5047766C"/>
    <w:rsid w:val="507E0C4B"/>
    <w:rsid w:val="50AE13AE"/>
    <w:rsid w:val="5139256B"/>
    <w:rsid w:val="516B2C3C"/>
    <w:rsid w:val="51F677CD"/>
    <w:rsid w:val="52825EDC"/>
    <w:rsid w:val="52942C93"/>
    <w:rsid w:val="53A04B83"/>
    <w:rsid w:val="53BF3567"/>
    <w:rsid w:val="540A1BF6"/>
    <w:rsid w:val="54161EE3"/>
    <w:rsid w:val="545E71A1"/>
    <w:rsid w:val="54696C7B"/>
    <w:rsid w:val="54C4610A"/>
    <w:rsid w:val="54E41A22"/>
    <w:rsid w:val="554A7BD5"/>
    <w:rsid w:val="554F7F61"/>
    <w:rsid w:val="555627A9"/>
    <w:rsid w:val="564F6F73"/>
    <w:rsid w:val="572046DA"/>
    <w:rsid w:val="58A607D1"/>
    <w:rsid w:val="5925219B"/>
    <w:rsid w:val="595C777B"/>
    <w:rsid w:val="597236C8"/>
    <w:rsid w:val="5B0C65C3"/>
    <w:rsid w:val="5B4909F4"/>
    <w:rsid w:val="5B8F1373"/>
    <w:rsid w:val="5CA44655"/>
    <w:rsid w:val="5CB84D41"/>
    <w:rsid w:val="5CD14999"/>
    <w:rsid w:val="5D3341F7"/>
    <w:rsid w:val="5E8158E5"/>
    <w:rsid w:val="60D55CF6"/>
    <w:rsid w:val="618475CA"/>
    <w:rsid w:val="6228361E"/>
    <w:rsid w:val="62EB2A3B"/>
    <w:rsid w:val="62F25D44"/>
    <w:rsid w:val="631E16AD"/>
    <w:rsid w:val="633650EE"/>
    <w:rsid w:val="64C747B8"/>
    <w:rsid w:val="65215227"/>
    <w:rsid w:val="652F30CD"/>
    <w:rsid w:val="655662BC"/>
    <w:rsid w:val="65982E26"/>
    <w:rsid w:val="659F30BB"/>
    <w:rsid w:val="67103A3A"/>
    <w:rsid w:val="683351A9"/>
    <w:rsid w:val="6A8D0495"/>
    <w:rsid w:val="6AF672B5"/>
    <w:rsid w:val="6AFB2694"/>
    <w:rsid w:val="6B26178E"/>
    <w:rsid w:val="6D756370"/>
    <w:rsid w:val="6E564D5F"/>
    <w:rsid w:val="6E7D320D"/>
    <w:rsid w:val="6ED22398"/>
    <w:rsid w:val="6EF0143C"/>
    <w:rsid w:val="6EF44778"/>
    <w:rsid w:val="6F5007F5"/>
    <w:rsid w:val="6F8D311E"/>
    <w:rsid w:val="6F8F5DE6"/>
    <w:rsid w:val="6FAE04BE"/>
    <w:rsid w:val="6FB0350B"/>
    <w:rsid w:val="6FE87070"/>
    <w:rsid w:val="70623835"/>
    <w:rsid w:val="71161C2A"/>
    <w:rsid w:val="71C5439E"/>
    <w:rsid w:val="71E7316F"/>
    <w:rsid w:val="72A756E5"/>
    <w:rsid w:val="737418B1"/>
    <w:rsid w:val="739E5DA9"/>
    <w:rsid w:val="74335E9E"/>
    <w:rsid w:val="746E52BD"/>
    <w:rsid w:val="753D6821"/>
    <w:rsid w:val="755A5369"/>
    <w:rsid w:val="75AB7F36"/>
    <w:rsid w:val="75E82E37"/>
    <w:rsid w:val="7627135C"/>
    <w:rsid w:val="781366EA"/>
    <w:rsid w:val="78D32AB4"/>
    <w:rsid w:val="78DE74F5"/>
    <w:rsid w:val="793526B0"/>
    <w:rsid w:val="7A3D0850"/>
    <w:rsid w:val="7B0F44C9"/>
    <w:rsid w:val="7BAB1A10"/>
    <w:rsid w:val="7BB62FD7"/>
    <w:rsid w:val="7BCE3C18"/>
    <w:rsid w:val="7BF576E7"/>
    <w:rsid w:val="7C612DF3"/>
    <w:rsid w:val="7CB94C8E"/>
    <w:rsid w:val="7CCF64F6"/>
    <w:rsid w:val="7CFD5DAB"/>
    <w:rsid w:val="7D837F27"/>
    <w:rsid w:val="7DC93E92"/>
    <w:rsid w:val="7ECD7FCD"/>
    <w:rsid w:val="7ED14FA3"/>
    <w:rsid w:val="7F095BF0"/>
    <w:rsid w:val="7F603E84"/>
    <w:rsid w:val="7FB8134A"/>
    <w:rsid w:val="7FBC1A95"/>
    <w:rsid w:val="7FE555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Plain Text"/>
    <w:basedOn w:val="1"/>
    <w:link w:val="14"/>
    <w:qFormat/>
    <w:uiPriority w:val="0"/>
    <w:rPr>
      <w:rFonts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纯文本 Char"/>
    <w:link w:val="3"/>
    <w:qFormat/>
    <w:uiPriority w:val="0"/>
    <w:rPr>
      <w:rFonts w:ascii="宋体" w:hAnsi="Courier New" w:cs="Courier New"/>
      <w:kern w:val="2"/>
      <w:sz w:val="21"/>
      <w:szCs w:val="21"/>
    </w:rPr>
  </w:style>
  <w:style w:type="paragraph" w:customStyle="1" w:styleId="15">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551</Words>
  <Characters>3142</Characters>
  <Lines>26</Lines>
  <Paragraphs>7</Paragraphs>
  <TotalTime>21</TotalTime>
  <ScaleCrop>false</ScaleCrop>
  <LinksUpToDate>false</LinksUpToDate>
  <CharactersWithSpaces>3686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2022-06-11T05:09:54Z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BC4F6A7DB2BF425E8404928434EF2914</vt:lpwstr>
  </property>
</Properties>
</file>