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西安纽克利核科技有限公司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sz w:val="20"/>
              </w:rPr>
              <w:t>19.05.01;29.12.00;33.02.01;34.06.00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19.05.01;29.12.00;33.02.01;34.06.00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赵亚亚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研发流程：了解客户需求-签订合同-实施研发-检验/检测-交付。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技术服务流程：了解客户需求-签订合同-实施技术服务-成果交付</w:t>
            </w:r>
            <w:r>
              <w:rPr>
                <w:rFonts w:hint="eastAsia"/>
                <w:b/>
                <w:sz w:val="20"/>
              </w:rPr>
              <w:t>。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检验/检测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lang w:val="en-US" w:eastAsia="zh-CN"/>
              </w:rPr>
              <w:t>实施技术服务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计算机信息系统安全保护等级划分准则、计算机软件单元测试、计算机软件可靠性和可维护性管理、信息技术 软件生存周期过程 、计算机软件文档编制规范、计算机软件需求规格说明规范、计算机软件测试文档编制规范、核辐射探测器环境条件与试验方法GB/T 10263-2006、核仪器和核辐射探测器质量检验规则GB/T 10257-2001</w:t>
            </w:r>
            <w:r>
              <w:rPr>
                <w:rFonts w:hint="eastAsia"/>
                <w:b/>
                <w:sz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设备性能、软件BUG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458B18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1</TotalTime>
  <ScaleCrop>false</ScaleCrop>
  <LinksUpToDate>false</LinksUpToDate>
  <CharactersWithSpaces>744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2022-06-01T09:13:07Z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2052-11.1.0.11744</vt:lpwstr>
  </property>
</Properties>
</file>