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98"/>
        <w:gridCol w:w="952"/>
        <w:gridCol w:w="948"/>
        <w:gridCol w:w="1416"/>
        <w:gridCol w:w="86"/>
        <w:gridCol w:w="1004"/>
        <w:gridCol w:w="934"/>
        <w:gridCol w:w="698"/>
        <w:gridCol w:w="320"/>
        <w:gridCol w:w="294"/>
        <w:gridCol w:w="429"/>
        <w:gridCol w:w="25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石家庄精工水泵有限公司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石家庄市长安区和平东路88号副1号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石家庄市行唐县经济开发区新合路街9号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徐亚超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18603112238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1257246685@qq.com</w:t>
            </w:r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6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40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40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0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8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1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离心式清水泵、渣浆泵及配件的生产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17.10.01;17.10.02;18.01.03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eastAsia="黑体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  <w:t>JG</w:t>
            </w:r>
            <w:r>
              <w:rPr>
                <w:rFonts w:hint="eastAsia"/>
                <w:color w:val="auto"/>
                <w:sz w:val="21"/>
                <w:szCs w:val="21"/>
                <w:shd w:val="clear" w:color="FFFFFF" w:fill="D9D9D9"/>
                <w:lang w:eastAsia="zh-CN"/>
              </w:rPr>
              <w:t>/SC-201</w:t>
            </w:r>
            <w:r>
              <w:rPr>
                <w:rFonts w:hint="eastAsia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1"/>
                <w:szCs w:val="21"/>
                <w:shd w:val="clear" w:color="FFFFFF" w:fill="D9D9D9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2022年06月03日 上午至2022年06月04日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17.10.01,17.10.02,18.01.03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84250" cy="3492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174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281295" cy="6630670"/>
            <wp:effectExtent l="0" t="0" r="190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663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bookmarkEnd w:id="28"/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50"/>
        <w:gridCol w:w="1133"/>
        <w:gridCol w:w="4292"/>
        <w:gridCol w:w="180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06-03</w:t>
            </w: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-08:45</w:t>
            </w:r>
          </w:p>
        </w:tc>
        <w:tc>
          <w:tcPr>
            <w:tcW w:w="11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45-11:00</w:t>
            </w:r>
          </w:p>
        </w:tc>
        <w:tc>
          <w:tcPr>
            <w:tcW w:w="11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292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</w:tc>
        <w:tc>
          <w:tcPr>
            <w:tcW w:w="1800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6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11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42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6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113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42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3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29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</w:tc>
        <w:tc>
          <w:tcPr>
            <w:tcW w:w="180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/7.5/9.1.3/9.2/10.2</w:t>
            </w:r>
          </w:p>
        </w:tc>
        <w:tc>
          <w:tcPr>
            <w:tcW w:w="666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33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4292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组织的岗位、职责权限；目标；产品和服务要求；外部提供的过程、产品和服务的控制；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顾客财产：交付后活动；顾客满意</w:t>
            </w:r>
          </w:p>
        </w:tc>
        <w:tc>
          <w:tcPr>
            <w:tcW w:w="180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5.3/6.2/8.4/8.2/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</w:tc>
        <w:tc>
          <w:tcPr>
            <w:tcW w:w="66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06-04</w:t>
            </w:r>
          </w:p>
        </w:tc>
        <w:tc>
          <w:tcPr>
            <w:tcW w:w="14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8:00-11:45</w:t>
            </w:r>
          </w:p>
        </w:tc>
        <w:tc>
          <w:tcPr>
            <w:tcW w:w="1133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4292" w:type="dxa"/>
            <w:shd w:val="clear" w:color="auto" w:fill="C7DAF1" w:themeFill="text2" w:themeFillTint="32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</w:tc>
        <w:tc>
          <w:tcPr>
            <w:tcW w:w="180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</w:t>
            </w:r>
          </w:p>
        </w:tc>
        <w:tc>
          <w:tcPr>
            <w:tcW w:w="66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2:45-12:00</w:t>
            </w:r>
          </w:p>
        </w:tc>
        <w:tc>
          <w:tcPr>
            <w:tcW w:w="113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92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8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24D73"/>
    <w:rsid w:val="5EBB0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2022-06-04T02:39:33Z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