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49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943"/>
        <w:gridCol w:w="11850"/>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11" w:type="pct"/>
            <w:vMerge w:val="restart"/>
            <w:noWrap w:val="0"/>
            <w:vAlign w:val="center"/>
          </w:tcPr>
          <w:p>
            <w:pPr>
              <w:spacing w:before="120"/>
              <w:rPr>
                <w:rFonts w:hint="eastAsia" w:ascii="楷体" w:hAnsi="楷体" w:eastAsia="楷体" w:cs="楷体"/>
                <w:color w:val="auto"/>
                <w:sz w:val="21"/>
                <w:szCs w:val="21"/>
              </w:rPr>
            </w:pPr>
            <w:r>
              <w:rPr>
                <w:rFonts w:hint="eastAsia" w:ascii="楷体" w:hAnsi="楷体" w:eastAsia="楷体" w:cs="楷体"/>
                <w:color w:val="auto"/>
                <w:sz w:val="21"/>
                <w:szCs w:val="21"/>
              </w:rPr>
              <w:t>过程与活动、抽样计划</w:t>
            </w:r>
          </w:p>
        </w:tc>
        <w:tc>
          <w:tcPr>
            <w:tcW w:w="318" w:type="pct"/>
            <w:vMerge w:val="restart"/>
            <w:noWrap w:val="0"/>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涉及</w:t>
            </w:r>
          </w:p>
          <w:p>
            <w:pPr>
              <w:rPr>
                <w:rFonts w:hint="eastAsia" w:ascii="楷体" w:hAnsi="楷体" w:eastAsia="楷体" w:cs="楷体"/>
                <w:color w:val="auto"/>
                <w:sz w:val="21"/>
                <w:szCs w:val="21"/>
              </w:rPr>
            </w:pPr>
            <w:r>
              <w:rPr>
                <w:rFonts w:hint="eastAsia" w:ascii="楷体" w:hAnsi="楷体" w:eastAsia="楷体" w:cs="楷体"/>
                <w:color w:val="auto"/>
                <w:sz w:val="21"/>
                <w:szCs w:val="21"/>
              </w:rPr>
              <w:t>条款</w:t>
            </w:r>
          </w:p>
        </w:tc>
        <w:tc>
          <w:tcPr>
            <w:tcW w:w="3997" w:type="pct"/>
            <w:noWrap w:val="0"/>
            <w:vAlign w:val="center"/>
          </w:tcPr>
          <w:p>
            <w:pPr>
              <w:rPr>
                <w:rFonts w:hint="eastAsia" w:ascii="楷体" w:hAnsi="楷体" w:eastAsia="楷体" w:cs="楷体"/>
                <w:color w:val="auto"/>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color w:val="auto"/>
                <w:kern w:val="2"/>
                <w:sz w:val="21"/>
                <w:szCs w:val="21"/>
                <w:lang w:val="en-US" w:eastAsia="zh-CN" w:bidi="ar"/>
              </w:rPr>
              <w:t xml:space="preserve"> 综合部</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主管领导：</w:t>
            </w:r>
            <w:r>
              <w:rPr>
                <w:rFonts w:hint="eastAsia" w:ascii="楷体" w:hAnsi="楷体" w:eastAsia="楷体" w:cs="楷体"/>
                <w:sz w:val="21"/>
                <w:szCs w:val="21"/>
                <w:lang w:val="en-US" w:eastAsia="zh-CN"/>
              </w:rPr>
              <w:t>李皖   远程（微信）</w:t>
            </w:r>
          </w:p>
        </w:tc>
        <w:tc>
          <w:tcPr>
            <w:tcW w:w="173" w:type="pct"/>
            <w:vMerge w:val="restart"/>
            <w:noWrap w:val="0"/>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1" w:type="pct"/>
            <w:vMerge w:val="continue"/>
            <w:noWrap w:val="0"/>
            <w:vAlign w:val="center"/>
          </w:tcPr>
          <w:p>
            <w:pPr>
              <w:rPr>
                <w:rFonts w:hint="eastAsia" w:ascii="楷体" w:hAnsi="楷体" w:eastAsia="楷体" w:cs="楷体"/>
                <w:color w:val="auto"/>
                <w:sz w:val="21"/>
                <w:szCs w:val="21"/>
              </w:rPr>
            </w:pPr>
          </w:p>
        </w:tc>
        <w:tc>
          <w:tcPr>
            <w:tcW w:w="318" w:type="pct"/>
            <w:vMerge w:val="continue"/>
            <w:noWrap w:val="0"/>
            <w:vAlign w:val="center"/>
          </w:tcPr>
          <w:p>
            <w:pPr>
              <w:rPr>
                <w:rFonts w:hint="eastAsia" w:ascii="楷体" w:hAnsi="楷体" w:eastAsia="楷体" w:cs="楷体"/>
                <w:color w:val="auto"/>
                <w:sz w:val="21"/>
                <w:szCs w:val="21"/>
              </w:rPr>
            </w:pPr>
          </w:p>
        </w:tc>
        <w:tc>
          <w:tcPr>
            <w:tcW w:w="3997" w:type="pct"/>
            <w:noWrap w:val="0"/>
            <w:vAlign w:val="center"/>
          </w:tcPr>
          <w:p>
            <w:pPr>
              <w:spacing w:before="120"/>
              <w:rPr>
                <w:rFonts w:hint="eastAsia" w:ascii="楷体" w:hAnsi="楷体" w:eastAsia="楷体" w:cs="楷体"/>
                <w:color w:val="auto"/>
                <w:sz w:val="21"/>
                <w:szCs w:val="21"/>
                <w:lang w:val="en-US" w:eastAsia="zh-CN"/>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 xml:space="preserve"> 强兴          </w:t>
            </w:r>
            <w:r>
              <w:rPr>
                <w:rFonts w:hint="eastAsia" w:ascii="楷体" w:hAnsi="楷体" w:eastAsia="楷体" w:cs="楷体"/>
                <w:sz w:val="21"/>
                <w:szCs w:val="21"/>
              </w:rPr>
              <w:t>审核时间：</w:t>
            </w:r>
            <w:r>
              <w:rPr>
                <w:rFonts w:hint="eastAsia" w:ascii="楷体" w:hAnsi="楷体" w:eastAsia="楷体" w:cs="楷体"/>
                <w:sz w:val="21"/>
                <w:szCs w:val="21"/>
                <w:lang w:val="en-US" w:eastAsia="zh-CN"/>
              </w:rPr>
              <w:t>2022年6月6日</w:t>
            </w:r>
          </w:p>
        </w:tc>
        <w:tc>
          <w:tcPr>
            <w:tcW w:w="173" w:type="pct"/>
            <w:vMerge w:val="continue"/>
            <w:noWrap w:val="0"/>
            <w:vAlign w:val="top"/>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11" w:type="pct"/>
            <w:vMerge w:val="continue"/>
            <w:noWrap w:val="0"/>
            <w:vAlign w:val="center"/>
          </w:tcPr>
          <w:p>
            <w:pPr>
              <w:rPr>
                <w:rFonts w:hint="eastAsia" w:ascii="楷体" w:hAnsi="楷体" w:eastAsia="楷体" w:cs="楷体"/>
                <w:color w:val="auto"/>
                <w:sz w:val="21"/>
                <w:szCs w:val="21"/>
              </w:rPr>
            </w:pPr>
          </w:p>
        </w:tc>
        <w:tc>
          <w:tcPr>
            <w:tcW w:w="318" w:type="pct"/>
            <w:vMerge w:val="continue"/>
            <w:noWrap w:val="0"/>
            <w:vAlign w:val="center"/>
          </w:tcPr>
          <w:p>
            <w:pPr>
              <w:rPr>
                <w:rFonts w:hint="eastAsia" w:ascii="楷体" w:hAnsi="楷体" w:eastAsia="楷体" w:cs="楷体"/>
                <w:color w:val="auto"/>
                <w:sz w:val="21"/>
                <w:szCs w:val="21"/>
              </w:rPr>
            </w:pPr>
          </w:p>
        </w:tc>
        <w:tc>
          <w:tcPr>
            <w:tcW w:w="3997" w:type="pct"/>
            <w:noWrap w:val="0"/>
            <w:vAlign w:val="center"/>
          </w:tcPr>
          <w:p>
            <w:pPr>
              <w:rPr>
                <w:rFonts w:hint="eastAsia" w:ascii="楷体" w:hAnsi="楷体" w:eastAsia="楷体" w:cs="楷体"/>
                <w:color w:val="auto"/>
                <w:sz w:val="21"/>
                <w:szCs w:val="21"/>
              </w:rPr>
            </w:pPr>
            <w:r>
              <w:rPr>
                <w:rFonts w:hint="eastAsia" w:ascii="楷体" w:hAnsi="楷体" w:eastAsia="楷体" w:cs="楷体"/>
                <w:sz w:val="21"/>
                <w:szCs w:val="21"/>
              </w:rPr>
              <w:t>审核条款：</w:t>
            </w:r>
            <w:r>
              <w:rPr>
                <w:rFonts w:hint="eastAsia" w:ascii="楷体" w:hAnsi="楷体" w:eastAsia="楷体" w:cs="楷体"/>
                <w:sz w:val="18"/>
                <w:szCs w:val="18"/>
                <w:lang w:eastAsia="zh-CN"/>
              </w:rPr>
              <w:t>5.3岗位/职责 /权限；8.2产品和服务的要求；8.4外部提供供方的控制；</w:t>
            </w:r>
          </w:p>
        </w:tc>
        <w:tc>
          <w:tcPr>
            <w:tcW w:w="173" w:type="pct"/>
            <w:vMerge w:val="continue"/>
            <w:noWrap w:val="0"/>
            <w:vAlign w:val="top"/>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1" w:type="pct"/>
            <w:noWrap w:val="0"/>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组织的岗位、职责权限</w:t>
            </w:r>
          </w:p>
        </w:tc>
        <w:tc>
          <w:tcPr>
            <w:tcW w:w="318" w:type="pct"/>
            <w:noWrap w:val="0"/>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lang w:eastAsia="zh-CN"/>
              </w:rPr>
              <w:t>Q</w:t>
            </w:r>
            <w:r>
              <w:rPr>
                <w:rFonts w:hint="eastAsia" w:ascii="楷体" w:hAnsi="楷体" w:eastAsia="楷体" w:cs="楷体"/>
                <w:color w:val="auto"/>
                <w:sz w:val="21"/>
                <w:szCs w:val="21"/>
                <w:lang w:val="en-US" w:eastAsia="zh-CN"/>
              </w:rPr>
              <w:t>EO</w:t>
            </w:r>
            <w:r>
              <w:rPr>
                <w:rFonts w:hint="eastAsia" w:ascii="楷体" w:hAnsi="楷体" w:eastAsia="楷体" w:cs="楷体"/>
                <w:color w:val="auto"/>
                <w:sz w:val="21"/>
                <w:szCs w:val="21"/>
              </w:rPr>
              <w:t>5.3</w:t>
            </w:r>
          </w:p>
        </w:tc>
        <w:tc>
          <w:tcPr>
            <w:tcW w:w="3997" w:type="pct"/>
            <w:noWrap w:val="0"/>
            <w:vAlign w:val="center"/>
          </w:tcPr>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lang w:val="en-US" w:eastAsia="zh-CN"/>
              </w:rPr>
              <w:t>市场部</w:t>
            </w:r>
            <w:r>
              <w:rPr>
                <w:rFonts w:hint="eastAsia" w:ascii="楷体" w:hAnsi="楷体" w:eastAsia="楷体" w:cs="楷体"/>
                <w:color w:val="auto"/>
                <w:sz w:val="21"/>
                <w:szCs w:val="21"/>
              </w:rPr>
              <w:t>负责人：</w:t>
            </w:r>
            <w:r>
              <w:rPr>
                <w:rFonts w:hint="eastAsia" w:ascii="楷体" w:hAnsi="楷体" w:eastAsia="楷体" w:cs="楷体"/>
                <w:color w:val="auto"/>
                <w:sz w:val="21"/>
                <w:szCs w:val="21"/>
                <w:lang w:val="en-US" w:eastAsia="zh-CN"/>
              </w:rPr>
              <w:t>李皖</w:t>
            </w:r>
          </w:p>
          <w:p>
            <w:pPr>
              <w:rPr>
                <w:rFonts w:ascii="楷体" w:hAnsi="楷体" w:eastAsia="楷体"/>
              </w:rPr>
            </w:pPr>
            <w:r>
              <w:rPr>
                <w:rFonts w:hint="eastAsia" w:ascii="楷体" w:hAnsi="楷体" w:eastAsia="楷体"/>
                <w:lang w:eastAsia="zh-CN"/>
              </w:rPr>
              <w:t>综合部</w:t>
            </w:r>
            <w:r>
              <w:rPr>
                <w:rFonts w:hint="eastAsia" w:ascii="楷体" w:hAnsi="楷体" w:eastAsia="楷体"/>
              </w:rPr>
              <w:t>的主要职责有：</w:t>
            </w:r>
          </w:p>
          <w:p>
            <w:pPr>
              <w:rPr>
                <w:rFonts w:ascii="楷体" w:hAnsi="楷体" w:eastAsia="楷体"/>
              </w:rPr>
            </w:pPr>
            <w:r>
              <w:rPr>
                <w:rFonts w:hint="eastAsia" w:ascii="楷体" w:hAnsi="楷体" w:eastAsia="楷体"/>
              </w:rPr>
              <w:t>职责和权限：</w:t>
            </w:r>
          </w:p>
          <w:p>
            <w:pPr>
              <w:rPr>
                <w:rFonts w:ascii="楷体" w:hAnsi="楷体" w:eastAsia="楷体"/>
              </w:rPr>
            </w:pPr>
            <w:r>
              <w:rPr>
                <w:rFonts w:hint="eastAsia" w:ascii="楷体" w:hAnsi="楷体" w:eastAsia="楷体"/>
              </w:rPr>
              <w:t>质量体系管理</w:t>
            </w:r>
          </w:p>
          <w:p>
            <w:pPr>
              <w:rPr>
                <w:rFonts w:ascii="楷体" w:hAnsi="楷体" w:eastAsia="楷体"/>
              </w:rPr>
            </w:pPr>
            <w:r>
              <w:rPr>
                <w:rFonts w:hint="eastAsia" w:ascii="楷体" w:hAnsi="楷体" w:eastAsia="楷体"/>
              </w:rPr>
              <w:t>a.负责公司GB/T19001-2016质量管理体系的建立、实施、维护、保持的具体事宜，向总经理汇报运行情况并提出有关改进建议；</w:t>
            </w:r>
          </w:p>
          <w:p>
            <w:pPr>
              <w:rPr>
                <w:rFonts w:ascii="楷体" w:hAnsi="楷体" w:eastAsia="楷体"/>
              </w:rPr>
            </w:pPr>
            <w:r>
              <w:rPr>
                <w:rFonts w:hint="eastAsia" w:ascii="楷体" w:hAnsi="楷体" w:eastAsia="楷体"/>
              </w:rPr>
              <w:t>b.负责通过各种形式的培训活动，促进全体员工满足顾客要求意识的形成；</w:t>
            </w:r>
          </w:p>
          <w:p>
            <w:pPr>
              <w:rPr>
                <w:rFonts w:ascii="楷体" w:hAnsi="楷体" w:eastAsia="楷体"/>
              </w:rPr>
            </w:pPr>
            <w:r>
              <w:rPr>
                <w:rFonts w:hint="eastAsia" w:ascii="楷体" w:hAnsi="楷体" w:eastAsia="楷体"/>
              </w:rPr>
              <w:t>c.负责质量管理体系文件、记录的控制；</w:t>
            </w:r>
          </w:p>
          <w:p>
            <w:pPr>
              <w:rPr>
                <w:rFonts w:ascii="楷体" w:hAnsi="楷体" w:eastAsia="楷体"/>
              </w:rPr>
            </w:pPr>
            <w:r>
              <w:rPr>
                <w:rFonts w:hint="eastAsia" w:ascii="楷体" w:hAnsi="楷体" w:eastAsia="楷体"/>
              </w:rPr>
              <w:t>d.负责协助管理者代表组织公司的内部审核，过程的监视和测量工作，包括质量管理体系运行的监督检查；</w:t>
            </w:r>
          </w:p>
          <w:p>
            <w:pPr>
              <w:rPr>
                <w:rFonts w:ascii="楷体" w:hAnsi="楷体" w:eastAsia="楷体"/>
              </w:rPr>
            </w:pPr>
            <w:r>
              <w:rPr>
                <w:rFonts w:hint="eastAsia" w:ascii="楷体" w:hAnsi="楷体" w:eastAsia="楷体"/>
              </w:rPr>
              <w:t>e.负责在不合格和纠正措施的实施过程中的监督、协调工作。</w:t>
            </w:r>
          </w:p>
          <w:p>
            <w:pPr>
              <w:rPr>
                <w:rFonts w:ascii="楷体" w:hAnsi="楷体" w:eastAsia="楷体"/>
              </w:rPr>
            </w:pPr>
            <w:r>
              <w:rPr>
                <w:rFonts w:hint="eastAsia" w:ascii="楷体" w:hAnsi="楷体" w:eastAsia="楷体"/>
              </w:rPr>
              <w:t>行政人力资源管理</w:t>
            </w:r>
          </w:p>
          <w:p>
            <w:pPr>
              <w:rPr>
                <w:rFonts w:ascii="楷体" w:hAnsi="楷体" w:eastAsia="楷体"/>
              </w:rPr>
            </w:pPr>
            <w:r>
              <w:rPr>
                <w:rFonts w:hint="eastAsia" w:ascii="楷体" w:hAnsi="楷体" w:eastAsia="楷体"/>
              </w:rPr>
              <w:t>a.根据公司战略发展方针，把握人力资源的开发、储备和管理前景；</w:t>
            </w:r>
          </w:p>
          <w:p>
            <w:pPr>
              <w:rPr>
                <w:rFonts w:ascii="楷体" w:hAnsi="楷体" w:eastAsia="楷体"/>
              </w:rPr>
            </w:pPr>
            <w:r>
              <w:rPr>
                <w:rFonts w:hint="eastAsia" w:ascii="楷体" w:hAnsi="楷体" w:eastAsia="楷体"/>
              </w:rPr>
              <w:t>b.建立适合公司管理需要的人力资源管理体系，确保人力资源的不断增值；</w:t>
            </w:r>
          </w:p>
          <w:p>
            <w:pPr>
              <w:rPr>
                <w:rFonts w:ascii="楷体" w:hAnsi="楷体" w:eastAsia="楷体"/>
              </w:rPr>
            </w:pPr>
            <w:r>
              <w:rPr>
                <w:rFonts w:hint="eastAsia" w:ascii="楷体" w:hAnsi="楷体" w:eastAsia="楷体"/>
              </w:rPr>
              <w:t>c.负责组织全体员工的培训工作，制定培训计划并组织实施，通过培训激励员工士气和参与精神，提高工作效率；培养适合公司岗位需要的人才，规划人员发展方向，控制岗位编制，计划人员分配，适应均衡发展要求；</w:t>
            </w:r>
          </w:p>
          <w:p>
            <w:pPr>
              <w:rPr>
                <w:rFonts w:ascii="楷体" w:hAnsi="楷体" w:eastAsia="楷体"/>
              </w:rPr>
            </w:pPr>
            <w:r>
              <w:rPr>
                <w:rFonts w:hint="eastAsia" w:ascii="楷体" w:hAnsi="楷体" w:eastAsia="楷体"/>
              </w:rPr>
              <w:t>d. 管理公司章、证、通信资产及办公物品，以及行政公文的管理。</w:t>
            </w:r>
          </w:p>
          <w:p>
            <w:pPr>
              <w:rPr>
                <w:rFonts w:hint="eastAsia" w:ascii="楷体" w:hAnsi="楷体" w:eastAsia="楷体" w:cs="楷体"/>
                <w:color w:val="auto"/>
                <w:sz w:val="21"/>
                <w:szCs w:val="21"/>
              </w:rPr>
            </w:pPr>
            <w:r>
              <w:rPr>
                <w:rFonts w:hint="eastAsia" w:ascii="楷体" w:hAnsi="楷体" w:eastAsia="楷体" w:cs="Times New Roman"/>
              </w:rPr>
              <w:t>李皖主任清楚其职责负责人对本部门的职责和权限以及工作流程清楚、明确完成本部门的目标指标。能较好回答部门职责，对工作要求明确。</w:t>
            </w:r>
          </w:p>
        </w:tc>
        <w:tc>
          <w:tcPr>
            <w:tcW w:w="173" w:type="pct"/>
            <w:noWrap w:val="0"/>
            <w:vAlign w:val="top"/>
          </w:tcPr>
          <w:p>
            <w:pPr>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511" w:type="pct"/>
            <w:noWrap w:val="0"/>
            <w:vAlign w:val="center"/>
          </w:tcPr>
          <w:p>
            <w:pPr>
              <w:pStyle w:val="2"/>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顾客沟通</w:t>
            </w:r>
          </w:p>
        </w:tc>
        <w:tc>
          <w:tcPr>
            <w:tcW w:w="318" w:type="pct"/>
            <w:noWrap w:val="0"/>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Q8.2.1</w:t>
            </w:r>
          </w:p>
        </w:tc>
        <w:tc>
          <w:tcPr>
            <w:tcW w:w="3997" w:type="pct"/>
            <w:noWrap w:val="0"/>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顾客沟通方式有面谈、电话、网络等联系形式。确认订单时向顾客了解顾客对服务质量、流程进度等的要求；向顾客报告进度，再次确认服务地点、时间等，及时收集顾客对产品的反馈信息，开展顾客满意度调查，包括顾客抱怨和投诉，未发生顾客投诉。</w:t>
            </w:r>
          </w:p>
        </w:tc>
        <w:tc>
          <w:tcPr>
            <w:tcW w:w="173" w:type="pct"/>
            <w:noWrap w:val="0"/>
            <w:vAlign w:val="top"/>
          </w:tcPr>
          <w:p>
            <w:pPr>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511" w:type="pct"/>
            <w:noWrap w:val="0"/>
            <w:vAlign w:val="center"/>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与产品和服务要求的确定</w:t>
            </w:r>
          </w:p>
        </w:tc>
        <w:tc>
          <w:tcPr>
            <w:tcW w:w="318" w:type="pct"/>
            <w:noWrap w:val="0"/>
            <w:vAlign w:val="center"/>
          </w:tcPr>
          <w:p>
            <w:pPr>
              <w:tabs>
                <w:tab w:val="left" w:pos="341"/>
              </w:tabs>
              <w:rPr>
                <w:rFonts w:hint="eastAsia" w:ascii="楷体" w:hAnsi="楷体" w:eastAsia="楷体" w:cs="楷体"/>
                <w:color w:val="auto"/>
                <w:sz w:val="21"/>
                <w:szCs w:val="21"/>
              </w:rPr>
            </w:pPr>
            <w:r>
              <w:rPr>
                <w:rFonts w:hint="eastAsia" w:ascii="楷体" w:hAnsi="楷体" w:eastAsia="楷体" w:cs="楷体"/>
                <w:color w:val="auto"/>
                <w:sz w:val="21"/>
                <w:szCs w:val="21"/>
              </w:rPr>
              <w:t>Q8.2.2</w:t>
            </w:r>
          </w:p>
        </w:tc>
        <w:tc>
          <w:tcPr>
            <w:tcW w:w="3997" w:type="pct"/>
            <w:noWrap w:val="0"/>
            <w:vAlign w:val="center"/>
          </w:tcPr>
          <w:p>
            <w:pPr>
              <w:ind w:firstLine="420" w:firstLineChars="200"/>
              <w:rPr>
                <w:rFonts w:hint="eastAsia" w:ascii="楷体" w:hAnsi="楷体" w:eastAsia="楷体" w:cs="楷体"/>
                <w:color w:val="auto"/>
                <w:sz w:val="21"/>
                <w:szCs w:val="21"/>
              </w:rPr>
            </w:pPr>
            <w:r>
              <w:rPr>
                <w:rFonts w:hint="eastAsia" w:ascii="楷体" w:hAnsi="楷体" w:eastAsia="楷体" w:cs="楷体"/>
                <w:color w:val="auto"/>
                <w:sz w:val="21"/>
                <w:szCs w:val="21"/>
              </w:rPr>
              <w:t>主要涉及：</w:t>
            </w:r>
          </w:p>
          <w:p>
            <w:pPr>
              <w:ind w:firstLine="400" w:firstLineChars="200"/>
              <w:rPr>
                <w:rFonts w:hint="eastAsia" w:ascii="楷体" w:hAnsi="楷体" w:eastAsia="楷体" w:cs="楷体"/>
                <w:color w:val="auto"/>
                <w:sz w:val="21"/>
                <w:szCs w:val="21"/>
              </w:rPr>
            </w:pPr>
            <w:r>
              <w:rPr>
                <w:rFonts w:hint="eastAsia" w:ascii="楷体" w:hAnsi="楷体" w:eastAsia="楷体" w:cs="楷体"/>
                <w:sz w:val="20"/>
                <w:lang w:eastAsia="zh-CN"/>
              </w:rPr>
              <w:t>纳米银基复合材料电刷/触点的研发及销售</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主要依据合同法、国家法律法规、</w:t>
            </w:r>
            <w:r>
              <w:rPr>
                <w:rFonts w:hint="eastAsia" w:ascii="楷体" w:hAnsi="楷体" w:eastAsia="楷体" w:cs="楷体"/>
                <w:color w:val="auto"/>
                <w:sz w:val="21"/>
                <w:szCs w:val="21"/>
                <w:lang w:val="en-US" w:eastAsia="zh-CN"/>
              </w:rPr>
              <w:t>相关质量标准</w:t>
            </w:r>
            <w:r>
              <w:rPr>
                <w:rFonts w:hint="eastAsia" w:ascii="楷体" w:hAnsi="楷体" w:eastAsia="楷体" w:cs="楷体"/>
                <w:color w:val="auto"/>
                <w:sz w:val="21"/>
                <w:szCs w:val="21"/>
              </w:rPr>
              <w:t>等要求进行服务，与产品有关的要求主要体现在与顾客所签定的合同/协议中。</w:t>
            </w:r>
          </w:p>
          <w:p>
            <w:pPr>
              <w:rPr>
                <w:rFonts w:hint="eastAsia" w:ascii="楷体" w:hAnsi="楷体" w:eastAsia="楷体" w:cs="楷体"/>
                <w:color w:val="auto"/>
                <w:sz w:val="21"/>
                <w:szCs w:val="21"/>
              </w:rPr>
            </w:pPr>
            <w:r>
              <w:rPr>
                <w:rFonts w:hint="eastAsia" w:ascii="楷体" w:hAnsi="楷体" w:eastAsia="楷体" w:cs="楷体"/>
                <w:color w:val="auto"/>
                <w:sz w:val="21"/>
                <w:szCs w:val="21"/>
              </w:rPr>
              <w:t>另外，该公司确定并收集了产品质量法、合同法等相关法律法规，将其中的相关要求作为与产品有关要求的补充。</w:t>
            </w:r>
          </w:p>
          <w:p>
            <w:pPr>
              <w:rPr>
                <w:rFonts w:hint="eastAsia" w:ascii="楷体" w:hAnsi="楷体" w:eastAsia="楷体" w:cs="楷体"/>
                <w:color w:val="auto"/>
                <w:sz w:val="21"/>
                <w:szCs w:val="21"/>
              </w:rPr>
            </w:pPr>
            <w:r>
              <w:rPr>
                <w:rFonts w:hint="eastAsia" w:ascii="楷体" w:hAnsi="楷体" w:eastAsia="楷体" w:cs="楷体"/>
                <w:color w:val="auto"/>
                <w:sz w:val="21"/>
                <w:szCs w:val="21"/>
              </w:rPr>
              <w:t>该公司目前在服务提供过程中没有附加要求。</w:t>
            </w:r>
          </w:p>
        </w:tc>
        <w:tc>
          <w:tcPr>
            <w:tcW w:w="173" w:type="pct"/>
            <w:noWrap w:val="0"/>
            <w:vAlign w:val="top"/>
          </w:tcPr>
          <w:p>
            <w:pPr>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4" w:hRule="atLeast"/>
        </w:trPr>
        <w:tc>
          <w:tcPr>
            <w:tcW w:w="511" w:type="pct"/>
            <w:noWrap w:val="0"/>
            <w:vAlign w:val="center"/>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产品和服务要求的评审</w:t>
            </w:r>
          </w:p>
        </w:tc>
        <w:tc>
          <w:tcPr>
            <w:tcW w:w="318" w:type="pct"/>
            <w:noWrap w:val="0"/>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Q8.2.3</w:t>
            </w:r>
          </w:p>
        </w:tc>
        <w:tc>
          <w:tcPr>
            <w:tcW w:w="3997" w:type="pct"/>
            <w:noWrap w:val="0"/>
            <w:vAlign w:val="center"/>
          </w:tcPr>
          <w:p>
            <w:pPr>
              <w:spacing w:line="360" w:lineRule="exact"/>
              <w:rPr>
                <w:rFonts w:hint="eastAsia" w:ascii="楷体" w:hAnsi="楷体" w:eastAsia="楷体" w:cs="楷体"/>
                <w:color w:val="auto"/>
                <w:sz w:val="21"/>
                <w:szCs w:val="21"/>
              </w:rPr>
            </w:pPr>
            <w:r>
              <w:rPr>
                <w:rFonts w:hint="eastAsia" w:ascii="楷体" w:hAnsi="楷体" w:eastAsia="楷体" w:cs="楷体"/>
                <w:color w:val="auto"/>
                <w:sz w:val="21"/>
                <w:szCs w:val="21"/>
              </w:rPr>
              <w:t>1）公司首先在合同中明确了顾客对</w:t>
            </w:r>
            <w:r>
              <w:rPr>
                <w:rFonts w:hint="eastAsia" w:ascii="楷体" w:hAnsi="楷体" w:eastAsia="楷体" w:cs="楷体"/>
                <w:color w:val="auto"/>
                <w:sz w:val="21"/>
                <w:szCs w:val="21"/>
                <w:lang w:eastAsia="zh-CN"/>
              </w:rPr>
              <w:t>电刷销售</w:t>
            </w:r>
            <w:r>
              <w:rPr>
                <w:rFonts w:hint="eastAsia" w:ascii="楷体" w:hAnsi="楷体" w:eastAsia="楷体" w:cs="楷体"/>
                <w:color w:val="auto"/>
                <w:sz w:val="21"/>
                <w:szCs w:val="21"/>
              </w:rPr>
              <w:t>的质量要求及技术标准、价格、交货方式、验收方式、货款结算方式等明示要求。</w:t>
            </w:r>
          </w:p>
          <w:p>
            <w:pPr>
              <w:spacing w:line="360" w:lineRule="exact"/>
              <w:rPr>
                <w:rFonts w:hint="eastAsia" w:ascii="楷体" w:hAnsi="楷体" w:eastAsia="楷体" w:cs="楷体"/>
                <w:color w:val="auto"/>
                <w:sz w:val="21"/>
                <w:szCs w:val="21"/>
              </w:rPr>
            </w:pPr>
            <w:r>
              <w:rPr>
                <w:rFonts w:hint="eastAsia" w:ascii="楷体" w:hAnsi="楷体" w:eastAsia="楷体" w:cs="楷体"/>
                <w:color w:val="auto"/>
                <w:sz w:val="21"/>
                <w:szCs w:val="21"/>
              </w:rPr>
              <w:t>2）确定了</w:t>
            </w:r>
            <w:r>
              <w:rPr>
                <w:rFonts w:hint="eastAsia" w:ascii="楷体" w:hAnsi="楷体" w:eastAsia="楷体" w:cs="楷体"/>
                <w:color w:val="auto"/>
                <w:sz w:val="21"/>
                <w:szCs w:val="21"/>
                <w:lang w:val="en-US" w:eastAsia="zh-CN"/>
              </w:rPr>
              <w:t>销售产品</w:t>
            </w:r>
            <w:r>
              <w:rPr>
                <w:rFonts w:hint="eastAsia" w:ascii="楷体" w:hAnsi="楷体" w:eastAsia="楷体" w:cs="楷体"/>
                <w:color w:val="auto"/>
                <w:sz w:val="21"/>
                <w:szCs w:val="21"/>
              </w:rPr>
              <w:t>的法律法规要求、售后服务等。</w:t>
            </w:r>
          </w:p>
          <w:p>
            <w:pPr>
              <w:rPr>
                <w:rFonts w:hint="eastAsia" w:ascii="楷体" w:hAnsi="楷体" w:eastAsia="楷体" w:cs="楷体"/>
                <w:color w:val="auto"/>
                <w:sz w:val="21"/>
                <w:szCs w:val="21"/>
              </w:rPr>
            </w:pPr>
            <w:r>
              <w:rPr>
                <w:rFonts w:hint="eastAsia" w:ascii="楷体" w:hAnsi="楷体" w:eastAsia="楷体" w:cs="楷体"/>
                <w:color w:val="auto"/>
                <w:sz w:val="21"/>
                <w:szCs w:val="21"/>
              </w:rPr>
              <w:t>3）该公司与产品有关要求主要在合同中体现，在合同签订之前，由总经理组织各相关部门以会议或会签的方式进行评审。</w:t>
            </w:r>
          </w:p>
          <w:p>
            <w:pPr>
              <w:rPr>
                <w:rFonts w:hint="eastAsia" w:ascii="楷体" w:hAnsi="楷体" w:eastAsia="楷体" w:cs="楷体"/>
                <w:color w:val="auto"/>
                <w:sz w:val="21"/>
                <w:szCs w:val="21"/>
                <w:lang w:eastAsia="zh-CN"/>
              </w:rPr>
            </w:pPr>
            <w:r>
              <w:rPr>
                <w:rFonts w:hint="eastAsia" w:ascii="楷体" w:hAnsi="楷体" w:eastAsia="楷体" w:cs="楷体"/>
                <w:lang w:eastAsia="zh-CN"/>
              </w:rPr>
              <w:drawing>
                <wp:anchor distT="0" distB="0" distL="114300" distR="114300" simplePos="0" relativeHeight="251659264" behindDoc="0" locked="0" layoutInCell="1" allowOverlap="1">
                  <wp:simplePos x="0" y="0"/>
                  <wp:positionH relativeFrom="column">
                    <wp:posOffset>4142740</wp:posOffset>
                  </wp:positionH>
                  <wp:positionV relativeFrom="paragraph">
                    <wp:posOffset>-735330</wp:posOffset>
                  </wp:positionV>
                  <wp:extent cx="2069465" cy="3918585"/>
                  <wp:effectExtent l="0" t="0" r="5715" b="635"/>
                  <wp:wrapNone/>
                  <wp:docPr id="8" name="图片 8" descr="微信图片_20220608154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20608154141"/>
                          <pic:cNvPicPr>
                            <a:picLocks noChangeAspect="1"/>
                          </pic:cNvPicPr>
                        </pic:nvPicPr>
                        <pic:blipFill>
                          <a:blip r:embed="rId6"/>
                          <a:stretch>
                            <a:fillRect/>
                          </a:stretch>
                        </pic:blipFill>
                        <pic:spPr>
                          <a:xfrm rot="16200000">
                            <a:off x="0" y="0"/>
                            <a:ext cx="2069465" cy="3918585"/>
                          </a:xfrm>
                          <a:prstGeom prst="rect">
                            <a:avLst/>
                          </a:prstGeom>
                        </pic:spPr>
                      </pic:pic>
                    </a:graphicData>
                  </a:graphic>
                </wp:anchor>
              </w:drawing>
            </w:r>
            <w:r>
              <w:rPr>
                <w:rFonts w:hint="eastAsia" w:ascii="楷体" w:hAnsi="楷体" w:eastAsia="楷体" w:cs="楷体"/>
                <w:color w:val="auto"/>
                <w:sz w:val="21"/>
                <w:szCs w:val="21"/>
              </w:rPr>
              <w:t>抽查</w:t>
            </w:r>
            <w:r>
              <w:rPr>
                <w:rFonts w:hint="eastAsia" w:ascii="楷体" w:hAnsi="楷体" w:eastAsia="楷体" w:cs="楷体"/>
                <w:color w:val="auto"/>
                <w:sz w:val="21"/>
                <w:szCs w:val="21"/>
                <w:lang w:val="en-US" w:eastAsia="zh-CN"/>
              </w:rPr>
              <w:t>新</w:t>
            </w:r>
            <w:r>
              <w:rPr>
                <w:rFonts w:hint="eastAsia" w:ascii="楷体" w:hAnsi="楷体" w:eastAsia="楷体" w:cs="楷体"/>
                <w:color w:val="auto"/>
                <w:sz w:val="21"/>
                <w:szCs w:val="21"/>
              </w:rPr>
              <w:t>销售合同情况</w:t>
            </w:r>
            <w:r>
              <w:rPr>
                <w:rFonts w:hint="eastAsia" w:ascii="楷体" w:hAnsi="楷体" w:eastAsia="楷体" w:cs="楷体"/>
                <w:color w:val="auto"/>
                <w:sz w:val="21"/>
                <w:szCs w:val="21"/>
                <w:lang w:eastAsia="zh-CN"/>
              </w:rPr>
              <w:t>：</w:t>
            </w:r>
          </w:p>
          <w:p>
            <w:pPr>
              <w:spacing w:line="360" w:lineRule="exact"/>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rPr>
              <w:t>客户：</w:t>
            </w:r>
            <w:r>
              <w:rPr>
                <w:rFonts w:hint="eastAsia" w:ascii="楷体" w:hAnsi="楷体" w:eastAsia="楷体" w:cs="楷体"/>
                <w:color w:val="auto"/>
                <w:sz w:val="21"/>
                <w:szCs w:val="21"/>
                <w:lang w:val="en-US" w:eastAsia="zh-CN"/>
              </w:rPr>
              <w:t>南京长江电子信息产业集团有限公司</w:t>
            </w:r>
          </w:p>
          <w:p>
            <w:pPr>
              <w:spacing w:line="360" w:lineRule="exact"/>
              <w:rPr>
                <w:rFonts w:hint="eastAsia" w:ascii="楷体" w:hAnsi="楷体" w:eastAsia="楷体" w:cs="楷体"/>
                <w:color w:val="auto"/>
                <w:sz w:val="21"/>
                <w:szCs w:val="21"/>
                <w:lang w:eastAsia="zh-CN"/>
              </w:rPr>
            </w:pPr>
            <w:r>
              <w:rPr>
                <w:rFonts w:hint="eastAsia" w:ascii="楷体" w:hAnsi="楷体" w:eastAsia="楷体" w:cs="楷体"/>
                <w:color w:val="auto"/>
                <w:sz w:val="21"/>
                <w:szCs w:val="21"/>
              </w:rPr>
              <w:t>产品名称：电刷</w:t>
            </w:r>
            <w:r>
              <w:rPr>
                <w:rFonts w:hint="eastAsia" w:ascii="楷体" w:hAnsi="楷体" w:eastAsia="楷体" w:cs="楷体"/>
                <w:color w:val="auto"/>
                <w:sz w:val="21"/>
                <w:szCs w:val="21"/>
                <w:lang w:eastAsia="zh-CN"/>
              </w:rPr>
              <w:t>。</w:t>
            </w:r>
          </w:p>
          <w:p>
            <w:pPr>
              <w:spacing w:line="360" w:lineRule="exact"/>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rPr>
              <w:t>合同签订时间：签订时间:2022.</w:t>
            </w:r>
            <w:r>
              <w:rPr>
                <w:rFonts w:hint="eastAsia" w:ascii="楷体" w:hAnsi="楷体" w:eastAsia="楷体" w:cs="楷体"/>
                <w:color w:val="auto"/>
                <w:sz w:val="21"/>
                <w:szCs w:val="21"/>
                <w:lang w:val="en-US" w:eastAsia="zh-CN"/>
              </w:rPr>
              <w:t>1.10</w:t>
            </w:r>
          </w:p>
          <w:p>
            <w:pPr>
              <w:spacing w:line="360" w:lineRule="exact"/>
              <w:rPr>
                <w:rFonts w:hint="eastAsia" w:ascii="楷体" w:hAnsi="楷体" w:eastAsia="楷体" w:cs="楷体"/>
                <w:color w:val="auto"/>
                <w:sz w:val="21"/>
                <w:szCs w:val="21"/>
                <w:lang w:val="en-US" w:eastAsia="zh-CN"/>
              </w:rPr>
            </w:pPr>
          </w:p>
          <w:p>
            <w:pPr>
              <w:spacing w:line="360" w:lineRule="exact"/>
              <w:rPr>
                <w:rFonts w:hint="eastAsia" w:ascii="楷体" w:hAnsi="楷体" w:eastAsia="楷体" w:cs="楷体"/>
                <w:color w:val="auto"/>
                <w:sz w:val="21"/>
                <w:szCs w:val="21"/>
              </w:rPr>
            </w:pPr>
          </w:p>
          <w:p>
            <w:pPr>
              <w:spacing w:line="360" w:lineRule="exact"/>
              <w:rPr>
                <w:rFonts w:hint="eastAsia" w:ascii="楷体" w:hAnsi="楷体" w:eastAsia="楷体" w:cs="楷体"/>
                <w:color w:val="auto"/>
                <w:sz w:val="21"/>
                <w:szCs w:val="21"/>
              </w:rPr>
            </w:pPr>
          </w:p>
          <w:p>
            <w:pPr>
              <w:spacing w:line="360" w:lineRule="exact"/>
              <w:rPr>
                <w:rFonts w:hint="eastAsia" w:ascii="楷体" w:hAnsi="楷体" w:eastAsia="楷体" w:cs="楷体"/>
                <w:color w:val="auto"/>
                <w:sz w:val="21"/>
                <w:szCs w:val="21"/>
              </w:rPr>
            </w:pPr>
          </w:p>
          <w:p>
            <w:pPr>
              <w:pStyle w:val="2"/>
              <w:rPr>
                <w:rFonts w:hint="eastAsia" w:ascii="楷体" w:hAnsi="楷体" w:eastAsia="楷体" w:cs="楷体"/>
                <w:lang w:eastAsia="zh-CN"/>
              </w:rPr>
            </w:pPr>
          </w:p>
          <w:p>
            <w:pPr>
              <w:jc w:val="left"/>
              <w:rPr>
                <w:rFonts w:hint="eastAsia" w:ascii="楷体" w:hAnsi="楷体" w:eastAsia="楷体" w:cs="楷体"/>
                <w:color w:val="auto"/>
                <w:sz w:val="21"/>
                <w:szCs w:val="21"/>
              </w:rPr>
            </w:pPr>
          </w:p>
          <w:p>
            <w:pPr>
              <w:pStyle w:val="2"/>
              <w:rPr>
                <w:rFonts w:hint="eastAsia" w:ascii="楷体" w:hAnsi="楷体" w:eastAsia="楷体" w:cs="楷体"/>
                <w:color w:val="auto"/>
                <w:sz w:val="21"/>
                <w:szCs w:val="21"/>
              </w:rPr>
            </w:pPr>
          </w:p>
          <w:p>
            <w:pPr>
              <w:spacing w:line="360" w:lineRule="exact"/>
              <w:rPr>
                <w:rFonts w:hint="eastAsia" w:ascii="楷体" w:hAnsi="楷体" w:eastAsia="楷体" w:cs="楷体"/>
                <w:color w:val="auto"/>
                <w:sz w:val="21"/>
                <w:szCs w:val="21"/>
              </w:rPr>
            </w:pPr>
            <w:r>
              <w:rPr>
                <w:rFonts w:hint="eastAsia" w:ascii="楷体" w:hAnsi="楷体" w:eastAsia="楷体" w:cs="楷体"/>
                <w:color w:val="auto"/>
                <w:sz w:val="21"/>
                <w:szCs w:val="21"/>
              </w:rPr>
              <w:t>以上合同均规定了</w:t>
            </w:r>
            <w:r>
              <w:rPr>
                <w:rFonts w:hint="eastAsia" w:ascii="楷体" w:hAnsi="楷体" w:eastAsia="楷体" w:cs="楷体"/>
                <w:color w:val="auto"/>
                <w:sz w:val="21"/>
                <w:szCs w:val="21"/>
                <w:lang w:eastAsia="zh-CN"/>
              </w:rPr>
              <w:t>电刷销售</w:t>
            </w:r>
            <w:r>
              <w:rPr>
                <w:rFonts w:hint="eastAsia" w:ascii="楷体" w:hAnsi="楷体" w:eastAsia="楷体" w:cs="楷体"/>
                <w:color w:val="auto"/>
                <w:sz w:val="21"/>
                <w:szCs w:val="21"/>
              </w:rPr>
              <w:t>内容、双方的权利义务、服务交付</w:t>
            </w:r>
            <w:r>
              <w:rPr>
                <w:rFonts w:hint="eastAsia" w:ascii="楷体" w:hAnsi="楷体" w:eastAsia="楷体" w:cs="楷体"/>
                <w:color w:val="auto"/>
                <w:kern w:val="0"/>
                <w:sz w:val="21"/>
                <w:szCs w:val="21"/>
              </w:rPr>
              <w:t>方式等内容</w:t>
            </w:r>
            <w:r>
              <w:rPr>
                <w:rFonts w:hint="eastAsia" w:ascii="楷体" w:hAnsi="楷体" w:eastAsia="楷体" w:cs="楷体"/>
                <w:color w:val="auto"/>
                <w:sz w:val="21"/>
                <w:szCs w:val="21"/>
              </w:rPr>
              <w:t>、交付期等内容</w:t>
            </w:r>
            <w:r>
              <w:rPr>
                <w:rFonts w:hint="eastAsia" w:ascii="楷体" w:hAnsi="楷体" w:eastAsia="楷体" w:cs="楷体"/>
                <w:color w:val="auto"/>
                <w:kern w:val="0"/>
                <w:sz w:val="21"/>
                <w:szCs w:val="21"/>
              </w:rPr>
              <w:t>，</w:t>
            </w:r>
          </w:p>
          <w:p>
            <w:pPr>
              <w:spacing w:line="360" w:lineRule="exact"/>
              <w:rPr>
                <w:rFonts w:hint="eastAsia" w:ascii="楷体" w:hAnsi="楷体" w:eastAsia="楷体" w:cs="楷体"/>
                <w:color w:val="auto"/>
                <w:sz w:val="21"/>
                <w:szCs w:val="21"/>
              </w:rPr>
            </w:pPr>
            <w:r>
              <w:rPr>
                <w:rFonts w:hint="eastAsia" w:ascii="楷体" w:hAnsi="楷体" w:eastAsia="楷体" w:cs="楷体"/>
                <w:color w:val="auto"/>
                <w:sz w:val="21"/>
                <w:szCs w:val="21"/>
              </w:rPr>
              <w:t>顾客要求明确 。</w:t>
            </w:r>
            <w:r>
              <w:rPr>
                <w:rFonts w:hint="eastAsia" w:ascii="楷体" w:hAnsi="楷体" w:eastAsia="楷体" w:cs="楷体"/>
                <w:color w:val="auto"/>
                <w:kern w:val="0"/>
                <w:sz w:val="21"/>
                <w:szCs w:val="21"/>
              </w:rPr>
              <w:t>均有双方法人签字和加盖的公章</w:t>
            </w:r>
          </w:p>
          <w:p>
            <w:pPr>
              <w:ind w:firstLine="420" w:firstLineChars="200"/>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rPr>
              <w:t>见以上《合同评审登记表》，评审内容包括  对服务交付方式、交付能力、质量要求等进行了评审，认为可以满足。有总经理签字,同意签订合同。</w:t>
            </w:r>
          </w:p>
        </w:tc>
        <w:tc>
          <w:tcPr>
            <w:tcW w:w="173" w:type="pct"/>
            <w:noWrap w:val="0"/>
            <w:vAlign w:val="top"/>
          </w:tcPr>
          <w:p>
            <w:pPr>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符合</w:t>
            </w: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11" w:type="pct"/>
            <w:noWrap w:val="0"/>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产品和服务要求的变更</w:t>
            </w:r>
          </w:p>
        </w:tc>
        <w:tc>
          <w:tcPr>
            <w:tcW w:w="318" w:type="pct"/>
            <w:noWrap w:val="0"/>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Q8.2.4</w:t>
            </w:r>
          </w:p>
        </w:tc>
        <w:tc>
          <w:tcPr>
            <w:tcW w:w="3997" w:type="pct"/>
            <w:noWrap w:val="0"/>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经询问，未发生合同变更及顾客要求发生变更造成与先前合同或订单要求表述存在差异的情况。</w:t>
            </w:r>
          </w:p>
        </w:tc>
        <w:tc>
          <w:tcPr>
            <w:tcW w:w="173" w:type="pct"/>
            <w:noWrap w:val="0"/>
            <w:vAlign w:val="top"/>
          </w:tcPr>
          <w:p>
            <w:pPr>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11" w:type="pct"/>
            <w:noWrap w:val="0"/>
            <w:vAlign w:val="top"/>
          </w:tcPr>
          <w:p>
            <w:pPr>
              <w:rPr>
                <w:rFonts w:hint="eastAsia" w:ascii="楷体" w:hAnsi="楷体" w:eastAsia="楷体" w:cs="Times New Roman"/>
                <w:kern w:val="2"/>
                <w:sz w:val="21"/>
                <w:lang w:val="en-US" w:eastAsia="zh-CN" w:bidi="ar-SA"/>
              </w:rPr>
            </w:pPr>
            <w:r>
              <w:rPr>
                <w:rFonts w:hint="eastAsia" w:ascii="楷体" w:hAnsi="楷体" w:eastAsia="楷体"/>
              </w:rPr>
              <w:t>外部提供供方的控制</w:t>
            </w:r>
          </w:p>
        </w:tc>
        <w:tc>
          <w:tcPr>
            <w:tcW w:w="318" w:type="pct"/>
            <w:noWrap w:val="0"/>
            <w:vAlign w:val="top"/>
          </w:tcPr>
          <w:p>
            <w:pPr>
              <w:rPr>
                <w:rFonts w:hint="eastAsia" w:ascii="楷体" w:hAnsi="楷体" w:eastAsia="楷体" w:cs="Times New Roman"/>
                <w:bCs/>
                <w:kern w:val="2"/>
                <w:sz w:val="21"/>
                <w:lang w:val="en-US" w:eastAsia="zh-CN" w:bidi="ar-SA"/>
              </w:rPr>
            </w:pPr>
            <w:r>
              <w:rPr>
                <w:rFonts w:hint="eastAsia" w:ascii="楷体" w:hAnsi="楷体" w:eastAsia="楷体"/>
                <w:bCs/>
              </w:rPr>
              <w:t>8</w:t>
            </w:r>
            <w:r>
              <w:rPr>
                <w:rFonts w:ascii="楷体" w:hAnsi="楷体" w:eastAsia="楷体"/>
                <w:bCs/>
              </w:rPr>
              <w:t>.4</w:t>
            </w:r>
          </w:p>
        </w:tc>
        <w:tc>
          <w:tcPr>
            <w:tcW w:w="3997" w:type="pct"/>
            <w:noWrap w:val="0"/>
            <w:vAlign w:val="top"/>
          </w:tcPr>
          <w:p>
            <w:pPr>
              <w:rPr>
                <w:rFonts w:ascii="楷体" w:hAnsi="楷体" w:eastAsia="楷体"/>
                <w:bCs/>
                <w:szCs w:val="21"/>
              </w:rPr>
            </w:pPr>
            <w:r>
              <w:rPr>
                <w:rFonts w:hint="eastAsia" w:ascii="楷体" w:hAnsi="楷体" w:eastAsia="楷体"/>
                <w:bCs/>
                <w:szCs w:val="21"/>
              </w:rPr>
              <w:t>编制了《外部供方控制程序》文件。按文件要求对外部供方及其提供的产品或过程进行控制。通过调查供方的质量保证能力如：a.外部供方提供合格产品的</w:t>
            </w:r>
            <w:r>
              <w:rPr>
                <w:rFonts w:hint="eastAsia" w:ascii="楷体" w:hAnsi="楷体" w:eastAsia="楷体"/>
                <w:bCs/>
                <w:szCs w:val="21"/>
                <w:lang w:eastAsia="zh-CN"/>
              </w:rPr>
              <w:t>研发</w:t>
            </w:r>
            <w:r>
              <w:rPr>
                <w:rFonts w:hint="eastAsia" w:ascii="楷体" w:hAnsi="楷体" w:eastAsia="楷体"/>
                <w:bCs/>
                <w:szCs w:val="21"/>
              </w:rPr>
              <w:t>能力和技术水平和改进能力；b.外部供方质量管理体系和控制手段对产品质量保证能力和服务能力；c.外部供方产品检验验证或使用验证满足质量要求的程度；d.外部供方质量、商业信誉和资信情况；e.经营资格；f.材料价格等方面进行评价。</w:t>
            </w:r>
          </w:p>
          <w:p>
            <w:pPr>
              <w:rPr>
                <w:rFonts w:ascii="楷体" w:hAnsi="楷体" w:eastAsia="楷体"/>
                <w:bCs/>
                <w:szCs w:val="21"/>
              </w:rPr>
            </w:pPr>
            <w:r>
              <w:rPr>
                <w:rFonts w:hint="eastAsia" w:ascii="楷体" w:hAnsi="楷体" w:eastAsia="楷体"/>
                <w:bCs/>
                <w:szCs w:val="21"/>
              </w:rPr>
              <w:t>采购产品的进货检验。</w:t>
            </w:r>
          </w:p>
          <w:p>
            <w:pPr>
              <w:jc w:val="both"/>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查</w:t>
            </w:r>
            <w:r>
              <w:rPr>
                <w:rFonts w:hint="eastAsia" w:ascii="楷体" w:hAnsi="楷体" w:eastAsia="楷体" w:cs="楷体"/>
                <w:color w:val="auto"/>
                <w:sz w:val="21"/>
                <w:szCs w:val="21"/>
              </w:rPr>
              <w:t>《合格供方目录》</w:t>
            </w:r>
          </w:p>
          <w:p>
            <w:pPr>
              <w:jc w:val="both"/>
              <w:rPr>
                <w:rFonts w:hint="eastAsia" w:ascii="楷体" w:hAnsi="楷体" w:eastAsia="楷体" w:cs="楷体"/>
                <w:color w:val="auto"/>
                <w:sz w:val="21"/>
                <w:szCs w:val="21"/>
              </w:rPr>
            </w:pPr>
            <w:r>
              <w:rPr>
                <w:rFonts w:hint="eastAsia" w:ascii="楷体" w:hAnsi="楷体" w:eastAsia="楷体" w:cs="楷体"/>
                <w:color w:val="auto"/>
                <w:sz w:val="21"/>
                <w:szCs w:val="21"/>
              </w:rPr>
              <w:t xml:space="preserve">合格供方名称                  </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供应产品名称</w:t>
            </w:r>
          </w:p>
          <w:p>
            <w:pPr>
              <w:pStyle w:val="4"/>
              <w:bidi w:val="0"/>
              <w:ind w:left="0" w:leftChars="0" w:firstLine="0" w:firstLineChars="0"/>
              <w:jc w:val="both"/>
              <w:rPr>
                <w:rFonts w:hint="eastAsia" w:ascii="楷体" w:hAnsi="楷体" w:eastAsia="楷体" w:cs="Times New Roman"/>
                <w:bCs/>
                <w:kern w:val="2"/>
                <w:sz w:val="21"/>
                <w:szCs w:val="21"/>
                <w:lang w:val="en-US" w:eastAsia="zh-CN" w:bidi="ar-SA"/>
              </w:rPr>
            </w:pPr>
            <w:r>
              <w:rPr>
                <w:rFonts w:hint="eastAsia" w:ascii="楷体" w:hAnsi="楷体" w:eastAsia="楷体" w:cs="Times New Roman"/>
                <w:bCs/>
                <w:kern w:val="2"/>
                <w:sz w:val="21"/>
                <w:szCs w:val="21"/>
                <w:lang w:val="en-US" w:eastAsia="zh-CN" w:bidi="ar-SA"/>
              </w:rPr>
              <w:t>合肥市本同科技有限公司                   机加工</w:t>
            </w:r>
          </w:p>
          <w:p>
            <w:pPr>
              <w:pStyle w:val="4"/>
              <w:bidi w:val="0"/>
              <w:ind w:left="0" w:leftChars="0" w:firstLine="0" w:firstLineChars="0"/>
              <w:jc w:val="both"/>
              <w:rPr>
                <w:rFonts w:hint="eastAsia" w:ascii="楷体" w:hAnsi="楷体" w:eastAsia="楷体" w:cs="Times New Roman"/>
                <w:bCs/>
                <w:kern w:val="2"/>
                <w:sz w:val="21"/>
                <w:szCs w:val="21"/>
                <w:lang w:val="en-US" w:eastAsia="zh-CN" w:bidi="ar-SA"/>
              </w:rPr>
            </w:pPr>
            <w:r>
              <w:rPr>
                <w:rFonts w:hint="eastAsia" w:ascii="楷体" w:hAnsi="楷体" w:eastAsia="楷体" w:cs="Times New Roman"/>
                <w:bCs/>
                <w:kern w:val="2"/>
                <w:sz w:val="21"/>
                <w:szCs w:val="21"/>
                <w:lang w:val="en-US" w:eastAsia="zh-CN" w:bidi="ar-SA"/>
              </w:rPr>
              <w:t>浙江秦驰电气有限公司                     软铜绞线TS-8</w:t>
            </w:r>
          </w:p>
          <w:p>
            <w:pPr>
              <w:pStyle w:val="4"/>
              <w:bidi w:val="0"/>
              <w:ind w:left="0" w:leftChars="0" w:firstLine="0" w:firstLineChars="0"/>
              <w:jc w:val="both"/>
              <w:rPr>
                <w:rFonts w:hint="eastAsia" w:ascii="楷体" w:hAnsi="楷体" w:eastAsia="楷体" w:cs="Times New Roman"/>
                <w:bCs/>
                <w:kern w:val="2"/>
                <w:sz w:val="21"/>
                <w:szCs w:val="21"/>
                <w:lang w:val="en-US" w:eastAsia="zh-CN" w:bidi="ar-SA"/>
              </w:rPr>
            </w:pPr>
            <w:r>
              <w:rPr>
                <w:rFonts w:hint="eastAsia" w:ascii="楷体" w:hAnsi="楷体" w:eastAsia="楷体" w:cs="Times New Roman"/>
                <w:bCs/>
                <w:kern w:val="2"/>
                <w:sz w:val="21"/>
                <w:szCs w:val="21"/>
                <w:lang w:val="en-US" w:eastAsia="zh-CN" w:bidi="ar-SA"/>
              </w:rPr>
              <w:t>淄博鑫泉电子材料有限公司                 电子银粉HT-03</w:t>
            </w:r>
          </w:p>
          <w:p>
            <w:pPr>
              <w:pStyle w:val="4"/>
              <w:bidi w:val="0"/>
              <w:ind w:left="0" w:leftChars="0" w:firstLine="0" w:firstLineChars="0"/>
              <w:jc w:val="both"/>
              <w:rPr>
                <w:rFonts w:hint="default" w:ascii="楷体" w:hAnsi="楷体" w:eastAsia="楷体" w:cs="Times New Roman"/>
                <w:bCs/>
                <w:kern w:val="2"/>
                <w:sz w:val="21"/>
                <w:szCs w:val="21"/>
                <w:lang w:val="en-US" w:eastAsia="zh-CN" w:bidi="ar-SA"/>
              </w:rPr>
            </w:pPr>
            <w:r>
              <w:rPr>
                <w:rFonts w:hint="eastAsia" w:ascii="楷体" w:hAnsi="楷体" w:eastAsia="楷体" w:cs="Times New Roman"/>
                <w:bCs/>
                <w:kern w:val="2"/>
                <w:sz w:val="21"/>
                <w:szCs w:val="21"/>
                <w:lang w:val="en-US" w:eastAsia="zh-CN" w:bidi="ar-SA"/>
              </w:rPr>
              <w:t>桐陵国传电子材料科技有限公司              铜粉320目</w:t>
            </w:r>
          </w:p>
          <w:p>
            <w:pPr>
              <w:pStyle w:val="4"/>
              <w:bidi w:val="0"/>
              <w:ind w:left="0" w:leftChars="0" w:firstLine="0" w:firstLineChars="0"/>
              <w:jc w:val="both"/>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w:t>
            </w:r>
          </w:p>
          <w:p>
            <w:pPr>
              <w:jc w:val="both"/>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rPr>
              <w:t>查 20</w:t>
            </w:r>
            <w:r>
              <w:rPr>
                <w:rFonts w:hint="eastAsia" w:ascii="楷体" w:hAnsi="楷体" w:eastAsia="楷体" w:cs="楷体"/>
                <w:color w:val="auto"/>
                <w:sz w:val="21"/>
                <w:szCs w:val="21"/>
                <w:lang w:val="en-US" w:eastAsia="zh-CN"/>
              </w:rPr>
              <w:t>21</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6</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30</w:t>
            </w:r>
            <w:r>
              <w:rPr>
                <w:rFonts w:hint="eastAsia" w:ascii="楷体" w:hAnsi="楷体" w:eastAsia="楷体" w:cs="楷体"/>
                <w:color w:val="auto"/>
                <w:sz w:val="21"/>
                <w:szCs w:val="21"/>
              </w:rPr>
              <w:t>日对供方的</w:t>
            </w:r>
            <w:r>
              <w:rPr>
                <w:rFonts w:hint="eastAsia" w:ascii="楷体" w:hAnsi="楷体" w:eastAsia="楷体" w:cs="楷体"/>
                <w:color w:val="auto"/>
                <w:sz w:val="21"/>
                <w:szCs w:val="21"/>
                <w:lang w:val="en-US" w:eastAsia="zh-CN"/>
              </w:rPr>
              <w:t>年度评价</w:t>
            </w:r>
            <w:r>
              <w:rPr>
                <w:rFonts w:hint="eastAsia" w:ascii="楷体" w:hAnsi="楷体" w:eastAsia="楷体" w:cs="楷体"/>
                <w:color w:val="auto"/>
                <w:sz w:val="21"/>
                <w:szCs w:val="21"/>
              </w:rPr>
              <w:t>。</w:t>
            </w:r>
          </w:p>
          <w:p>
            <w:pPr>
              <w:jc w:val="both"/>
              <w:rPr>
                <w:rFonts w:hint="eastAsia" w:ascii="楷体" w:hAnsi="楷体" w:eastAsia="楷体" w:cs="楷体"/>
                <w:color w:val="auto"/>
                <w:sz w:val="21"/>
                <w:szCs w:val="21"/>
              </w:rPr>
            </w:pPr>
            <w:r>
              <w:rPr>
                <w:rFonts w:hint="eastAsia" w:ascii="楷体" w:hAnsi="楷体" w:eastAsia="楷体" w:cs="楷体"/>
                <w:color w:val="auto"/>
                <w:sz w:val="21"/>
                <w:szCs w:val="21"/>
              </w:rPr>
              <w:t>针对合格供方（外包方）采购产品：</w:t>
            </w:r>
            <w:r>
              <w:rPr>
                <w:rFonts w:hint="eastAsia" w:ascii="楷体" w:hAnsi="楷体" w:eastAsia="楷体" w:cs="楷体"/>
                <w:color w:val="auto"/>
                <w:kern w:val="2"/>
                <w:sz w:val="21"/>
                <w:szCs w:val="21"/>
                <w:lang w:val="en-US" w:eastAsia="zh-CN" w:bidi="ar-SA"/>
              </w:rPr>
              <w:t>软铜绞线</w:t>
            </w:r>
            <w:r>
              <w:rPr>
                <w:rFonts w:hint="eastAsia" w:ascii="楷体" w:hAnsi="楷体" w:eastAsia="楷体" w:cs="楷体"/>
                <w:color w:val="auto"/>
                <w:sz w:val="21"/>
                <w:szCs w:val="21"/>
                <w:lang w:val="en-US" w:eastAsia="zh-CN"/>
              </w:rPr>
              <w:t>、</w:t>
            </w:r>
            <w:r>
              <w:rPr>
                <w:rFonts w:hint="eastAsia" w:ascii="楷体" w:hAnsi="楷体" w:eastAsia="楷体" w:cs="楷体"/>
                <w:color w:val="auto"/>
                <w:kern w:val="2"/>
                <w:sz w:val="21"/>
                <w:szCs w:val="21"/>
                <w:lang w:val="en-US" w:eastAsia="zh-CN" w:bidi="ar-SA"/>
              </w:rPr>
              <w:t>电子银粉、铜粉</w:t>
            </w:r>
            <w:r>
              <w:rPr>
                <w:rFonts w:hint="eastAsia" w:ascii="楷体" w:hAnsi="楷体" w:eastAsia="楷体" w:cs="楷体"/>
                <w:color w:val="auto"/>
                <w:sz w:val="21"/>
                <w:szCs w:val="21"/>
                <w:lang w:val="en-US" w:eastAsia="zh-CN"/>
              </w:rPr>
              <w:t>等</w:t>
            </w:r>
            <w:r>
              <w:rPr>
                <w:rFonts w:hint="eastAsia" w:ascii="楷体" w:hAnsi="楷体" w:eastAsia="楷体" w:cs="楷体"/>
                <w:color w:val="auto"/>
                <w:sz w:val="21"/>
                <w:szCs w:val="21"/>
              </w:rPr>
              <w:t>进行评价：评价内容：企业资质、供货能力、产品质量、交货期、价格、售后服务等；</w:t>
            </w:r>
          </w:p>
          <w:p>
            <w:pPr>
              <w:jc w:val="both"/>
              <w:rPr>
                <w:rFonts w:hint="eastAsia" w:ascii="楷体" w:hAnsi="楷体" w:eastAsia="楷体" w:cs="Times New Roman"/>
                <w:kern w:val="2"/>
                <w:sz w:val="21"/>
                <w:lang w:val="en-US" w:eastAsia="zh-CN" w:bidi="ar-SA"/>
              </w:rPr>
            </w:pPr>
            <w:r>
              <w:rPr>
                <w:rFonts w:hint="eastAsia" w:ascii="楷体" w:hAnsi="楷体" w:eastAsia="楷体" w:cs="楷体"/>
                <w:color w:val="auto"/>
                <w:sz w:val="21"/>
                <w:szCs w:val="21"/>
                <w:lang w:val="en-US" w:eastAsia="zh-CN"/>
              </w:rPr>
              <w:t>●该</w:t>
            </w:r>
            <w:r>
              <w:rPr>
                <w:rFonts w:hint="eastAsia" w:ascii="楷体" w:hAnsi="楷体" w:eastAsia="楷体" w:cs="楷体"/>
                <w:color w:val="auto"/>
                <w:sz w:val="21"/>
                <w:szCs w:val="21"/>
              </w:rPr>
              <w:t>公司需求物资的采购信息由</w:t>
            </w:r>
            <w:r>
              <w:rPr>
                <w:rFonts w:hint="eastAsia" w:ascii="楷体" w:hAnsi="楷体" w:eastAsia="楷体" w:cs="楷体"/>
                <w:color w:val="auto"/>
                <w:sz w:val="21"/>
                <w:szCs w:val="21"/>
                <w:lang w:val="en-US" w:eastAsia="zh-CN"/>
              </w:rPr>
              <w:t>综合部</w:t>
            </w:r>
            <w:r>
              <w:rPr>
                <w:rFonts w:hint="eastAsia" w:ascii="楷体" w:hAnsi="楷体" w:eastAsia="楷体" w:cs="楷体"/>
                <w:color w:val="auto"/>
                <w:sz w:val="21"/>
                <w:szCs w:val="21"/>
              </w:rPr>
              <w:t>负责，通过签订书面采购订单方式向合格供方进行产品采购。</w:t>
            </w:r>
          </w:p>
        </w:tc>
        <w:tc>
          <w:tcPr>
            <w:tcW w:w="173" w:type="pct"/>
            <w:noWrap w:val="0"/>
            <w:vAlign w:val="top"/>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符合</w:t>
            </w:r>
            <w:bookmarkStart w:id="0" w:name="_GoBack"/>
            <w:bookmarkEnd w:id="0"/>
          </w:p>
        </w:tc>
      </w:tr>
    </w:tbl>
    <w:p>
      <w:pPr>
        <w:pStyle w:val="8"/>
      </w:pPr>
      <w:r>
        <w:rPr>
          <w:rFonts w:hint="eastAsia"/>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3" o:spid="_x0000_s3073"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lkMDNiN2QzZTk4YTE3NjNiM2I5OTI4Y2YxNGYyZmIifQ=="/>
  </w:docVars>
  <w:rsids>
    <w:rsidRoot w:val="009A212F"/>
    <w:rsid w:val="00004A84"/>
    <w:rsid w:val="0003239E"/>
    <w:rsid w:val="0006381E"/>
    <w:rsid w:val="000968E8"/>
    <w:rsid w:val="000E1695"/>
    <w:rsid w:val="000E1C0F"/>
    <w:rsid w:val="001177AC"/>
    <w:rsid w:val="00122D4D"/>
    <w:rsid w:val="00166713"/>
    <w:rsid w:val="00187A1E"/>
    <w:rsid w:val="001958BF"/>
    <w:rsid w:val="001B49F8"/>
    <w:rsid w:val="001F12F5"/>
    <w:rsid w:val="00221835"/>
    <w:rsid w:val="0025740A"/>
    <w:rsid w:val="002B30D2"/>
    <w:rsid w:val="002F3741"/>
    <w:rsid w:val="002F6F50"/>
    <w:rsid w:val="00302B5A"/>
    <w:rsid w:val="003F3DA7"/>
    <w:rsid w:val="00410303"/>
    <w:rsid w:val="004B79B3"/>
    <w:rsid w:val="00560C8F"/>
    <w:rsid w:val="00564ECC"/>
    <w:rsid w:val="005A3753"/>
    <w:rsid w:val="005B0630"/>
    <w:rsid w:val="005B10FA"/>
    <w:rsid w:val="005B206C"/>
    <w:rsid w:val="0060379D"/>
    <w:rsid w:val="00645CD8"/>
    <w:rsid w:val="006D2E6E"/>
    <w:rsid w:val="006E19A0"/>
    <w:rsid w:val="006F4CC0"/>
    <w:rsid w:val="007D6F97"/>
    <w:rsid w:val="007E4156"/>
    <w:rsid w:val="008106F0"/>
    <w:rsid w:val="00830271"/>
    <w:rsid w:val="0087513D"/>
    <w:rsid w:val="008C1BCC"/>
    <w:rsid w:val="008F1BC7"/>
    <w:rsid w:val="009277C6"/>
    <w:rsid w:val="00967A13"/>
    <w:rsid w:val="00982E88"/>
    <w:rsid w:val="009A1E5D"/>
    <w:rsid w:val="009A212F"/>
    <w:rsid w:val="009B0D36"/>
    <w:rsid w:val="00A4075D"/>
    <w:rsid w:val="00A772AE"/>
    <w:rsid w:val="00B07662"/>
    <w:rsid w:val="00B13EA8"/>
    <w:rsid w:val="00B9121D"/>
    <w:rsid w:val="00BA12EE"/>
    <w:rsid w:val="00BA6210"/>
    <w:rsid w:val="00BB68E3"/>
    <w:rsid w:val="00BB6CAE"/>
    <w:rsid w:val="00BD476D"/>
    <w:rsid w:val="00C102FC"/>
    <w:rsid w:val="00C31593"/>
    <w:rsid w:val="00C6638A"/>
    <w:rsid w:val="00CA50CC"/>
    <w:rsid w:val="00CD661D"/>
    <w:rsid w:val="00D22C3B"/>
    <w:rsid w:val="00D27CC7"/>
    <w:rsid w:val="00DA4922"/>
    <w:rsid w:val="00DA5C7E"/>
    <w:rsid w:val="00DA6974"/>
    <w:rsid w:val="00DD527A"/>
    <w:rsid w:val="00DF5546"/>
    <w:rsid w:val="00E04894"/>
    <w:rsid w:val="00E13C93"/>
    <w:rsid w:val="00E74092"/>
    <w:rsid w:val="00E93C58"/>
    <w:rsid w:val="00EA1727"/>
    <w:rsid w:val="00EB389A"/>
    <w:rsid w:val="00EE240C"/>
    <w:rsid w:val="00EF641E"/>
    <w:rsid w:val="00EF6A29"/>
    <w:rsid w:val="00F00B7F"/>
    <w:rsid w:val="00F40F91"/>
    <w:rsid w:val="00FB5223"/>
    <w:rsid w:val="00FD6132"/>
    <w:rsid w:val="00FF25DA"/>
    <w:rsid w:val="027B26E1"/>
    <w:rsid w:val="04E15EEC"/>
    <w:rsid w:val="07117EF5"/>
    <w:rsid w:val="07FA09CB"/>
    <w:rsid w:val="0808110C"/>
    <w:rsid w:val="08E37905"/>
    <w:rsid w:val="0BF52F65"/>
    <w:rsid w:val="0CBF26C9"/>
    <w:rsid w:val="0D5C0F13"/>
    <w:rsid w:val="0E2C57DC"/>
    <w:rsid w:val="101B0EE3"/>
    <w:rsid w:val="12DD51C5"/>
    <w:rsid w:val="12FB7338"/>
    <w:rsid w:val="13F77C42"/>
    <w:rsid w:val="14D40570"/>
    <w:rsid w:val="15F164FB"/>
    <w:rsid w:val="17A34B99"/>
    <w:rsid w:val="18FC09CE"/>
    <w:rsid w:val="1CC715CD"/>
    <w:rsid w:val="1EE0318C"/>
    <w:rsid w:val="211E773B"/>
    <w:rsid w:val="21AC4409"/>
    <w:rsid w:val="22CD5276"/>
    <w:rsid w:val="24560EAC"/>
    <w:rsid w:val="280A72E1"/>
    <w:rsid w:val="28B12FDA"/>
    <w:rsid w:val="28F35BE5"/>
    <w:rsid w:val="295910A8"/>
    <w:rsid w:val="296A5B35"/>
    <w:rsid w:val="2A075CC0"/>
    <w:rsid w:val="2CA27263"/>
    <w:rsid w:val="2CF36CBF"/>
    <w:rsid w:val="2E6978E1"/>
    <w:rsid w:val="2EE73F61"/>
    <w:rsid w:val="330615EA"/>
    <w:rsid w:val="34AA468E"/>
    <w:rsid w:val="385952AE"/>
    <w:rsid w:val="385D42AE"/>
    <w:rsid w:val="3915506A"/>
    <w:rsid w:val="391D3C7B"/>
    <w:rsid w:val="39FF0C26"/>
    <w:rsid w:val="3DAB226C"/>
    <w:rsid w:val="3E013D93"/>
    <w:rsid w:val="3E3E47E7"/>
    <w:rsid w:val="3E40180C"/>
    <w:rsid w:val="3E590880"/>
    <w:rsid w:val="3FCB0789"/>
    <w:rsid w:val="40585ADE"/>
    <w:rsid w:val="42930E5E"/>
    <w:rsid w:val="43D6242C"/>
    <w:rsid w:val="44DE1F27"/>
    <w:rsid w:val="479B170B"/>
    <w:rsid w:val="47A849BE"/>
    <w:rsid w:val="49B53364"/>
    <w:rsid w:val="49BD7254"/>
    <w:rsid w:val="49CB0DC4"/>
    <w:rsid w:val="4A7D74DC"/>
    <w:rsid w:val="4B786352"/>
    <w:rsid w:val="4E03170A"/>
    <w:rsid w:val="501D01CC"/>
    <w:rsid w:val="543E67D0"/>
    <w:rsid w:val="5601201C"/>
    <w:rsid w:val="569075A9"/>
    <w:rsid w:val="569647B0"/>
    <w:rsid w:val="57B34021"/>
    <w:rsid w:val="58DA65F4"/>
    <w:rsid w:val="5ACF598C"/>
    <w:rsid w:val="5B8A15E5"/>
    <w:rsid w:val="5E04231C"/>
    <w:rsid w:val="5F8B0825"/>
    <w:rsid w:val="5FB84C59"/>
    <w:rsid w:val="5FF85C78"/>
    <w:rsid w:val="60387081"/>
    <w:rsid w:val="631B69F2"/>
    <w:rsid w:val="660F68F1"/>
    <w:rsid w:val="68BF5165"/>
    <w:rsid w:val="69CF21BE"/>
    <w:rsid w:val="6A3368E3"/>
    <w:rsid w:val="6C65194C"/>
    <w:rsid w:val="6DD6104E"/>
    <w:rsid w:val="6F822668"/>
    <w:rsid w:val="6FCE2C18"/>
    <w:rsid w:val="7022012B"/>
    <w:rsid w:val="70B14A41"/>
    <w:rsid w:val="714B5CA6"/>
    <w:rsid w:val="71A77CF1"/>
    <w:rsid w:val="73E7203D"/>
    <w:rsid w:val="76E32F6B"/>
    <w:rsid w:val="77BF2228"/>
    <w:rsid w:val="78B13708"/>
    <w:rsid w:val="7A35494F"/>
    <w:rsid w:val="7B267C5F"/>
    <w:rsid w:val="7BE60216"/>
    <w:rsid w:val="7C0C6545"/>
    <w:rsid w:val="7C3522B8"/>
    <w:rsid w:val="7E6D62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Plain Text"/>
    <w:basedOn w:val="1"/>
    <w:qFormat/>
    <w:uiPriority w:val="0"/>
    <w:pPr>
      <w:spacing w:line="360" w:lineRule="auto"/>
      <w:ind w:left="200" w:leftChars="200"/>
    </w:pPr>
    <w:rPr>
      <w:rFonts w:ascii="宋体" w:hAnsi="Courier New" w:cs="Courier New" w:eastAsiaTheme="minorEastAsia"/>
      <w:sz w:val="24"/>
      <w:szCs w:val="21"/>
    </w:rPr>
  </w:style>
  <w:style w:type="paragraph" w:styleId="5">
    <w:name w:val="Date"/>
    <w:basedOn w:val="1"/>
    <w:next w:val="1"/>
    <w:link w:val="20"/>
    <w:qFormat/>
    <w:uiPriority w:val="0"/>
    <w:pPr>
      <w:ind w:left="100" w:leftChars="2500"/>
    </w:pPr>
    <w:rPr>
      <w:rFonts w:asciiTheme="minorHAnsi" w:hAnsiTheme="minorHAnsi" w:eastAsiaTheme="minorEastAsia" w:cstheme="minorBidi"/>
      <w:szCs w:val="22"/>
    </w:rPr>
  </w:style>
  <w:style w:type="paragraph" w:styleId="6">
    <w:name w:val="Body Text Indent 2"/>
    <w:basedOn w:val="1"/>
    <w:link w:val="21"/>
    <w:qFormat/>
    <w:uiPriority w:val="0"/>
    <w:pPr>
      <w:spacing w:after="120" w:line="480" w:lineRule="auto"/>
      <w:ind w:left="420" w:leftChars="200"/>
    </w:pPr>
    <w:rPr>
      <w:rFonts w:asciiTheme="minorHAnsi" w:hAnsiTheme="minorHAnsi" w:eastAsiaTheme="minorEastAsia" w:cstheme="minorBidi"/>
      <w:szCs w:val="22"/>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character" w:styleId="12">
    <w:name w:val="Strong"/>
    <w:basedOn w:val="11"/>
    <w:qFormat/>
    <w:uiPriority w:val="22"/>
    <w:rPr>
      <w:b/>
      <w:bCs/>
    </w:rPr>
  </w:style>
  <w:style w:type="character" w:customStyle="1" w:styleId="13">
    <w:name w:val="页眉 字符"/>
    <w:basedOn w:val="11"/>
    <w:link w:val="9"/>
    <w:qFormat/>
    <w:uiPriority w:val="99"/>
    <w:rPr>
      <w:rFonts w:ascii="Times New Roman" w:hAnsi="Times New Roman" w:eastAsia="宋体" w:cs="Times New Roman"/>
      <w:sz w:val="18"/>
      <w:szCs w:val="18"/>
    </w:rPr>
  </w:style>
  <w:style w:type="character" w:customStyle="1" w:styleId="14">
    <w:name w:val="页脚 字符"/>
    <w:basedOn w:val="11"/>
    <w:link w:val="8"/>
    <w:qFormat/>
    <w:uiPriority w:val="99"/>
    <w:rPr>
      <w:rFonts w:ascii="Times New Roman" w:hAnsi="Times New Roman" w:eastAsia="宋体" w:cs="Times New Roman"/>
      <w:sz w:val="18"/>
      <w:szCs w:val="18"/>
    </w:rPr>
  </w:style>
  <w:style w:type="character" w:customStyle="1" w:styleId="15">
    <w:name w:val="批注框文本 字符"/>
    <w:basedOn w:val="11"/>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列出段落1"/>
    <w:basedOn w:val="1"/>
    <w:qFormat/>
    <w:uiPriority w:val="34"/>
    <w:pPr>
      <w:ind w:firstLine="420" w:firstLineChars="200"/>
    </w:pPr>
    <w:rPr>
      <w:rFonts w:asciiTheme="minorHAnsi" w:hAnsiTheme="minorHAnsi" w:eastAsiaTheme="minorEastAsia" w:cstheme="minorBidi"/>
      <w:szCs w:val="22"/>
    </w:rPr>
  </w:style>
  <w:style w:type="paragraph" w:styleId="18">
    <w:name w:val="List Paragraph"/>
    <w:basedOn w:val="1"/>
    <w:qFormat/>
    <w:uiPriority w:val="99"/>
    <w:pPr>
      <w:ind w:firstLine="420" w:firstLineChars="200"/>
    </w:pPr>
  </w:style>
  <w:style w:type="character" w:customStyle="1" w:styleId="19">
    <w:name w:val="info-content-text"/>
    <w:basedOn w:val="11"/>
    <w:qFormat/>
    <w:uiPriority w:val="0"/>
  </w:style>
  <w:style w:type="character" w:customStyle="1" w:styleId="20">
    <w:name w:val="日期 字符"/>
    <w:basedOn w:val="11"/>
    <w:link w:val="5"/>
    <w:qFormat/>
    <w:uiPriority w:val="0"/>
    <w:rPr>
      <w:kern w:val="2"/>
      <w:sz w:val="21"/>
      <w:szCs w:val="22"/>
    </w:rPr>
  </w:style>
  <w:style w:type="character" w:customStyle="1" w:styleId="21">
    <w:name w:val="正文文本缩进 2 字符"/>
    <w:basedOn w:val="11"/>
    <w:link w:val="6"/>
    <w:qFormat/>
    <w:uiPriority w:val="0"/>
    <w:rPr>
      <w:kern w:val="2"/>
      <w:sz w:val="21"/>
      <w:szCs w:val="22"/>
    </w:rPr>
  </w:style>
  <w:style w:type="character" w:customStyle="1" w:styleId="22">
    <w:name w:val="NormalCharacter"/>
    <w:semiHidden/>
    <w:qFormat/>
    <w:uiPriority w:val="0"/>
    <w:rPr>
      <w:kern w:val="2"/>
      <w:sz w:val="21"/>
      <w:szCs w:val="24"/>
      <w:lang w:val="en-US" w:eastAsia="zh-CN" w:bidi="ar-SA"/>
    </w:rPr>
  </w:style>
  <w:style w:type="paragraph" w:customStyle="1" w:styleId="23">
    <w:name w:val="_Style 3"/>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1658</Words>
  <Characters>1743</Characters>
  <Lines>65</Lines>
  <Paragraphs>18</Paragraphs>
  <TotalTime>0</TotalTime>
  <ScaleCrop>false</ScaleCrop>
  <LinksUpToDate>false</LinksUpToDate>
  <CharactersWithSpaces>1883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2022-06-08T08:00:21Z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2052-11.1.0.11744</vt:lpwstr>
  </property>
</Properties>
</file>