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8"/>
        <w:gridCol w:w="1202"/>
        <w:gridCol w:w="10605"/>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1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rFonts w:hint="eastAsia"/>
                <w:sz w:val="24"/>
                <w:szCs w:val="24"/>
              </w:rPr>
              <w:t>过程与活动、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sz w:val="24"/>
                <w:szCs w:val="24"/>
              </w:rPr>
              <w:t>抽样计划</w:t>
            </w:r>
          </w:p>
        </w:tc>
        <w:tc>
          <w:tcPr>
            <w:tcW w:w="120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涉及</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sz w:val="24"/>
                <w:szCs w:val="24"/>
              </w:rPr>
              <w:t>条款</w:t>
            </w:r>
          </w:p>
        </w:tc>
        <w:tc>
          <w:tcPr>
            <w:tcW w:w="10605"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sz w:val="24"/>
                <w:szCs w:val="24"/>
                <w:lang w:eastAsia="zh-CN"/>
              </w:rPr>
            </w:pPr>
            <w:r>
              <w:rPr>
                <w:rFonts w:hint="eastAsia"/>
                <w:sz w:val="24"/>
                <w:szCs w:val="24"/>
              </w:rPr>
              <w:t>受审核部门：综合部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郑鑫</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袁峰</w:t>
            </w:r>
          </w:p>
        </w:tc>
        <w:tc>
          <w:tcPr>
            <w:tcW w:w="98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c>
          <w:tcPr>
            <w:tcW w:w="10605"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sz w:val="24"/>
                <w:szCs w:val="24"/>
              </w:rPr>
              <w:t>审核员：</w:t>
            </w:r>
            <w:bookmarkStart w:id="0" w:name="审核组成员不含组长"/>
            <w:r>
              <w:rPr>
                <w:rFonts w:hint="eastAsia"/>
                <w:sz w:val="24"/>
                <w:szCs w:val="24"/>
                <w:lang w:eastAsia="zh-CN"/>
              </w:rPr>
              <w:t>褚敏杰</w:t>
            </w:r>
            <w:r>
              <w:rPr>
                <w:rFonts w:hint="eastAsia"/>
                <w:sz w:val="24"/>
                <w:szCs w:val="24"/>
                <w:lang w:val="en-US" w:eastAsia="zh-CN"/>
              </w:rPr>
              <w:t xml:space="preserve"> </w:t>
            </w:r>
            <w:r>
              <w:rPr>
                <w:rFonts w:hint="eastAsia"/>
                <w:sz w:val="24"/>
                <w:szCs w:val="24"/>
              </w:rPr>
              <w:t>陈浩</w:t>
            </w:r>
            <w:bookmarkEnd w:id="0"/>
            <w:r>
              <w:rPr>
                <w:rFonts w:hint="eastAsia"/>
                <w:sz w:val="24"/>
                <w:szCs w:val="24"/>
                <w:lang w:val="en-US" w:eastAsia="zh-CN"/>
              </w:rPr>
              <w:t xml:space="preserve">          </w:t>
            </w:r>
            <w:r>
              <w:rPr>
                <w:rFonts w:hint="eastAsia"/>
                <w:sz w:val="24"/>
                <w:szCs w:val="24"/>
              </w:rPr>
              <w:t>审核时间：</w:t>
            </w:r>
            <w:bookmarkStart w:id="1" w:name="审核日期"/>
            <w:r>
              <w:t>2022年07月1</w:t>
            </w:r>
            <w:r>
              <w:rPr>
                <w:rFonts w:hint="eastAsia"/>
                <w:lang w:val="en-US" w:eastAsia="zh-CN"/>
              </w:rPr>
              <w:t>9</w:t>
            </w:r>
            <w:r>
              <w:t>日</w:t>
            </w:r>
            <w:bookmarkEnd w:id="1"/>
          </w:p>
        </w:tc>
        <w:tc>
          <w:tcPr>
            <w:tcW w:w="984" w:type="dxa"/>
            <w:vMerge w:val="continue"/>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c>
          <w:tcPr>
            <w:tcW w:w="10605"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审核条款：</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textAlignment w:val="auto"/>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QMS：5.3组织的岗位、职责和权限、6.2质量目标、7.1.2人员、7.2能力、7.3意识、7.1.3基础设施、7.1.4运行环境、7.1.6组织知识、7.5形成文件的信息、8.4外部提供过程、产品和服</w:t>
            </w:r>
            <w:r>
              <w:rPr>
                <w:rFonts w:hint="eastAsia" w:ascii="宋体" w:hAnsi="宋体" w:eastAsia="宋体" w:cs="Arial"/>
                <w:color w:val="auto"/>
                <w:spacing w:val="-6"/>
                <w:sz w:val="21"/>
                <w:szCs w:val="21"/>
                <w:lang w:val="en-US" w:eastAsia="zh-CN"/>
              </w:rPr>
              <w:t>务的控制</w:t>
            </w:r>
            <w:r>
              <w:rPr>
                <w:rFonts w:hint="eastAsia" w:ascii="宋体" w:hAnsi="宋体" w:cs="Arial"/>
                <w:color w:val="auto"/>
                <w:spacing w:val="-6"/>
                <w:sz w:val="21"/>
                <w:szCs w:val="21"/>
                <w:lang w:val="en-US" w:eastAsia="zh-CN"/>
              </w:rPr>
              <w:t>、</w:t>
            </w:r>
            <w:r>
              <w:rPr>
                <w:rFonts w:hint="eastAsia" w:ascii="宋体" w:hAnsi="宋体" w:eastAsia="宋体" w:cs="Arial"/>
                <w:spacing w:val="-6"/>
                <w:sz w:val="21"/>
                <w:szCs w:val="21"/>
                <w:lang w:val="en-US" w:eastAsia="zh-CN"/>
              </w:rPr>
              <w:t>9.1.1监视、测量、分析和评价总则、9.1.3分析与评价、9.2内部审核、10.2不合格和纠正措施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rPr>
            </w:pPr>
            <w:r>
              <w:rPr>
                <w:rFonts w:hint="eastAsia" w:ascii="宋体" w:hAnsi="宋体" w:eastAsia="宋体" w:cs="Arial"/>
                <w:spacing w:val="-6"/>
                <w:sz w:val="21"/>
                <w:szCs w:val="21"/>
                <w:lang w:val="en-US" w:eastAsia="zh-CN"/>
              </w:rPr>
              <w:t>EO：5.3组织的岗位、职责和权限、6.1.2环境因素/危险源辨识与评价识别与评价、6.1.4控制措施的策划、6.2环境/职业健康安全目标及实现目标措施的策划、6.1.3合规义务、9.1.2合规性评价、7.1资源、7.2能力、7.3意识、7.5形成文件的信息、8.1运行策划和控制、8.2应急准备和响应</w:t>
            </w:r>
            <w:r>
              <w:rPr>
                <w:rFonts w:hint="eastAsia" w:ascii="宋体" w:hAnsi="宋体" w:cs="Arial"/>
                <w:spacing w:val="-6"/>
                <w:sz w:val="21"/>
                <w:szCs w:val="21"/>
                <w:lang w:val="en-US" w:eastAsia="zh-CN"/>
              </w:rPr>
              <w:t>、</w:t>
            </w:r>
            <w:r>
              <w:rPr>
                <w:rFonts w:hint="eastAsia" w:ascii="宋体" w:hAnsi="宋体" w:eastAsia="宋体" w:cs="Arial"/>
                <w:spacing w:val="-6"/>
                <w:sz w:val="21"/>
                <w:szCs w:val="21"/>
                <w:lang w:val="en-US" w:eastAsia="zh-CN"/>
              </w:rPr>
              <w:t>9.1.1监视、测量、分析和评价总则、9.2内部审核、10.2不符合/事件和纠正措施</w:t>
            </w:r>
          </w:p>
        </w:tc>
        <w:tc>
          <w:tcPr>
            <w:tcW w:w="984" w:type="dxa"/>
            <w:vMerge w:val="continue"/>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18"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rPr>
              <w:t>岗位、职责和权限</w:t>
            </w:r>
          </w:p>
        </w:tc>
        <w:tc>
          <w:tcPr>
            <w:tcW w:w="120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spacing w:val="-6"/>
                <w:sz w:val="21"/>
                <w:szCs w:val="21"/>
                <w:lang w:val="en-US" w:eastAsia="zh-CN"/>
              </w:rPr>
              <w:t>QEO:5.3</w:t>
            </w:r>
          </w:p>
        </w:tc>
        <w:tc>
          <w:tcPr>
            <w:tcW w:w="10605"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i w:val="0"/>
                <w:iCs w:val="0"/>
                <w:color w:val="auto"/>
                <w:highlight w:val="none"/>
                <w:lang w:val="en-US" w:eastAsia="zh-CN"/>
              </w:rPr>
            </w:pPr>
            <w:r>
              <w:rPr>
                <w:rFonts w:hint="eastAsia" w:ascii="Times New Roman" w:hAnsi="Times New Roman" w:cs="Times New Roman"/>
                <w:i w:val="0"/>
                <w:iCs w:val="0"/>
                <w:color w:val="auto"/>
                <w:highlight w:val="none"/>
                <w:lang w:val="en-US" w:eastAsia="zh-CN"/>
              </w:rPr>
              <w:t>综合</w:t>
            </w:r>
            <w:r>
              <w:rPr>
                <w:rFonts w:hint="default" w:ascii="Times New Roman" w:hAnsi="Times New Roman" w:cs="Times New Roman"/>
                <w:i w:val="0"/>
                <w:iCs w:val="0"/>
                <w:color w:val="auto"/>
                <w:highlight w:val="none"/>
                <w:lang w:val="en-US" w:eastAsia="zh-CN"/>
              </w:rPr>
              <w:t>部现有</w:t>
            </w:r>
            <w:r>
              <w:rPr>
                <w:rFonts w:hint="eastAsia" w:ascii="Times New Roman" w:hAnsi="Times New Roman" w:cs="Times New Roman"/>
                <w:i w:val="0"/>
                <w:iCs w:val="0"/>
                <w:color w:val="auto"/>
                <w:highlight w:val="none"/>
                <w:lang w:val="en-US" w:eastAsia="zh-CN"/>
              </w:rPr>
              <w:t>7</w:t>
            </w:r>
            <w:r>
              <w:rPr>
                <w:rFonts w:hint="default" w:ascii="Times New Roman" w:hAnsi="Times New Roman" w:cs="Times New Roman"/>
                <w:i w:val="0"/>
                <w:iCs w:val="0"/>
                <w:color w:val="auto"/>
                <w:highlight w:val="none"/>
                <w:lang w:val="en-US" w:eastAsia="zh-CN"/>
              </w:rPr>
              <w:t>人</w:t>
            </w:r>
            <w:r>
              <w:rPr>
                <w:rFonts w:hint="eastAsia" w:ascii="Times New Roman" w:hAnsi="Times New Roman" w:cs="Times New Roman"/>
                <w:i w:val="0"/>
                <w:iCs w:val="0"/>
                <w:color w:val="auto"/>
                <w:highlight w:val="none"/>
                <w:lang w:val="en-US" w:eastAsia="zh-CN"/>
              </w:rPr>
              <w:t>，经理1人，文秘2人、采购专员1人、后勤专员1人、外事专员1人、前台1人</w:t>
            </w:r>
            <w:r>
              <w:rPr>
                <w:rFonts w:hint="default" w:ascii="Times New Roman" w:hAnsi="Times New Roman" w:cs="Times New Roman"/>
                <w:i w:val="0"/>
                <w:iCs w:val="0"/>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主要负责行政管理和人力资源管理</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保证物料供应；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环境因素、危险源的识别、评价及控制以及应急管理；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FF0000"/>
                <w:kern w:val="2"/>
                <w:sz w:val="21"/>
                <w:lang w:val="en-US" w:eastAsia="zh-CN" w:bidi="ar-SA"/>
              </w:rPr>
            </w:pPr>
            <w:r>
              <w:rPr>
                <w:rFonts w:hint="default" w:ascii="Times New Roman" w:hAnsi="Times New Roman" w:cs="Times New Roman"/>
                <w:color w:val="auto"/>
                <w:lang w:val="en-US" w:eastAsia="zh-CN"/>
              </w:rPr>
              <w:t>协助做好管理评审工作、组织开展内部审核。</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18"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目标</w:t>
            </w:r>
          </w:p>
        </w:tc>
        <w:tc>
          <w:tcPr>
            <w:tcW w:w="120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spacing w:val="-6"/>
                <w:sz w:val="21"/>
                <w:szCs w:val="21"/>
                <w:lang w:val="en-US" w:eastAsia="zh-CN"/>
              </w:rPr>
              <w:t>QEO:6.2</w:t>
            </w:r>
          </w:p>
        </w:tc>
        <w:tc>
          <w:tcPr>
            <w:tcW w:w="10605"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lang w:val="en-US" w:eastAsia="zh-CN"/>
              </w:rPr>
              <w:t>查见</w:t>
            </w:r>
            <w:r>
              <w:rPr>
                <w:rFonts w:hint="eastAsia" w:cs="Times New Roman"/>
                <w:color w:val="auto"/>
                <w:lang w:eastAsia="zh-CN"/>
              </w:rPr>
              <w:t>“</w:t>
            </w:r>
            <w:r>
              <w:rPr>
                <w:rFonts w:hint="default" w:ascii="Times New Roman" w:hAnsi="Times New Roman" w:cs="Times New Roman"/>
                <w:color w:val="auto"/>
                <w:lang w:val="en-US" w:eastAsia="zh-CN"/>
              </w:rPr>
              <w:t>目标分解考核表</w:t>
            </w:r>
            <w:r>
              <w:rPr>
                <w:rFonts w:hint="eastAsia" w:cs="Times New Roman"/>
                <w:color w:val="auto"/>
                <w:lang w:eastAsia="zh-CN"/>
              </w:rPr>
              <w:t>”</w:t>
            </w:r>
            <w:r>
              <w:rPr>
                <w:rFonts w:hint="default" w:ascii="Times New Roman" w:hAnsi="Times New Roman" w:cs="Times New Roman"/>
                <w:color w:val="auto"/>
                <w:lang w:val="en-US" w:eastAsia="zh-CN"/>
              </w:rPr>
              <w:t>，显示对目标进行了分解；</w:t>
            </w:r>
            <w:r>
              <w:rPr>
                <w:rFonts w:hint="default" w:ascii="Times New Roman" w:hAnsi="Times New Roman" w:cs="Times New Roman"/>
                <w:color w:val="auto"/>
                <w:highlight w:val="none"/>
                <w:lang w:val="en-US" w:eastAsia="zh-CN"/>
              </w:rPr>
              <w:t>见</w:t>
            </w:r>
            <w:r>
              <w:rPr>
                <w:rFonts w:hint="eastAsia" w:ascii="Times New Roman" w:hAnsi="Times New Roman" w:cs="Times New Roman"/>
                <w:color w:val="auto"/>
                <w:highlight w:val="none"/>
                <w:lang w:val="en-US" w:eastAsia="zh-CN"/>
              </w:rPr>
              <w:t>综合</w:t>
            </w:r>
            <w:r>
              <w:rPr>
                <w:rFonts w:hint="default" w:ascii="Times New Roman" w:hAnsi="Times New Roman" w:cs="Times New Roman"/>
                <w:color w:val="auto"/>
                <w:highlight w:val="none"/>
                <w:lang w:val="en-US" w:eastAsia="zh-CN"/>
              </w:rPr>
              <w:t>部的目标：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文件受控率达100%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培训合格率达100%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供方评定合格率100%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火灾事故为0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highlight w:val="none"/>
                <w:lang w:val="en-US" w:eastAsia="zh-CN"/>
              </w:rPr>
            </w:pPr>
            <w:r>
              <w:rPr>
                <w:rFonts w:hint="eastAsia"/>
                <w:sz w:val="21"/>
                <w:szCs w:val="21"/>
              </w:rPr>
              <w:t>固废分类处置率100%；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查见</w:t>
            </w:r>
            <w:r>
              <w:rPr>
                <w:rFonts w:hint="eastAsia" w:cs="Times New Roman"/>
                <w:color w:val="auto"/>
                <w:highlight w:val="none"/>
                <w:lang w:eastAsia="zh-CN"/>
              </w:rPr>
              <w:t>“</w:t>
            </w:r>
            <w:r>
              <w:rPr>
                <w:rFonts w:hint="default" w:ascii="Times New Roman" w:hAnsi="Times New Roman" w:cs="Times New Roman"/>
                <w:color w:val="auto"/>
                <w:highlight w:val="none"/>
                <w:lang w:val="en-US" w:eastAsia="zh-CN"/>
              </w:rPr>
              <w:t>管理目标、指标及其管理方案一览表</w:t>
            </w:r>
            <w:r>
              <w:rPr>
                <w:rFonts w:hint="eastAsia" w:cs="Times New Roman"/>
                <w:color w:val="auto"/>
                <w:highlight w:val="none"/>
                <w:lang w:eastAsia="zh-CN"/>
              </w:rPr>
              <w:t>”</w:t>
            </w:r>
            <w:r>
              <w:rPr>
                <w:rFonts w:hint="default" w:ascii="Times New Roman" w:hAnsi="Times New Roman" w:cs="Times New Roman"/>
                <w:color w:val="auto"/>
                <w:highlight w:val="none"/>
                <w:lang w:val="en-US" w:eastAsia="zh-CN"/>
              </w:rPr>
              <w:t>，见对目标实现进行了策划；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查见</w:t>
            </w:r>
            <w:r>
              <w:rPr>
                <w:rFonts w:hint="eastAsia" w:cs="Times New Roman"/>
                <w:color w:val="auto"/>
                <w:highlight w:val="none"/>
                <w:lang w:eastAsia="zh-CN"/>
              </w:rPr>
              <w:t>“</w:t>
            </w:r>
            <w:r>
              <w:rPr>
                <w:rFonts w:hint="default" w:ascii="Times New Roman" w:hAnsi="Times New Roman" w:cs="Times New Roman"/>
                <w:color w:val="auto"/>
                <w:highlight w:val="none"/>
                <w:lang w:val="en-US" w:eastAsia="zh-CN"/>
              </w:rPr>
              <w:t>目标考核表</w:t>
            </w:r>
            <w:r>
              <w:rPr>
                <w:rFonts w:hint="eastAsia" w:cs="Times New Roman"/>
                <w:color w:val="auto"/>
                <w:highlight w:val="none"/>
                <w:lang w:eastAsia="zh-CN"/>
              </w:rPr>
              <w:t>”</w:t>
            </w:r>
            <w:r>
              <w:rPr>
                <w:rFonts w:hint="default" w:ascii="Times New Roman" w:hAnsi="Times New Roman" w:cs="Times New Roman"/>
                <w:color w:val="auto"/>
                <w:highlight w:val="none"/>
                <w:lang w:val="en-US" w:eastAsia="zh-CN"/>
              </w:rPr>
              <w:t>，2022年1-6月目标均已完成。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FF0000"/>
                <w:kern w:val="2"/>
                <w:sz w:val="21"/>
                <w:lang w:val="en-US" w:eastAsia="zh-CN" w:bidi="ar-SA"/>
              </w:rPr>
            </w:pPr>
            <w:r>
              <w:rPr>
                <w:rFonts w:hint="default" w:ascii="Times New Roman" w:hAnsi="Times New Roman" w:cs="Times New Roman"/>
                <w:color w:val="auto"/>
                <w:highlight w:val="none"/>
                <w:lang w:val="en-US" w:eastAsia="zh-CN"/>
              </w:rPr>
              <w:t>基本符合。</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18"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环境因素/危险源的识别与评价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措施的策划</w:t>
            </w:r>
          </w:p>
        </w:tc>
        <w:tc>
          <w:tcPr>
            <w:tcW w:w="120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EO:6.1.2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6.1.4</w:t>
            </w:r>
          </w:p>
        </w:tc>
        <w:tc>
          <w:tcPr>
            <w:tcW w:w="10605"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提供了环境因素和危险源识别评价与控制程序，有效文件，无变化。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查见</w:t>
            </w:r>
            <w:r>
              <w:rPr>
                <w:rFonts w:hint="eastAsia" w:cs="Times New Roman"/>
                <w:color w:val="auto"/>
                <w:szCs w:val="22"/>
                <w:lang w:eastAsia="zh-CN"/>
              </w:rPr>
              <w:t>“</w:t>
            </w:r>
            <w:r>
              <w:rPr>
                <w:rFonts w:hint="eastAsia" w:ascii="Times New Roman" w:hAnsi="Times New Roman" w:cs="Times New Roman"/>
                <w:color w:val="auto"/>
                <w:szCs w:val="22"/>
                <w:lang w:val="en-US" w:eastAsia="zh-CN"/>
              </w:rPr>
              <w:t>环境因素辨识和评价表</w:t>
            </w:r>
            <w:r>
              <w:rPr>
                <w:rFonts w:hint="eastAsia" w:cs="Times New Roman"/>
                <w:color w:val="auto"/>
                <w:szCs w:val="22"/>
                <w:lang w:eastAsia="zh-CN"/>
              </w:rPr>
              <w:t>”</w:t>
            </w:r>
            <w:r>
              <w:rPr>
                <w:rFonts w:hint="eastAsia" w:ascii="Times New Roman" w:hAnsi="Times New Roman" w:cs="Times New Roman"/>
                <w:color w:val="auto"/>
                <w:szCs w:val="22"/>
                <w:lang w:val="en-US" w:eastAsia="zh-CN"/>
              </w:rPr>
              <w:t>，对设计开发、办公、生活场所等进行辨识和评价。见有辨识生活垃圾的处置不当、废纸随意丢弃、废电池随意丢弃、纸张使用、能源消耗、废弃的日光灯管、火灾、消防等；基本合理。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打分法评价，查见</w:t>
            </w:r>
            <w:r>
              <w:rPr>
                <w:rFonts w:hint="eastAsia" w:cs="Times New Roman"/>
                <w:color w:val="auto"/>
                <w:szCs w:val="22"/>
                <w:lang w:eastAsia="zh-CN"/>
              </w:rPr>
              <w:t>“</w:t>
            </w:r>
            <w:r>
              <w:rPr>
                <w:rFonts w:hint="eastAsia" w:ascii="Times New Roman" w:hAnsi="Times New Roman" w:cs="Times New Roman"/>
                <w:color w:val="auto"/>
                <w:szCs w:val="22"/>
                <w:lang w:val="en-US" w:eastAsia="zh-CN"/>
              </w:rPr>
              <w:t>重要环境因素清单</w:t>
            </w:r>
            <w:r>
              <w:rPr>
                <w:rFonts w:hint="eastAsia" w:cs="Times New Roman"/>
                <w:color w:val="auto"/>
                <w:szCs w:val="22"/>
                <w:lang w:eastAsia="zh-CN"/>
              </w:rPr>
              <w:t>”</w:t>
            </w:r>
            <w:r>
              <w:rPr>
                <w:rFonts w:hint="eastAsia" w:ascii="Times New Roman" w:hAnsi="Times New Roman" w:cs="Times New Roman"/>
                <w:color w:val="auto"/>
                <w:szCs w:val="22"/>
                <w:lang w:val="en-US" w:eastAsia="zh-CN"/>
              </w:rPr>
              <w:t>，明确了固废和潜在火灾两项环境因素为重要环境因素。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部门通过制定目标、管理方案、应急预案、日常检查与控制等方法，对环境因素进行控制。针对重要环境因素，制定有</w:t>
            </w:r>
            <w:r>
              <w:rPr>
                <w:rFonts w:hint="eastAsia" w:cs="Times New Roman"/>
                <w:color w:val="auto"/>
                <w:szCs w:val="22"/>
                <w:lang w:eastAsia="zh-CN"/>
              </w:rPr>
              <w:t>“</w:t>
            </w:r>
            <w:r>
              <w:rPr>
                <w:rFonts w:hint="eastAsia" w:ascii="Times New Roman" w:hAnsi="Times New Roman" w:cs="Times New Roman"/>
                <w:color w:val="auto"/>
                <w:szCs w:val="22"/>
                <w:lang w:val="en-US" w:eastAsia="zh-CN"/>
              </w:rPr>
              <w:t>管理目标、指标及其管理方案一览表</w:t>
            </w:r>
            <w:r>
              <w:rPr>
                <w:rFonts w:hint="eastAsia" w:cs="Times New Roman"/>
                <w:color w:val="auto"/>
                <w:szCs w:val="22"/>
                <w:lang w:eastAsia="zh-CN"/>
              </w:rPr>
              <w:t>”</w:t>
            </w:r>
            <w:r>
              <w:rPr>
                <w:rFonts w:hint="eastAsia" w:ascii="Times New Roman" w:hAnsi="Times New Roman" w:cs="Times New Roman"/>
                <w:color w:val="auto"/>
                <w:szCs w:val="22"/>
                <w:lang w:val="en-US" w:eastAsia="zh-CN"/>
              </w:rPr>
              <w:t>，明确了指标、方法、措施/技术手段、责任部门、检查部门、日常运行控制部门等；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查见公司统一编制</w:t>
            </w:r>
            <w:r>
              <w:rPr>
                <w:rFonts w:hint="eastAsia" w:cs="Times New Roman"/>
                <w:color w:val="auto"/>
                <w:szCs w:val="22"/>
                <w:lang w:eastAsia="zh-CN"/>
              </w:rPr>
              <w:t>“</w:t>
            </w:r>
            <w:r>
              <w:rPr>
                <w:rFonts w:hint="eastAsia" w:ascii="Times New Roman" w:hAnsi="Times New Roman" w:cs="Times New Roman"/>
                <w:color w:val="auto"/>
                <w:szCs w:val="22"/>
                <w:lang w:val="en-US" w:eastAsia="zh-CN"/>
              </w:rPr>
              <w:t>职业安全健康管理体系危险源辨识、风险评价、风险控制一览表</w:t>
            </w:r>
            <w:r>
              <w:rPr>
                <w:rFonts w:hint="eastAsia" w:cs="Times New Roman"/>
                <w:color w:val="auto"/>
                <w:szCs w:val="22"/>
                <w:lang w:eastAsia="zh-CN"/>
              </w:rPr>
              <w:t>”</w:t>
            </w:r>
            <w:r>
              <w:rPr>
                <w:rFonts w:hint="eastAsia" w:ascii="Times New Roman" w:hAnsi="Times New Roman" w:cs="Times New Roman"/>
                <w:color w:val="auto"/>
                <w:szCs w:val="22"/>
                <w:lang w:val="en-US" w:eastAsia="zh-CN"/>
              </w:rPr>
              <w:t>，辨识的危险源包括计算机运行、办公活动、系统开发、采购、运输等过程中的触电、火灾、摔伤、交通事故造成的人身伤害等18项；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color w:val="auto"/>
                <w:szCs w:val="22"/>
                <w:lang w:val="en-US" w:eastAsia="zh-CN"/>
              </w:rPr>
            </w:pPr>
            <w:r>
              <w:rPr>
                <w:rFonts w:hint="default" w:ascii="Times New Roman" w:hAnsi="Times New Roman" w:cs="Times New Roman"/>
                <w:color w:val="auto"/>
                <w:szCs w:val="22"/>
                <w:lang w:val="en-US" w:eastAsia="zh-CN"/>
              </w:rPr>
              <w:t>作业条件危险性评价法</w:t>
            </w:r>
            <w:r>
              <w:rPr>
                <w:rFonts w:hint="eastAsia" w:ascii="Times New Roman" w:hAnsi="Times New Roman" w:cs="Times New Roman"/>
                <w:color w:val="auto"/>
                <w:szCs w:val="22"/>
                <w:lang w:val="en-US" w:eastAsia="zh-CN"/>
              </w:rPr>
              <w:t>评价，触电和潜在火灾2项为不可接受风险；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查见</w:t>
            </w:r>
            <w:r>
              <w:rPr>
                <w:rFonts w:hint="eastAsia" w:cs="Times New Roman"/>
                <w:color w:val="auto"/>
                <w:szCs w:val="22"/>
                <w:lang w:eastAsia="zh-CN"/>
              </w:rPr>
              <w:t>“</w:t>
            </w:r>
            <w:r>
              <w:rPr>
                <w:rFonts w:hint="eastAsia" w:ascii="Times New Roman" w:hAnsi="Times New Roman" w:cs="Times New Roman"/>
                <w:color w:val="auto"/>
                <w:szCs w:val="22"/>
                <w:lang w:val="en-US" w:eastAsia="zh-CN"/>
              </w:rPr>
              <w:t>重大危险源清单</w:t>
            </w:r>
            <w:r>
              <w:rPr>
                <w:rFonts w:hint="eastAsia" w:cs="Times New Roman"/>
                <w:color w:val="auto"/>
                <w:szCs w:val="22"/>
                <w:lang w:eastAsia="zh-CN"/>
              </w:rPr>
              <w:t>”</w:t>
            </w:r>
            <w:r>
              <w:rPr>
                <w:rFonts w:hint="eastAsia" w:ascii="Times New Roman" w:hAnsi="Times New Roman" w:cs="Times New Roman"/>
                <w:color w:val="auto"/>
                <w:szCs w:val="22"/>
                <w:lang w:val="en-US" w:eastAsia="zh-CN"/>
              </w:rPr>
              <w:t>，明确了触电和潜在火灾为重大危险源；针对重大危险源制订了</w:t>
            </w:r>
            <w:r>
              <w:rPr>
                <w:rFonts w:hint="eastAsia" w:cs="Times New Roman"/>
                <w:color w:val="auto"/>
                <w:szCs w:val="22"/>
                <w:lang w:eastAsia="zh-CN"/>
              </w:rPr>
              <w:t>“</w:t>
            </w:r>
            <w:r>
              <w:rPr>
                <w:rFonts w:hint="eastAsia" w:ascii="Times New Roman" w:hAnsi="Times New Roman" w:cs="Times New Roman"/>
                <w:color w:val="auto"/>
                <w:szCs w:val="22"/>
                <w:lang w:val="en-US" w:eastAsia="zh-CN"/>
              </w:rPr>
              <w:t>职业健康安全管理目标及方案</w:t>
            </w:r>
            <w:r>
              <w:rPr>
                <w:rFonts w:hint="eastAsia" w:cs="Times New Roman"/>
                <w:color w:val="auto"/>
                <w:szCs w:val="22"/>
                <w:lang w:eastAsia="zh-CN"/>
              </w:rPr>
              <w:t>”</w:t>
            </w:r>
            <w:r>
              <w:rPr>
                <w:rFonts w:hint="eastAsia" w:ascii="Times New Roman" w:hAnsi="Times New Roman" w:cs="Times New Roman"/>
                <w:color w:val="auto"/>
                <w:szCs w:val="22"/>
                <w:lang w:val="en-US" w:eastAsia="zh-CN"/>
              </w:rPr>
              <w:t>，明确了技术措施、经费预算、时间、责任部门、验证部门等。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kern w:val="2"/>
                <w:sz w:val="21"/>
                <w:lang w:val="en-US" w:eastAsia="zh-CN" w:bidi="ar-SA"/>
              </w:rPr>
            </w:pPr>
            <w:r>
              <w:rPr>
                <w:rFonts w:hint="eastAsia" w:ascii="Times New Roman" w:hAnsi="Times New Roman" w:cs="Times New Roman"/>
                <w:color w:val="auto"/>
                <w:szCs w:val="22"/>
                <w:lang w:val="en-US" w:eastAsia="zh-CN"/>
              </w:rPr>
              <w:t>公司通过制定目标、管理方案、应急预案、日常检查与控制等方法进行控制。</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FF"/>
                <w:kern w:val="2"/>
                <w:sz w:val="21"/>
                <w:lang w:val="en-US" w:eastAsia="zh-CN" w:bidi="ar-SA"/>
              </w:rPr>
            </w:pPr>
            <w:r>
              <w:rPr>
                <w:rFonts w:hint="default" w:ascii="Times New Roman" w:hAnsi="Times New Roman"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18"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人员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意识</w:t>
            </w:r>
          </w:p>
        </w:tc>
        <w:tc>
          <w:tcPr>
            <w:tcW w:w="120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pacing w:val="-6"/>
                <w:sz w:val="21"/>
                <w:szCs w:val="21"/>
                <w:lang w:val="en-US" w:eastAsia="zh-CN"/>
              </w:rPr>
            </w:pPr>
            <w:r>
              <w:rPr>
                <w:rFonts w:hint="default" w:ascii="Times New Roman" w:hAnsi="Times New Roman" w:cs="Times New Roman"/>
                <w:color w:val="auto"/>
                <w:spacing w:val="-6"/>
                <w:sz w:val="21"/>
                <w:szCs w:val="21"/>
                <w:lang w:val="en-US" w:eastAsia="zh-CN"/>
              </w:rPr>
              <w:t>Q:7.1.2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pacing w:val="-6"/>
                <w:sz w:val="21"/>
                <w:szCs w:val="21"/>
                <w:lang w:val="en-US" w:eastAsia="zh-CN"/>
              </w:rPr>
            </w:pPr>
            <w:r>
              <w:rPr>
                <w:rFonts w:hint="default" w:ascii="Times New Roman" w:hAnsi="Times New Roman" w:cs="Times New Roman"/>
                <w:color w:val="auto"/>
                <w:spacing w:val="-6"/>
                <w:sz w:val="21"/>
                <w:szCs w:val="21"/>
                <w:lang w:val="en-US" w:eastAsia="zh-CN"/>
              </w:rPr>
              <w:t>QEO:7.2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cs="Times New Roman"/>
                <w:color w:val="auto"/>
                <w:spacing w:val="-6"/>
                <w:sz w:val="21"/>
                <w:szCs w:val="21"/>
                <w:lang w:val="en-US" w:eastAsia="zh-CN"/>
              </w:rPr>
              <w:t>7.3</w:t>
            </w:r>
          </w:p>
        </w:tc>
        <w:tc>
          <w:tcPr>
            <w:tcW w:w="10605"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建立有《人力资源控制程序》，有效文件；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公司现有人员</w:t>
            </w:r>
            <w:r>
              <w:rPr>
                <w:rFonts w:hint="default" w:ascii="Times New Roman" w:hAnsi="Times New Roman" w:cs="Times New Roman"/>
                <w:color w:val="auto"/>
                <w:szCs w:val="22"/>
                <w:highlight w:val="none"/>
                <w:lang w:eastAsia="zh-CN"/>
              </w:rPr>
              <w:t>62</w:t>
            </w:r>
            <w:r>
              <w:rPr>
                <w:rFonts w:hint="default" w:ascii="Times New Roman" w:hAnsi="Times New Roman" w:cs="Times New Roman"/>
                <w:color w:val="auto"/>
                <w:szCs w:val="22"/>
                <w:highlight w:val="none"/>
                <w:lang w:val="en-US" w:eastAsia="zh-CN"/>
              </w:rPr>
              <w:t>人，特种作业人员持证上岗</w:t>
            </w:r>
            <w:r>
              <w:rPr>
                <w:rFonts w:hint="default" w:ascii="Times New Roman" w:hAnsi="Times New Roman" w:cs="Times New Roman"/>
                <w:color w:val="auto"/>
                <w:szCs w:val="22"/>
                <w:highlight w:val="none"/>
                <w:lang w:val="zh-CN" w:eastAsia="zh-CN"/>
              </w:rPr>
              <w:t>；</w:t>
            </w:r>
            <w:r>
              <w:rPr>
                <w:rFonts w:hint="default" w:ascii="Times New Roman" w:hAnsi="Times New Roman" w:cs="Times New Roman"/>
                <w:color w:val="auto"/>
                <w:szCs w:val="22"/>
                <w:highlight w:val="none"/>
                <w:lang w:val="en-US" w:eastAsia="zh-CN"/>
              </w:rPr>
              <w:t>管理人员、技术人员能够有效实施管理体系，并运行和控制其过程。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保持</w:t>
            </w:r>
            <w:r>
              <w:rPr>
                <w:rFonts w:hint="eastAsia" w:cs="Times New Roman"/>
                <w:color w:val="auto"/>
                <w:szCs w:val="22"/>
                <w:highlight w:val="none"/>
                <w:lang w:eastAsia="zh-CN"/>
              </w:rPr>
              <w:t>“</w:t>
            </w:r>
            <w:r>
              <w:rPr>
                <w:rFonts w:hint="default" w:ascii="Times New Roman" w:hAnsi="Times New Roman" w:cs="Times New Roman"/>
                <w:color w:val="auto"/>
                <w:szCs w:val="22"/>
                <w:highlight w:val="none"/>
                <w:lang w:val="en-US" w:eastAsia="zh-CN"/>
              </w:rPr>
              <w:t>岗位说明书</w:t>
            </w:r>
            <w:r>
              <w:rPr>
                <w:rFonts w:hint="eastAsia" w:cs="Times New Roman"/>
                <w:color w:val="auto"/>
                <w:szCs w:val="22"/>
                <w:highlight w:val="none"/>
                <w:lang w:eastAsia="zh-CN"/>
              </w:rPr>
              <w:t>”</w:t>
            </w:r>
            <w:r>
              <w:rPr>
                <w:rFonts w:hint="default" w:ascii="Times New Roman" w:hAnsi="Times New Roman" w:cs="Times New Roman"/>
                <w:color w:val="auto"/>
                <w:szCs w:val="22"/>
                <w:highlight w:val="none"/>
                <w:lang w:val="en-US" w:eastAsia="zh-CN"/>
              </w:rPr>
              <w:t>，对各岗位的任职要求和能力要求进行了规定；职责中都包含了安全管理的要求；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查见</w:t>
            </w:r>
            <w:r>
              <w:rPr>
                <w:rFonts w:hint="eastAsia" w:cs="Times New Roman"/>
                <w:color w:val="auto"/>
                <w:szCs w:val="22"/>
                <w:highlight w:val="none"/>
                <w:lang w:eastAsia="zh-CN"/>
              </w:rPr>
              <w:t>“</w:t>
            </w:r>
            <w:r>
              <w:rPr>
                <w:rFonts w:hint="default" w:ascii="Times New Roman" w:hAnsi="Times New Roman" w:cs="Times New Roman"/>
                <w:color w:val="auto"/>
                <w:szCs w:val="22"/>
                <w:highlight w:val="none"/>
                <w:lang w:val="en-US" w:eastAsia="zh-CN"/>
              </w:rPr>
              <w:t>培训计划</w:t>
            </w:r>
            <w:r>
              <w:rPr>
                <w:rFonts w:hint="eastAsia" w:cs="Times New Roman"/>
                <w:color w:val="auto"/>
                <w:szCs w:val="22"/>
                <w:highlight w:val="none"/>
                <w:lang w:eastAsia="zh-CN"/>
              </w:rPr>
              <w:t>”</w:t>
            </w:r>
            <w:r>
              <w:rPr>
                <w:rFonts w:hint="default" w:ascii="Times New Roman" w:hAnsi="Times New Roman" w:cs="Times New Roman"/>
                <w:color w:val="auto"/>
                <w:szCs w:val="22"/>
                <w:highlight w:val="none"/>
                <w:lang w:val="en-US" w:eastAsia="zh-CN"/>
              </w:rPr>
              <w:t>，计划202</w:t>
            </w:r>
            <w:r>
              <w:rPr>
                <w:rFonts w:hint="default" w:ascii="Times New Roman" w:hAnsi="Times New Roman" w:cs="Times New Roman"/>
                <w:color w:val="auto"/>
                <w:szCs w:val="22"/>
                <w:highlight w:val="none"/>
                <w:lang w:eastAsia="zh-CN"/>
              </w:rPr>
              <w:t>2</w:t>
            </w:r>
            <w:r>
              <w:rPr>
                <w:rFonts w:hint="default" w:ascii="Times New Roman" w:hAnsi="Times New Roman" w:cs="Times New Roman"/>
                <w:color w:val="auto"/>
                <w:szCs w:val="22"/>
                <w:highlight w:val="none"/>
                <w:lang w:val="en-US" w:eastAsia="zh-CN"/>
              </w:rPr>
              <w:t>年开展管理体系内审员培训、环境、安全法律法规的培训、岗位技能培训、环境、安全管理目标及方案</w:t>
            </w:r>
            <w:r>
              <w:rPr>
                <w:rFonts w:hint="default" w:ascii="Times New Roman" w:hAnsi="Times New Roman" w:cs="Times New Roman"/>
                <w:color w:val="auto"/>
                <w:szCs w:val="22"/>
                <w:highlight w:val="none"/>
                <w:lang w:eastAsia="zh-CN"/>
              </w:rPr>
              <w:t>、</w:t>
            </w:r>
            <w:r>
              <w:rPr>
                <w:rFonts w:hint="default" w:ascii="Times New Roman" w:hAnsi="Times New Roman" w:cs="Times New Roman"/>
                <w:color w:val="auto"/>
                <w:szCs w:val="22"/>
                <w:highlight w:val="none"/>
                <w:lang w:val="en-US" w:eastAsia="zh-CN"/>
              </w:rPr>
              <w:t>销售员在外安全事项的培训等</w:t>
            </w:r>
            <w:r>
              <w:rPr>
                <w:rFonts w:hint="eastAsia" w:ascii="Times New Roman" w:hAnsi="Times New Roman" w:cs="Times New Roman"/>
                <w:color w:val="auto"/>
                <w:szCs w:val="22"/>
                <w:highlight w:val="none"/>
                <w:lang w:val="en-US" w:eastAsia="zh-CN"/>
              </w:rPr>
              <w:t>6</w:t>
            </w:r>
            <w:r>
              <w:rPr>
                <w:rFonts w:hint="default" w:ascii="Times New Roman" w:hAnsi="Times New Roman" w:cs="Times New Roman"/>
                <w:color w:val="auto"/>
                <w:szCs w:val="22"/>
                <w:highlight w:val="none"/>
                <w:lang w:val="en-US" w:eastAsia="zh-CN"/>
              </w:rPr>
              <w:t>项次；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w:t>
            </w:r>
            <w:r>
              <w:rPr>
                <w:rFonts w:hint="eastAsia" w:cs="Times New Roman"/>
                <w:color w:val="auto"/>
                <w:szCs w:val="22"/>
                <w:highlight w:val="none"/>
                <w:lang w:eastAsia="zh-CN"/>
              </w:rPr>
              <w:t>“</w:t>
            </w:r>
            <w:r>
              <w:rPr>
                <w:rFonts w:hint="default" w:ascii="Times New Roman" w:hAnsi="Times New Roman" w:cs="Times New Roman"/>
                <w:color w:val="auto"/>
                <w:szCs w:val="22"/>
                <w:highlight w:val="none"/>
                <w:lang w:val="en-US" w:eastAsia="zh-CN"/>
              </w:rPr>
              <w:t>培训记录及培训效果评价表</w:t>
            </w:r>
            <w:r>
              <w:rPr>
                <w:rFonts w:hint="eastAsia" w:cs="Times New Roman"/>
                <w:color w:val="auto"/>
                <w:szCs w:val="22"/>
                <w:highlight w:val="none"/>
                <w:lang w:eastAsia="zh-CN"/>
              </w:rPr>
              <w:t>”</w:t>
            </w:r>
            <w:r>
              <w:rPr>
                <w:rFonts w:hint="default" w:ascii="Times New Roman" w:hAnsi="Times New Roman" w:cs="Times New Roman"/>
                <w:color w:val="auto"/>
                <w:szCs w:val="22"/>
                <w:highlight w:val="none"/>
                <w:lang w:val="en-US" w:eastAsia="zh-CN"/>
              </w:rPr>
              <w:t>，抽见：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管理体系内审员培训——2021.</w:t>
            </w:r>
            <w:r>
              <w:rPr>
                <w:rFonts w:hint="eastAsia" w:ascii="Times New Roman" w:hAnsi="Times New Roman" w:cs="Times New Roman"/>
                <w:color w:val="auto"/>
                <w:szCs w:val="22"/>
                <w:highlight w:val="none"/>
                <w:lang w:val="en-US" w:eastAsia="zh-CN"/>
              </w:rPr>
              <w:t>1.16</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环境、安全法律法规的培训——2021.</w:t>
            </w:r>
            <w:r>
              <w:rPr>
                <w:rFonts w:hint="eastAsia" w:ascii="Times New Roman" w:hAnsi="Times New Roman" w:cs="Times New Roman"/>
                <w:color w:val="auto"/>
                <w:szCs w:val="22"/>
                <w:highlight w:val="none"/>
                <w:lang w:val="en-US" w:eastAsia="zh-CN"/>
              </w:rPr>
              <w:t>5</w:t>
            </w:r>
            <w:r>
              <w:rPr>
                <w:rFonts w:hint="default" w:ascii="Times New Roman" w:hAnsi="Times New Roman" w:cs="Times New Roman"/>
                <w:color w:val="auto"/>
                <w:szCs w:val="22"/>
                <w:highlight w:val="none"/>
                <w:lang w:val="en-US" w:eastAsia="zh-CN"/>
              </w:rPr>
              <w:t>.1</w:t>
            </w:r>
            <w:r>
              <w:rPr>
                <w:rFonts w:hint="eastAsia" w:ascii="Times New Roman" w:hAnsi="Times New Roman" w:cs="Times New Roman"/>
                <w:color w:val="auto"/>
                <w:szCs w:val="2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考核及评价记录显示以口头问答的方式对培训效果进行了评价，培训达到预期的目的。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查见人员证书：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杨</w:t>
            </w:r>
            <w:r>
              <w:rPr>
                <w:rFonts w:hint="default" w:ascii="Times New Roman" w:hAnsi="Times New Roman" w:cs="Times New Roman"/>
                <w:color w:val="auto"/>
                <w:szCs w:val="22"/>
                <w:highlight w:val="none"/>
                <w:lang w:val="en-US" w:eastAsia="zh-CN"/>
              </w:rPr>
              <w:t>X——</w:t>
            </w:r>
            <w:r>
              <w:rPr>
                <w:rFonts w:hint="eastAsia" w:ascii="Times New Roman" w:hAnsi="Times New Roman" w:cs="Times New Roman"/>
                <w:color w:val="auto"/>
                <w:szCs w:val="22"/>
                <w:highlight w:val="none"/>
                <w:lang w:val="en-US" w:eastAsia="zh-CN"/>
              </w:rPr>
              <w:t>维修电工</w:t>
            </w:r>
            <w:r>
              <w:rPr>
                <w:rFonts w:hint="eastAsia" w:cs="Times New Roman"/>
                <w:color w:val="auto"/>
                <w:szCs w:val="22"/>
                <w:highlight w:val="none"/>
                <w:lang w:val="en-US" w:eastAsia="zh-CN"/>
              </w:rPr>
              <w:t>四级</w:t>
            </w:r>
            <w:r>
              <w:rPr>
                <w:rFonts w:hint="default" w:ascii="Times New Roman" w:hAnsi="Times New Roman" w:cs="Times New Roman"/>
                <w:color w:val="auto"/>
                <w:szCs w:val="22"/>
                <w:highlight w:val="none"/>
                <w:lang w:val="en-US" w:eastAsia="zh-CN"/>
              </w:rPr>
              <w:t>，20</w:t>
            </w:r>
            <w:r>
              <w:rPr>
                <w:rFonts w:hint="eastAsia" w:ascii="Times New Roman" w:hAnsi="Times New Roman" w:cs="Times New Roman"/>
                <w:color w:val="auto"/>
                <w:szCs w:val="22"/>
                <w:highlight w:val="none"/>
                <w:lang w:val="en-US" w:eastAsia="zh-CN"/>
              </w:rPr>
              <w:t>14</w:t>
            </w:r>
            <w:r>
              <w:rPr>
                <w:rFonts w:hint="default" w:ascii="Times New Roman" w:hAnsi="Times New Roman" w:cs="Times New Roman"/>
                <w:color w:val="auto"/>
                <w:szCs w:val="22"/>
                <w:highlight w:val="none"/>
                <w:lang w:val="en-US" w:eastAsia="zh-CN"/>
              </w:rPr>
              <w:t>.0</w:t>
            </w:r>
            <w:r>
              <w:rPr>
                <w:rFonts w:hint="eastAsia" w:ascii="Times New Roman" w:hAnsi="Times New Roman" w:cs="Times New Roman"/>
                <w:color w:val="auto"/>
                <w:szCs w:val="22"/>
                <w:highlight w:val="none"/>
                <w:lang w:val="en-US" w:eastAsia="zh-CN"/>
              </w:rPr>
              <w:t>4</w:t>
            </w:r>
            <w:r>
              <w:rPr>
                <w:rFonts w:hint="default" w:ascii="Times New Roman" w:hAnsi="Times New Roman"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22</w:t>
            </w:r>
            <w:r>
              <w:rPr>
                <w:rFonts w:hint="default" w:ascii="Times New Roman" w:hAnsi="Times New Roman"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南昌市职业技能鉴定中心</w:t>
            </w:r>
            <w:r>
              <w:rPr>
                <w:rFonts w:hint="default" w:ascii="Times New Roman" w:hAnsi="Times New Roman" w:cs="Times New Roman"/>
                <w:color w:val="auto"/>
                <w:szCs w:val="22"/>
                <w:highlight w:val="none"/>
                <w:lang w:val="en-US" w:eastAsia="zh-CN"/>
              </w:rPr>
              <w:t>发，有效；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晏XX——</w:t>
            </w:r>
            <w:r>
              <w:rPr>
                <w:rFonts w:hint="default" w:ascii="Times New Roman" w:hAnsi="Times New Roman" w:cs="Times New Roman"/>
                <w:color w:val="auto"/>
                <w:szCs w:val="22"/>
                <w:highlight w:val="none"/>
                <w:lang w:val="en-US" w:eastAsia="zh-CN"/>
              </w:rPr>
              <w:t>系统集成项目管理工程师</w:t>
            </w:r>
            <w:r>
              <w:rPr>
                <w:rFonts w:hint="eastAsia" w:cs="Times New Roman"/>
                <w:color w:val="auto"/>
                <w:szCs w:val="22"/>
                <w:highlight w:val="none"/>
                <w:lang w:val="en-US" w:eastAsia="zh-CN"/>
              </w:rPr>
              <w:t>，2021年05月29日，工信部签发，有效；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意识：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经与部门负责人沟通交流，主要通过培训提高岗位作业水平和环保、安全意识，询问部分员工，他们对公司的管理方针、管理目标、对环境、职业健康安全管理体系有效性的贡献，包括提高效率、技能带来的节能减排、保护员工健康等的益处，以及因自己岗位职责疏忽带来不符合给公司环境安全承诺带来的后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员工能明确自身职责及岗位要求，自身工作影响，如何减少环境污染，员工人身安全意识等。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基本能满足要求。</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FF"/>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基础设施</w:t>
            </w: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eastAsia="宋体" w:cs="Times New Roman"/>
                <w:color w:val="auto"/>
                <w:spacing w:val="-6"/>
                <w:kern w:val="2"/>
                <w:sz w:val="21"/>
                <w:szCs w:val="21"/>
                <w:lang w:val="en-US" w:eastAsia="zh-CN" w:bidi="ar-SA"/>
              </w:rPr>
              <w:t>Q</w:t>
            </w:r>
            <w:r>
              <w:rPr>
                <w:rFonts w:hint="default" w:ascii="Times New Roman" w:hAnsi="Times New Roman" w:cs="Times New Roman"/>
                <w:color w:val="auto"/>
                <w:spacing w:val="-6"/>
                <w:kern w:val="2"/>
                <w:sz w:val="21"/>
                <w:szCs w:val="21"/>
                <w:lang w:val="en-US" w:eastAsia="zh-CN" w:bidi="ar-SA"/>
              </w:rPr>
              <w:t>:</w:t>
            </w:r>
            <w:r>
              <w:rPr>
                <w:rFonts w:hint="default" w:ascii="Times New Roman" w:hAnsi="Times New Roman" w:eastAsia="宋体" w:cs="Times New Roman"/>
                <w:color w:val="auto"/>
                <w:spacing w:val="-6"/>
                <w:kern w:val="2"/>
                <w:sz w:val="21"/>
                <w:szCs w:val="21"/>
                <w:lang w:val="en-US" w:eastAsia="zh-CN" w:bidi="ar-SA"/>
              </w:rPr>
              <w:t>7.1.</w:t>
            </w:r>
            <w:r>
              <w:rPr>
                <w:rFonts w:hint="eastAsia" w:ascii="Times New Roman" w:hAnsi="Times New Roman" w:cs="Times New Roman"/>
                <w:color w:val="auto"/>
                <w:spacing w:val="-6"/>
                <w:kern w:val="2"/>
                <w:sz w:val="21"/>
                <w:szCs w:val="21"/>
                <w:lang w:val="en-US" w:eastAsia="zh-CN" w:bidi="ar-SA"/>
              </w:rPr>
              <w:t>3</w:t>
            </w:r>
          </w:p>
        </w:tc>
        <w:tc>
          <w:tcPr>
            <w:tcW w:w="10605"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查见</w:t>
            </w:r>
            <w:r>
              <w:rPr>
                <w:rFonts w:hint="eastAsia" w:cs="Times New Roman"/>
                <w:color w:val="auto"/>
                <w:szCs w:val="22"/>
                <w:highlight w:val="none"/>
                <w:lang w:eastAsia="zh-CN"/>
              </w:rPr>
              <w:t>“</w:t>
            </w:r>
            <w:r>
              <w:rPr>
                <w:rFonts w:hint="eastAsia" w:ascii="Times New Roman" w:hAnsi="Times New Roman" w:cs="Times New Roman"/>
                <w:color w:val="auto"/>
                <w:szCs w:val="22"/>
                <w:highlight w:val="none"/>
                <w:lang w:val="en-US" w:eastAsia="zh-CN"/>
              </w:rPr>
              <w:t>设备台账</w:t>
            </w:r>
            <w:r>
              <w:rPr>
                <w:rFonts w:hint="eastAsia" w:cs="Times New Roman"/>
                <w:color w:val="auto"/>
                <w:szCs w:val="22"/>
                <w:highlight w:val="none"/>
                <w:lang w:eastAsia="zh-CN"/>
              </w:rPr>
              <w:t>”</w:t>
            </w:r>
            <w:r>
              <w:rPr>
                <w:rFonts w:hint="eastAsia" w:ascii="Times New Roman" w:hAnsi="Times New Roman" w:cs="Times New Roman"/>
                <w:color w:val="auto"/>
                <w:szCs w:val="22"/>
                <w:highlight w:val="none"/>
                <w:lang w:val="en-US" w:eastAsia="zh-CN"/>
              </w:rPr>
              <w:t>，登记有桌面发行器、平板发行器、电脑、打印机等若干设备；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介绍说，设备维护主要是设计、开发用的电脑杀毒、升级和备份；介绍说，杀毒和升级由工作人员自主完成；记录由电脑自动生成。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没有策划维护计划，交流。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介绍说，电脑出现故障时，由电脑供应商提供售后服务，一般报修通过电话进行，故障排除后通过试运行进行验收。</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1"/>
                <w:lang w:val="en-US" w:eastAsia="zh-CN" w:bidi="ar-SA"/>
              </w:rPr>
            </w:pPr>
            <w:r>
              <w:rPr>
                <w:rFonts w:hint="default" w:ascii="Times New Roman" w:hAnsi="Times New Roman"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过程运行环境</w:t>
            </w: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eastAsia="宋体" w:cs="Times New Roman"/>
                <w:color w:val="auto"/>
                <w:spacing w:val="-6"/>
                <w:kern w:val="2"/>
                <w:sz w:val="21"/>
                <w:szCs w:val="21"/>
                <w:lang w:val="en-US" w:eastAsia="zh-CN" w:bidi="ar-SA"/>
              </w:rPr>
              <w:t>Q</w:t>
            </w:r>
            <w:r>
              <w:rPr>
                <w:rFonts w:hint="default" w:ascii="Times New Roman" w:hAnsi="Times New Roman" w:cs="Times New Roman"/>
                <w:color w:val="auto"/>
                <w:spacing w:val="-6"/>
                <w:kern w:val="2"/>
                <w:sz w:val="21"/>
                <w:szCs w:val="21"/>
                <w:lang w:val="en-US" w:eastAsia="zh-CN" w:bidi="ar-SA"/>
              </w:rPr>
              <w:t>:</w:t>
            </w:r>
            <w:r>
              <w:rPr>
                <w:rFonts w:hint="default" w:ascii="Times New Roman" w:hAnsi="Times New Roman" w:eastAsia="宋体" w:cs="Times New Roman"/>
                <w:color w:val="auto"/>
                <w:spacing w:val="-6"/>
                <w:kern w:val="2"/>
                <w:sz w:val="21"/>
                <w:szCs w:val="21"/>
                <w:lang w:val="en-US" w:eastAsia="zh-CN" w:bidi="ar-SA"/>
              </w:rPr>
              <w:t>7.1.</w:t>
            </w:r>
            <w:r>
              <w:rPr>
                <w:rFonts w:hint="eastAsia" w:ascii="Times New Roman" w:hAnsi="Times New Roman" w:cs="Times New Roman"/>
                <w:color w:val="auto"/>
                <w:spacing w:val="-6"/>
                <w:kern w:val="2"/>
                <w:sz w:val="21"/>
                <w:szCs w:val="21"/>
                <w:lang w:val="en-US" w:eastAsia="zh-CN" w:bidi="ar-SA"/>
              </w:rPr>
              <w:t>4</w:t>
            </w:r>
          </w:p>
        </w:tc>
        <w:tc>
          <w:tcPr>
            <w:tcW w:w="10605" w:type="dxa"/>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 w:val="21"/>
                <w:szCs w:val="21"/>
                <w:highlight w:val="none"/>
                <w:lang w:val="en-US" w:eastAsia="zh-CN"/>
              </w:rPr>
            </w:pPr>
            <w:r>
              <w:rPr>
                <w:rFonts w:hint="eastAsia" w:ascii="宋体" w:hAnsi="宋体" w:eastAsia="宋体" w:cs="Arial"/>
                <w:spacing w:val="-6"/>
                <w:sz w:val="21"/>
                <w:szCs w:val="21"/>
                <w:highlight w:val="none"/>
                <w:lang w:val="en-US" w:eastAsia="zh-CN"/>
              </w:rPr>
              <w:t>现场观察：</w:t>
            </w:r>
          </w:p>
          <w:p>
            <w:pPr>
              <w:keepNext w:val="0"/>
              <w:keepLines w:val="0"/>
              <w:pageBreakBefore w:val="0"/>
              <w:widowControl w:val="0"/>
              <w:shd w:val="clear"/>
              <w:kinsoku/>
              <w:wordWrap/>
              <w:overflowPunct/>
              <w:topLinePunct w:val="0"/>
              <w:autoSpaceDE/>
              <w:autoSpaceDN/>
              <w:bidi w:val="0"/>
              <w:adjustRightInd/>
              <w:snapToGrid/>
              <w:spacing w:line="360" w:lineRule="auto"/>
              <w:ind w:firstLine="396" w:firstLineChars="200"/>
              <w:textAlignment w:val="auto"/>
              <w:rPr>
                <w:rFonts w:hint="default" w:ascii="Times New Roman" w:hAnsi="Times New Roman" w:eastAsia="宋体" w:cs="Times New Roman"/>
                <w:color w:val="auto"/>
                <w:kern w:val="2"/>
                <w:sz w:val="21"/>
                <w:szCs w:val="22"/>
                <w:highlight w:val="none"/>
                <w:lang w:val="en-US" w:eastAsia="zh-CN" w:bidi="ar-SA"/>
              </w:rPr>
            </w:pPr>
            <w:r>
              <w:rPr>
                <w:rFonts w:hint="eastAsia" w:ascii="宋体" w:hAnsi="宋体" w:eastAsia="宋体" w:cs="Arial"/>
                <w:spacing w:val="-6"/>
                <w:sz w:val="21"/>
                <w:szCs w:val="21"/>
                <w:highlight w:val="none"/>
                <w:lang w:val="en-US" w:eastAsia="zh-CN"/>
              </w:rPr>
              <w:t>办公环境面积大约</w:t>
            </w:r>
            <w:r>
              <w:rPr>
                <w:rFonts w:hint="eastAsia" w:ascii="宋体" w:hAnsi="宋体" w:cs="Arial"/>
                <w:spacing w:val="-6"/>
                <w:sz w:val="21"/>
                <w:szCs w:val="21"/>
                <w:highlight w:val="none"/>
                <w:lang w:val="en-US" w:eastAsia="zh-CN"/>
              </w:rPr>
              <w:t>20</w:t>
            </w:r>
            <w:r>
              <w:rPr>
                <w:rFonts w:hint="eastAsia" w:ascii="宋体" w:hAnsi="宋体" w:eastAsia="宋体" w:cs="Arial"/>
                <w:spacing w:val="-6"/>
                <w:sz w:val="21"/>
                <w:szCs w:val="21"/>
                <w:highlight w:val="none"/>
                <w:lang w:val="en-US" w:eastAsia="zh-CN"/>
              </w:rPr>
              <w:t>00平方米，工作场所布局合理，座椅和办公桌符合人体工程学要求，员工有自我防护意识，工间能适当走动、休息；各研发技术人员坐姿正确，避免过度疲劳；电脑显示器调整到保护视力的颜色；配置有适量的绿植，办公环境光照、温度适宜，通风良好，办公场所物品摆放整齐、有序，未见随意乱放私人物品的情况；满足办公需求。</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1"/>
                <w:lang w:val="en-US" w:eastAsia="zh-CN" w:bidi="ar-SA"/>
              </w:rPr>
            </w:pPr>
            <w:r>
              <w:rPr>
                <w:rFonts w:hint="default" w:ascii="Times New Roman" w:hAnsi="Times New Roman"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组织知识</w:t>
            </w:r>
          </w:p>
        </w:tc>
        <w:tc>
          <w:tcPr>
            <w:tcW w:w="12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pacing w:val="-6"/>
                <w:kern w:val="2"/>
                <w:sz w:val="21"/>
                <w:szCs w:val="21"/>
                <w:lang w:val="en-US" w:eastAsia="zh-CN" w:bidi="ar-SA"/>
              </w:rPr>
              <w:t>Q</w:t>
            </w:r>
            <w:r>
              <w:rPr>
                <w:rFonts w:hint="default" w:ascii="Times New Roman" w:hAnsi="Times New Roman" w:cs="Times New Roman"/>
                <w:color w:val="auto"/>
                <w:spacing w:val="-6"/>
                <w:kern w:val="2"/>
                <w:sz w:val="21"/>
                <w:szCs w:val="21"/>
                <w:lang w:val="en-US" w:eastAsia="zh-CN" w:bidi="ar-SA"/>
              </w:rPr>
              <w:t>:</w:t>
            </w:r>
            <w:r>
              <w:rPr>
                <w:rFonts w:hint="default" w:ascii="Times New Roman" w:hAnsi="Times New Roman" w:eastAsia="宋体" w:cs="Times New Roman"/>
                <w:color w:val="auto"/>
                <w:spacing w:val="-6"/>
                <w:kern w:val="2"/>
                <w:sz w:val="21"/>
                <w:szCs w:val="21"/>
                <w:lang w:val="en-US" w:eastAsia="zh-CN" w:bidi="ar-SA"/>
              </w:rPr>
              <w:t>7.1.6</w:t>
            </w:r>
          </w:p>
        </w:tc>
        <w:tc>
          <w:tcPr>
            <w:tcW w:w="10605" w:type="dxa"/>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公司各部门按照职责从内外部各种渠道获得与其职责相关所需的知识，包括操作规程、管理技巧与经验、失败和事故的案例分析、科研成果、商标等；把知识形成各种规章制度用于指导公司的日常工作和管理，包括体系文件、支持性文件、各种记录表单。</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从内部来源获取的有：多年的工作经验、教训、内部的知识产权等；</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外部来源获取有：标杆对比、行业会议、客户技术要求、咨询老师传授的体系知识及所实施的内审员的培训；顾客方提供的资料等。</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保持有</w:t>
            </w:r>
            <w:r>
              <w:rPr>
                <w:rFonts w:hint="eastAsia" w:ascii="宋体" w:hAnsi="宋体" w:eastAsia="宋体" w:cs="Arial"/>
                <w:spacing w:val="-6"/>
                <w:kern w:val="2"/>
                <w:sz w:val="21"/>
                <w:szCs w:val="21"/>
                <w:highlight w:val="none"/>
                <w:lang w:val="en-US" w:eastAsia="zh-CN" w:bidi="ar-SA"/>
              </w:rPr>
              <w:t>软件著作权证书27</w:t>
            </w:r>
            <w:r>
              <w:rPr>
                <w:rFonts w:hint="default" w:ascii="宋体" w:hAnsi="宋体" w:eastAsia="宋体" w:cs="Arial"/>
                <w:spacing w:val="-6"/>
                <w:kern w:val="2"/>
                <w:sz w:val="21"/>
                <w:szCs w:val="21"/>
                <w:highlight w:val="none"/>
                <w:lang w:val="en-US" w:eastAsia="zh-CN" w:bidi="ar-SA"/>
              </w:rPr>
              <w:t>个；</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Times New Roman" w:hAnsi="Times New Roman" w:eastAsia="宋体" w:cs="Times New Roman"/>
                <w:color w:val="auto"/>
                <w:kern w:val="2"/>
                <w:sz w:val="21"/>
                <w:szCs w:val="22"/>
                <w:highlight w:val="none"/>
                <w:lang w:val="en-US" w:eastAsia="zh-CN" w:bidi="ar-SA"/>
              </w:rPr>
            </w:pPr>
            <w:r>
              <w:rPr>
                <w:rFonts w:hint="default" w:ascii="宋体" w:hAnsi="宋体" w:eastAsia="宋体" w:cs="Arial"/>
                <w:spacing w:val="-6"/>
                <w:kern w:val="2"/>
                <w:sz w:val="21"/>
                <w:szCs w:val="21"/>
                <w:highlight w:val="none"/>
                <w:lang w:val="en-US" w:eastAsia="zh-CN" w:bidi="ar-SA"/>
              </w:rPr>
              <w:t>在应对变化的需求和趋势时，相关部门考虑现有的知识，确定如何获取更多的必要的额外知识，并根据变化的情况及时更新。</w:t>
            </w:r>
          </w:p>
        </w:tc>
        <w:tc>
          <w:tcPr>
            <w:tcW w:w="98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2"/>
                <w:sz w:val="21"/>
                <w:lang w:val="en-US" w:eastAsia="zh-CN" w:bidi="ar-SA"/>
              </w:rPr>
            </w:pPr>
            <w:r>
              <w:rPr>
                <w:rFonts w:hint="default" w:ascii="Times New Roman" w:hAnsi="Times New Roman"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18"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spacing w:val="-6"/>
                <w:sz w:val="21"/>
                <w:szCs w:val="21"/>
              </w:rPr>
              <w:t>外部提供过程、产品和服务的控制</w:t>
            </w:r>
          </w:p>
        </w:tc>
        <w:tc>
          <w:tcPr>
            <w:tcW w:w="120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cs="Times New Roman"/>
                <w:color w:val="auto"/>
                <w:spacing w:val="-6"/>
                <w:sz w:val="21"/>
                <w:szCs w:val="21"/>
                <w:lang w:val="en-US" w:eastAsia="zh-CN"/>
              </w:rPr>
              <w:t>Q:</w:t>
            </w:r>
            <w:r>
              <w:rPr>
                <w:rFonts w:hint="default" w:ascii="Times New Roman" w:hAnsi="Times New Roman" w:cs="Times New Roman"/>
                <w:color w:val="auto"/>
                <w:spacing w:val="-6"/>
                <w:sz w:val="21"/>
                <w:szCs w:val="21"/>
              </w:rPr>
              <w:t>8.4</w:t>
            </w:r>
          </w:p>
        </w:tc>
        <w:tc>
          <w:tcPr>
            <w:tcW w:w="10605" w:type="dxa"/>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编制有：采购控制程序</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策划有:选择、评价和重新评价供方的准则；</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查见</w:t>
            </w:r>
            <w:r>
              <w:rPr>
                <w:rFonts w:hint="eastAsia" w:ascii="宋体" w:hAnsi="宋体" w:cs="Arial"/>
                <w:spacing w:val="-6"/>
                <w:kern w:val="2"/>
                <w:sz w:val="21"/>
                <w:szCs w:val="21"/>
                <w:highlight w:val="none"/>
                <w:lang w:eastAsia="zh-CN" w:bidi="ar-SA"/>
              </w:rPr>
              <w:t>“</w:t>
            </w:r>
            <w:r>
              <w:rPr>
                <w:rFonts w:hint="default" w:ascii="宋体" w:hAnsi="宋体" w:eastAsia="宋体" w:cs="Arial"/>
                <w:spacing w:val="-6"/>
                <w:kern w:val="2"/>
                <w:sz w:val="21"/>
                <w:szCs w:val="21"/>
                <w:highlight w:val="none"/>
                <w:lang w:val="en-US" w:eastAsia="zh-CN" w:bidi="ar-SA"/>
              </w:rPr>
              <w:t>供方调查评价表</w:t>
            </w:r>
            <w:r>
              <w:rPr>
                <w:rFonts w:hint="eastAsia" w:ascii="宋体" w:hAnsi="宋体" w:cs="Arial"/>
                <w:spacing w:val="-6"/>
                <w:kern w:val="2"/>
                <w:sz w:val="21"/>
                <w:szCs w:val="21"/>
                <w:highlight w:val="none"/>
                <w:lang w:eastAsia="zh-CN" w:bidi="ar-SA"/>
              </w:rPr>
              <w:t>”</w:t>
            </w:r>
            <w:r>
              <w:rPr>
                <w:rFonts w:hint="default" w:ascii="宋体" w:hAnsi="宋体" w:eastAsia="宋体" w:cs="Arial"/>
                <w:spacing w:val="-6"/>
                <w:kern w:val="2"/>
                <w:sz w:val="21"/>
                <w:szCs w:val="21"/>
                <w:highlight w:val="none"/>
                <w:lang w:val="en-US" w:eastAsia="zh-CN" w:bidi="ar-SA"/>
              </w:rPr>
              <w:t>，抽见对以下厂家或供应商进行了调查评价:</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北京特微智能科技有限公司</w:t>
            </w:r>
            <w:r>
              <w:rPr>
                <w:rFonts w:hint="eastAsia" w:ascii="宋体" w:hAnsi="宋体" w:cs="Arial"/>
                <w:spacing w:val="-6"/>
                <w:kern w:val="2"/>
                <w:sz w:val="21"/>
                <w:szCs w:val="21"/>
                <w:highlight w:val="none"/>
                <w:lang w:val="en-US" w:eastAsia="zh-CN" w:bidi="ar-SA"/>
              </w:rPr>
              <w:t>——</w:t>
            </w:r>
            <w:r>
              <w:rPr>
                <w:rFonts w:hint="eastAsia" w:ascii="宋体" w:hAnsi="宋体" w:eastAsia="宋体" w:cs="Arial"/>
                <w:spacing w:val="-6"/>
                <w:kern w:val="2"/>
                <w:sz w:val="21"/>
                <w:szCs w:val="21"/>
                <w:highlight w:val="none"/>
                <w:lang w:val="en-US" w:eastAsia="zh-CN" w:bidi="ar-SA"/>
              </w:rPr>
              <w:t>ETC特情处置终端、支付网关</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江西联唯科技有限公司</w:t>
            </w:r>
            <w:r>
              <w:rPr>
                <w:rFonts w:hint="eastAsia" w:ascii="宋体" w:hAnsi="宋体" w:cs="Arial"/>
                <w:spacing w:val="-6"/>
                <w:kern w:val="2"/>
                <w:sz w:val="21"/>
                <w:szCs w:val="21"/>
                <w:highlight w:val="none"/>
                <w:lang w:val="en-US" w:eastAsia="zh-CN" w:bidi="ar-SA"/>
              </w:rPr>
              <w:t>——</w:t>
            </w:r>
            <w:r>
              <w:rPr>
                <w:rFonts w:hint="eastAsia" w:ascii="宋体" w:hAnsi="宋体" w:eastAsia="宋体" w:cs="Arial"/>
                <w:spacing w:val="-6"/>
                <w:kern w:val="2"/>
                <w:sz w:val="21"/>
                <w:szCs w:val="21"/>
                <w:highlight w:val="none"/>
                <w:lang w:val="en-US" w:eastAsia="zh-CN" w:bidi="ar-SA"/>
              </w:rPr>
              <w:t>执法局数字执法室设备</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北京万集科技股份有限公司</w:t>
            </w:r>
            <w:r>
              <w:rPr>
                <w:rFonts w:hint="eastAsia" w:ascii="宋体" w:hAnsi="宋体" w:cs="Arial"/>
                <w:spacing w:val="-6"/>
                <w:kern w:val="2"/>
                <w:sz w:val="21"/>
                <w:szCs w:val="21"/>
                <w:highlight w:val="none"/>
                <w:lang w:val="en-US" w:eastAsia="zh-CN" w:bidi="ar-SA"/>
              </w:rPr>
              <w:t>——</w:t>
            </w:r>
            <w:r>
              <w:rPr>
                <w:rFonts w:hint="eastAsia" w:ascii="宋体" w:hAnsi="宋体" w:eastAsia="宋体" w:cs="Arial"/>
                <w:spacing w:val="-6"/>
                <w:kern w:val="2"/>
                <w:sz w:val="21"/>
                <w:szCs w:val="21"/>
                <w:highlight w:val="none"/>
                <w:lang w:val="en-US" w:eastAsia="zh-CN" w:bidi="ar-SA"/>
              </w:rPr>
              <w:t>平板发行器</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江西集捷智能科技有限公司</w:t>
            </w:r>
            <w:r>
              <w:rPr>
                <w:rFonts w:hint="eastAsia" w:ascii="宋体" w:hAnsi="宋体" w:cs="Arial"/>
                <w:spacing w:val="-6"/>
                <w:kern w:val="2"/>
                <w:sz w:val="21"/>
                <w:szCs w:val="21"/>
                <w:highlight w:val="none"/>
                <w:lang w:val="en-US" w:eastAsia="zh-CN" w:bidi="ar-SA"/>
              </w:rPr>
              <w:t>——</w:t>
            </w:r>
            <w:r>
              <w:rPr>
                <w:rFonts w:hint="eastAsia" w:ascii="宋体" w:hAnsi="宋体" w:eastAsia="宋体" w:cs="Arial"/>
                <w:spacing w:val="-6"/>
                <w:kern w:val="2"/>
                <w:sz w:val="21"/>
                <w:szCs w:val="21"/>
                <w:highlight w:val="none"/>
                <w:lang w:val="en-US" w:eastAsia="zh-CN" w:bidi="ar-SA"/>
              </w:rPr>
              <w:t>ETC服务中心站点设备</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明确了调查内容包括相关资质、生产设备、作业环境、技术力量、检测、供应能力、质量保证等方面；</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评审人员签名，评审结论为继续列入合格供方名录。</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color w:val="0000FF"/>
                <w:spacing w:val="-6"/>
                <w:kern w:val="2"/>
                <w:sz w:val="21"/>
                <w:szCs w:val="21"/>
                <w:highlight w:val="none"/>
                <w:lang w:val="en-US" w:eastAsia="zh-CN" w:bidi="ar-SA"/>
              </w:rPr>
            </w:pPr>
            <w:r>
              <w:rPr>
                <w:rFonts w:hint="eastAsia" w:ascii="宋体" w:hAnsi="宋体" w:cs="Arial"/>
                <w:color w:val="0000FF"/>
                <w:spacing w:val="-6"/>
                <w:kern w:val="2"/>
                <w:sz w:val="21"/>
                <w:szCs w:val="21"/>
                <w:highlight w:val="none"/>
                <w:lang w:val="en-US" w:eastAsia="zh-CN" w:bidi="ar-SA"/>
              </w:rPr>
              <w:t>调查未包括职业健康安全和环保义务，交流。</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查见</w:t>
            </w:r>
            <w:r>
              <w:rPr>
                <w:rFonts w:hint="eastAsia" w:ascii="宋体" w:hAnsi="宋体" w:cs="Arial"/>
                <w:spacing w:val="-6"/>
                <w:kern w:val="2"/>
                <w:sz w:val="21"/>
                <w:szCs w:val="21"/>
                <w:highlight w:val="none"/>
                <w:lang w:eastAsia="zh-CN" w:bidi="ar-SA"/>
              </w:rPr>
              <w:t>“</w:t>
            </w:r>
            <w:r>
              <w:rPr>
                <w:rFonts w:hint="default" w:ascii="宋体" w:hAnsi="宋体" w:eastAsia="宋体" w:cs="Arial"/>
                <w:spacing w:val="-6"/>
                <w:kern w:val="2"/>
                <w:sz w:val="21"/>
                <w:szCs w:val="21"/>
                <w:highlight w:val="none"/>
                <w:lang w:val="en-US" w:eastAsia="zh-CN" w:bidi="ar-SA"/>
              </w:rPr>
              <w:t>合格供方名录</w:t>
            </w:r>
            <w:r>
              <w:rPr>
                <w:rFonts w:hint="eastAsia" w:ascii="宋体" w:hAnsi="宋体" w:cs="Arial"/>
                <w:spacing w:val="-6"/>
                <w:kern w:val="2"/>
                <w:sz w:val="21"/>
                <w:szCs w:val="21"/>
                <w:highlight w:val="none"/>
                <w:lang w:eastAsia="zh-CN" w:bidi="ar-SA"/>
              </w:rPr>
              <w:t>”</w:t>
            </w:r>
            <w:r>
              <w:rPr>
                <w:rFonts w:hint="default" w:ascii="宋体" w:hAnsi="宋体" w:eastAsia="宋体" w:cs="Arial"/>
                <w:spacing w:val="-6"/>
                <w:kern w:val="2"/>
                <w:sz w:val="21"/>
                <w:szCs w:val="21"/>
                <w:highlight w:val="none"/>
                <w:lang w:val="en-US" w:eastAsia="zh-CN" w:bidi="ar-SA"/>
              </w:rPr>
              <w:t>，一致。</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查采购要求的控制，介绍说，通过签订采购合同进行控制，抽见采购合同：</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北京特微智能科技有限公司</w:t>
            </w:r>
            <w:r>
              <w:rPr>
                <w:rFonts w:hint="eastAsia" w:ascii="宋体" w:hAnsi="宋体" w:cs="Arial"/>
                <w:spacing w:val="-6"/>
                <w:kern w:val="2"/>
                <w:sz w:val="21"/>
                <w:szCs w:val="21"/>
                <w:highlight w:val="none"/>
                <w:lang w:val="en-US" w:eastAsia="zh-CN" w:bidi="ar-SA"/>
              </w:rPr>
              <w:t>——</w:t>
            </w:r>
            <w:r>
              <w:rPr>
                <w:rFonts w:hint="eastAsia" w:ascii="宋体" w:hAnsi="宋体" w:eastAsia="宋体" w:cs="Arial"/>
                <w:spacing w:val="-6"/>
                <w:kern w:val="2"/>
                <w:sz w:val="21"/>
                <w:szCs w:val="21"/>
                <w:highlight w:val="none"/>
                <w:lang w:val="en-US" w:eastAsia="zh-CN" w:bidi="ar-SA"/>
              </w:rPr>
              <w:t>ETC特情处置终端、支付网关</w:t>
            </w:r>
            <w:r>
              <w:rPr>
                <w:rFonts w:hint="eastAsia" w:ascii="宋体" w:hAnsi="宋体" w:cs="Arial"/>
                <w:spacing w:val="-6"/>
                <w:kern w:val="2"/>
                <w:sz w:val="21"/>
                <w:szCs w:val="21"/>
                <w:highlight w:val="none"/>
                <w:lang w:val="en-US" w:eastAsia="zh-CN" w:bidi="ar-SA"/>
              </w:rPr>
              <w:t>，2022.4.23</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江西联唯科技有限公司</w:t>
            </w:r>
            <w:r>
              <w:rPr>
                <w:rFonts w:hint="eastAsia" w:ascii="宋体" w:hAnsi="宋体" w:cs="Arial"/>
                <w:spacing w:val="-6"/>
                <w:kern w:val="2"/>
                <w:sz w:val="21"/>
                <w:szCs w:val="21"/>
                <w:highlight w:val="none"/>
                <w:lang w:val="en-US" w:eastAsia="zh-CN" w:bidi="ar-SA"/>
              </w:rPr>
              <w:t>——</w:t>
            </w:r>
            <w:r>
              <w:rPr>
                <w:rFonts w:hint="eastAsia" w:ascii="宋体" w:hAnsi="宋体" w:eastAsia="宋体" w:cs="Arial"/>
                <w:spacing w:val="-6"/>
                <w:kern w:val="2"/>
                <w:sz w:val="21"/>
                <w:szCs w:val="21"/>
                <w:highlight w:val="none"/>
                <w:lang w:val="en-US" w:eastAsia="zh-CN" w:bidi="ar-SA"/>
              </w:rPr>
              <w:t>执法局数字执法室设备</w:t>
            </w:r>
            <w:r>
              <w:rPr>
                <w:rFonts w:hint="eastAsia" w:ascii="宋体" w:hAnsi="宋体" w:cs="Arial"/>
                <w:spacing w:val="-6"/>
                <w:kern w:val="2"/>
                <w:sz w:val="21"/>
                <w:szCs w:val="21"/>
                <w:highlight w:val="none"/>
                <w:lang w:val="en-US" w:eastAsia="zh-CN" w:bidi="ar-SA"/>
              </w:rPr>
              <w:t>，2022.6.9；</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北京万集科技股份有限公司</w:t>
            </w:r>
            <w:r>
              <w:rPr>
                <w:rFonts w:hint="eastAsia" w:ascii="宋体" w:hAnsi="宋体" w:cs="Arial"/>
                <w:spacing w:val="-6"/>
                <w:kern w:val="2"/>
                <w:sz w:val="21"/>
                <w:szCs w:val="21"/>
                <w:highlight w:val="none"/>
                <w:lang w:val="en-US" w:eastAsia="zh-CN" w:bidi="ar-SA"/>
              </w:rPr>
              <w:t>——</w:t>
            </w:r>
            <w:r>
              <w:rPr>
                <w:rFonts w:hint="eastAsia" w:ascii="宋体" w:hAnsi="宋体" w:eastAsia="宋体" w:cs="Arial"/>
                <w:spacing w:val="-6"/>
                <w:kern w:val="2"/>
                <w:sz w:val="21"/>
                <w:szCs w:val="21"/>
                <w:highlight w:val="none"/>
                <w:lang w:val="en-US" w:eastAsia="zh-CN" w:bidi="ar-SA"/>
              </w:rPr>
              <w:t>平板发行器</w:t>
            </w:r>
            <w:r>
              <w:rPr>
                <w:rFonts w:hint="eastAsia" w:ascii="宋体" w:hAnsi="宋体" w:cs="Arial"/>
                <w:spacing w:val="-6"/>
                <w:kern w:val="2"/>
                <w:sz w:val="21"/>
                <w:szCs w:val="21"/>
                <w:highlight w:val="none"/>
                <w:lang w:val="en-US" w:eastAsia="zh-CN" w:bidi="ar-SA"/>
              </w:rPr>
              <w:t>，2022.6.8；</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以上合同明确了名称、规格型号、数量、价格、质量、配置要求、交付、结算、验收标准等内容；</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以上供方均在合格供方名录。</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Times New Roman" w:hAnsi="Times New Roman" w:eastAsia="宋体" w:cs="Times New Roman"/>
                <w:color w:val="auto"/>
                <w:kern w:val="2"/>
                <w:sz w:val="21"/>
                <w:szCs w:val="22"/>
                <w:highlight w:val="none"/>
                <w:lang w:val="en-US" w:eastAsia="zh-CN" w:bidi="ar-SA"/>
              </w:rPr>
            </w:pPr>
            <w:r>
              <w:rPr>
                <w:rFonts w:hint="default" w:ascii="宋体" w:hAnsi="宋体" w:eastAsia="宋体" w:cs="Arial"/>
                <w:spacing w:val="-6"/>
                <w:kern w:val="2"/>
                <w:sz w:val="21"/>
                <w:szCs w:val="21"/>
                <w:highlight w:val="none"/>
                <w:lang w:val="en-US" w:eastAsia="zh-CN" w:bidi="ar-SA"/>
              </w:rPr>
              <w:t>本公司无外包过程。</w:t>
            </w:r>
          </w:p>
        </w:tc>
        <w:tc>
          <w:tcPr>
            <w:tcW w:w="98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2"/>
                <w:sz w:val="21"/>
                <w:lang w:val="en-US" w:eastAsia="zh-CN" w:bidi="ar-SA"/>
              </w:rPr>
            </w:pPr>
            <w:r>
              <w:rPr>
                <w:rFonts w:hint="default" w:ascii="Times New Roman" w:hAnsi="Times New Roman"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18"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合规义务</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textAlignment w:val="auto"/>
              <w:rPr>
                <w:rFonts w:hint="default" w:ascii="Times New Roman" w:hAnsi="Times New Roman" w:eastAsia="宋体" w:cs="Times New Roman"/>
                <w:kern w:val="2"/>
                <w:sz w:val="21"/>
                <w:lang w:val="en-US" w:eastAsia="zh-CN" w:bidi="ar-SA"/>
              </w:rPr>
            </w:pPr>
            <w:r>
              <w:rPr>
                <w:rFonts w:hint="default" w:ascii="Times New Roman" w:hAnsi="Times New Roman" w:cs="Times New Roman" w:eastAsiaTheme="minorEastAsia"/>
                <w:kern w:val="2"/>
                <w:sz w:val="21"/>
                <w:lang w:val="en-US" w:eastAsia="zh-CN" w:bidi="ar-SA"/>
              </w:rPr>
              <w:t>合规性评价</w:t>
            </w:r>
          </w:p>
        </w:tc>
        <w:tc>
          <w:tcPr>
            <w:tcW w:w="1202" w:type="dxa"/>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default" w:ascii="Times New Roman" w:hAnsi="Times New Roman" w:cs="Times New Roman" w:eastAsiaTheme="minorEastAsia"/>
                <w:color w:val="auto"/>
                <w:spacing w:val="-6"/>
                <w:kern w:val="2"/>
                <w:sz w:val="21"/>
                <w:szCs w:val="21"/>
                <w:lang w:val="en-US" w:eastAsia="zh-CN" w:bidi="ar-SA"/>
              </w:rPr>
            </w:pPr>
            <w:r>
              <w:rPr>
                <w:rFonts w:hint="default" w:ascii="Times New Roman" w:hAnsi="Times New Roman" w:cs="Times New Roman" w:eastAsiaTheme="minorEastAsia"/>
                <w:color w:val="auto"/>
                <w:spacing w:val="-6"/>
                <w:kern w:val="2"/>
                <w:sz w:val="21"/>
                <w:szCs w:val="21"/>
                <w:lang w:val="en-US" w:eastAsia="zh-CN" w:bidi="ar-SA"/>
              </w:rPr>
              <w:t>EO:6.1.3</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default" w:ascii="Times New Roman" w:hAnsi="Times New Roman" w:cs="Times New Roman" w:eastAsiaTheme="minorEastAsia"/>
                <w:color w:val="auto"/>
                <w:spacing w:val="-6"/>
                <w:kern w:val="2"/>
                <w:sz w:val="21"/>
                <w:szCs w:val="21"/>
                <w:lang w:val="en-US" w:eastAsia="zh-CN" w:bidi="ar-SA"/>
              </w:rPr>
            </w:pPr>
            <w:r>
              <w:rPr>
                <w:rFonts w:hint="default" w:ascii="Times New Roman" w:hAnsi="Times New Roman" w:cs="Times New Roman" w:eastAsiaTheme="minorEastAsia"/>
                <w:color w:val="auto"/>
                <w:spacing w:val="-6"/>
                <w:kern w:val="2"/>
                <w:sz w:val="21"/>
                <w:szCs w:val="21"/>
                <w:lang w:val="en-US" w:eastAsia="zh-CN" w:bidi="ar-SA"/>
              </w:rPr>
              <w:t>9.1.2</w:t>
            </w:r>
          </w:p>
        </w:tc>
        <w:tc>
          <w:tcPr>
            <w:tcW w:w="10605" w:type="dxa"/>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查见</w:t>
            </w:r>
            <w:r>
              <w:rPr>
                <w:rFonts w:hint="eastAsia" w:ascii="宋体" w:hAnsi="宋体" w:eastAsia="宋体" w:cs="Arial"/>
                <w:spacing w:val="-6"/>
                <w:kern w:val="2"/>
                <w:sz w:val="21"/>
                <w:szCs w:val="21"/>
                <w:highlight w:val="none"/>
                <w:lang w:val="en-US" w:eastAsia="zh-CN" w:bidi="ar-SA"/>
              </w:rPr>
              <w:t>“</w:t>
            </w:r>
            <w:r>
              <w:rPr>
                <w:rFonts w:hint="default" w:ascii="宋体" w:hAnsi="宋体" w:eastAsia="宋体" w:cs="Arial"/>
                <w:spacing w:val="-6"/>
                <w:kern w:val="2"/>
                <w:sz w:val="21"/>
                <w:szCs w:val="21"/>
                <w:highlight w:val="none"/>
                <w:lang w:val="en-US" w:eastAsia="zh-CN" w:bidi="ar-SA"/>
              </w:rPr>
              <w:t>环境和职业健康安全法律法规控制程序</w:t>
            </w:r>
            <w:r>
              <w:rPr>
                <w:rFonts w:hint="eastAsia" w:ascii="宋体" w:hAnsi="宋体" w:eastAsia="宋体" w:cs="Arial"/>
                <w:spacing w:val="-6"/>
                <w:kern w:val="2"/>
                <w:sz w:val="21"/>
                <w:szCs w:val="21"/>
                <w:highlight w:val="none"/>
                <w:lang w:val="en-US" w:eastAsia="zh-CN" w:bidi="ar-SA"/>
              </w:rPr>
              <w:t>”</w:t>
            </w:r>
            <w:r>
              <w:rPr>
                <w:rFonts w:hint="default" w:ascii="宋体" w:hAnsi="宋体" w:eastAsia="宋体" w:cs="Arial"/>
                <w:spacing w:val="-6"/>
                <w:kern w:val="2"/>
                <w:sz w:val="21"/>
                <w:szCs w:val="21"/>
                <w:highlight w:val="none"/>
                <w:lang w:val="en-US" w:eastAsia="zh-CN" w:bidi="ar-SA"/>
              </w:rPr>
              <w:t>，有效文件；</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查见：环境法律法规及其他要求清单、职业健康安全法律法规及其他要求清单，分别收集了环境保护和职业健康安全相关的法律法规以及条例、标准等86个，包含了：中华人民共和国环境保护法、中华人民共和国环境噪声污染防治法、中华人民共和国大气污染防治法、中华人民共和国水污染防治法、工业企业厂界环境噪声排放标准GB12348-2008、环境空气质量标准GB3095-2012、大气污染物综合排放标准GB16297-1996、中华人民共和国职业病防治法、中华人民共和国消防法、中华人民共和国劳动法、中华人民共和国妇女权益保障法、中华人民共和国安全生产法、GB/T 11651-2008个体防护装备选用规范等；</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查见</w:t>
            </w:r>
            <w:r>
              <w:rPr>
                <w:rFonts w:hint="eastAsia" w:ascii="宋体" w:hAnsi="宋体" w:eastAsia="宋体" w:cs="Arial"/>
                <w:spacing w:val="-6"/>
                <w:kern w:val="2"/>
                <w:sz w:val="21"/>
                <w:szCs w:val="21"/>
                <w:highlight w:val="none"/>
                <w:lang w:val="en-US" w:eastAsia="zh-CN" w:bidi="ar-SA"/>
              </w:rPr>
              <w:t>“</w:t>
            </w:r>
            <w:r>
              <w:rPr>
                <w:rFonts w:hint="default" w:ascii="宋体" w:hAnsi="宋体" w:eastAsia="宋体" w:cs="Arial"/>
                <w:spacing w:val="-6"/>
                <w:kern w:val="2"/>
                <w:sz w:val="21"/>
                <w:szCs w:val="21"/>
                <w:highlight w:val="none"/>
                <w:lang w:val="en-US" w:eastAsia="zh-CN" w:bidi="ar-SA"/>
              </w:rPr>
              <w:t>合规性评价报告</w:t>
            </w:r>
            <w:r>
              <w:rPr>
                <w:rFonts w:hint="eastAsia" w:ascii="宋体" w:hAnsi="宋体" w:eastAsia="宋体" w:cs="Arial"/>
                <w:spacing w:val="-6"/>
                <w:kern w:val="2"/>
                <w:sz w:val="21"/>
                <w:szCs w:val="21"/>
                <w:highlight w:val="none"/>
                <w:lang w:val="en-US" w:eastAsia="zh-CN" w:bidi="ar-SA"/>
              </w:rPr>
              <w:t>”</w:t>
            </w:r>
            <w:r>
              <w:rPr>
                <w:rFonts w:hint="default" w:ascii="宋体" w:hAnsi="宋体" w:eastAsia="宋体" w:cs="Arial"/>
                <w:spacing w:val="-6"/>
                <w:kern w:val="2"/>
                <w:sz w:val="21"/>
                <w:szCs w:val="21"/>
                <w:highlight w:val="none"/>
                <w:lang w:val="en-US" w:eastAsia="zh-CN" w:bidi="ar-SA"/>
              </w:rPr>
              <w:t>，2022年1月10日，公司进行了合规性评价，明确了评价范围和依据，评价结论：公司没有违反国家法律、法规及相关标准，能严格遵守国家有关环境和职业健康安全管理方面的相关规定，密切关注法律法规的变化，并适时调整，严格按体系标准执行。</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Times New Roman" w:hAnsi="Times New Roman" w:eastAsia="宋体" w:cs="Times New Roman"/>
                <w:color w:val="auto"/>
                <w:kern w:val="2"/>
                <w:sz w:val="21"/>
                <w:szCs w:val="22"/>
                <w:highlight w:val="none"/>
                <w:lang w:val="en-US" w:eastAsia="zh-CN" w:bidi="ar-SA"/>
              </w:rPr>
            </w:pPr>
            <w:r>
              <w:rPr>
                <w:rFonts w:hint="default" w:ascii="宋体" w:hAnsi="宋体" w:eastAsia="宋体" w:cs="Arial"/>
                <w:spacing w:val="-6"/>
                <w:kern w:val="2"/>
                <w:sz w:val="21"/>
                <w:szCs w:val="21"/>
                <w:highlight w:val="none"/>
                <w:lang w:val="en-US" w:eastAsia="zh-CN" w:bidi="ar-SA"/>
              </w:rPr>
              <w:t>保留了合规性评价记录。</w:t>
            </w:r>
          </w:p>
        </w:tc>
        <w:tc>
          <w:tcPr>
            <w:tcW w:w="98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2"/>
                <w:sz w:val="21"/>
                <w:lang w:val="en-US" w:eastAsia="zh-CN" w:bidi="ar-SA"/>
              </w:rPr>
            </w:pPr>
            <w:r>
              <w:rPr>
                <w:rFonts w:hint="default" w:ascii="Times New Roman" w:hAnsi="Times New Roman"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18"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spacing w:val="-6"/>
                <w:sz w:val="21"/>
                <w:szCs w:val="21"/>
                <w:u w:val="none"/>
              </w:rPr>
              <w:t>运行策划和控制</w:t>
            </w:r>
          </w:p>
        </w:tc>
        <w:tc>
          <w:tcPr>
            <w:tcW w:w="1202"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cs="Times New Roman"/>
                <w:color w:val="auto"/>
                <w:spacing w:val="-6"/>
                <w:sz w:val="21"/>
                <w:szCs w:val="21"/>
                <w:u w:val="none"/>
                <w:lang w:val="en-US" w:eastAsia="zh-CN"/>
              </w:rPr>
              <w:t>EO:</w:t>
            </w:r>
            <w:r>
              <w:rPr>
                <w:rFonts w:hint="default" w:ascii="Times New Roman" w:hAnsi="Times New Roman" w:cs="Times New Roman"/>
                <w:color w:val="auto"/>
                <w:spacing w:val="-6"/>
                <w:sz w:val="21"/>
                <w:szCs w:val="21"/>
                <w:u w:val="none"/>
              </w:rPr>
              <w:t>8.1</w:t>
            </w:r>
          </w:p>
        </w:tc>
        <w:tc>
          <w:tcPr>
            <w:tcW w:w="10605" w:type="dxa"/>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公司策划了环境安全管理相关程序文件和管理制度：</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运行控制程序、废弃物控制程序、噪声控制程序、消防控制程序、资源能源控制程序、应急准备和响应控制程序等；</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eastAsia" w:ascii="宋体" w:hAnsi="宋体" w:cs="Arial"/>
                <w:spacing w:val="-6"/>
                <w:kern w:val="2"/>
                <w:sz w:val="21"/>
                <w:szCs w:val="21"/>
                <w:highlight w:val="none"/>
                <w:lang w:val="en-US" w:eastAsia="zh-CN" w:bidi="ar-SA"/>
              </w:rPr>
            </w:pPr>
            <w:r>
              <w:rPr>
                <w:rFonts w:hint="eastAsia" w:ascii="宋体" w:hAnsi="宋体" w:cs="Arial"/>
                <w:spacing w:val="-6"/>
                <w:kern w:val="2"/>
                <w:sz w:val="21"/>
                <w:szCs w:val="21"/>
                <w:highlight w:val="none"/>
                <w:lang w:val="en-US" w:eastAsia="zh-CN" w:bidi="ar-SA"/>
              </w:rPr>
              <w:t>查见与员工签订的劳动合同，有劳动保护与职业危害防护的内容，介绍说，本公司没有存在职业危害的岗位；抽见蒋XX、梅XX、袁XX等；</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cs="Arial"/>
                <w:spacing w:val="-6"/>
                <w:kern w:val="2"/>
                <w:sz w:val="21"/>
                <w:szCs w:val="21"/>
                <w:highlight w:val="none"/>
                <w:lang w:val="en-US" w:eastAsia="zh-CN" w:bidi="ar-SA"/>
              </w:rPr>
            </w:pPr>
            <w:r>
              <w:rPr>
                <w:rFonts w:hint="eastAsia" w:ascii="宋体" w:hAnsi="宋体" w:cs="Arial"/>
                <w:spacing w:val="-6"/>
                <w:kern w:val="2"/>
                <w:sz w:val="21"/>
                <w:szCs w:val="21"/>
                <w:highlight w:val="none"/>
                <w:lang w:val="en-US" w:eastAsia="zh-CN" w:bidi="ar-SA"/>
              </w:rPr>
              <w:t>查见防疫物资领用名单，防暑降温物资领用记录等；</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现场观察：配置的办公桌符合人机工程要求，干净整洁，照明、通风良好；配置有空调，温度适宜；有少量绿植；查见配置有灭火器，状态良好；</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办公室内主要是电的使用，现场查看电路、电源正常，电路布线合理、电气插座完整，未见破损，无乱拉乱接电线、使用超额电气等现象；未见用电不当等安全隐患及不良影响现象。</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节约用水用电、纸张双面使用、无乱拉乱接电线、无超额电器使用；</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生活废水经市政管网排放；</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办公环境安静，无明显噪声和废气；</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办公垃圾由环卫部门收集处理；</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办公用墨盒硒鼓等危废以旧换新；</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对部门员工进行了不定期的交通安全宣传；</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Times New Roman" w:hAnsi="Times New Roman" w:eastAsia="宋体" w:cs="Times New Roman"/>
                <w:color w:val="auto"/>
                <w:kern w:val="2"/>
                <w:sz w:val="21"/>
                <w:szCs w:val="22"/>
                <w:highlight w:val="none"/>
                <w:lang w:val="en-US" w:eastAsia="zh-CN" w:bidi="ar-SA"/>
              </w:rPr>
            </w:pPr>
            <w:r>
              <w:rPr>
                <w:rFonts w:hint="default" w:ascii="宋体" w:hAnsi="宋体" w:eastAsia="宋体" w:cs="Arial"/>
                <w:spacing w:val="-6"/>
                <w:kern w:val="2"/>
                <w:sz w:val="21"/>
                <w:szCs w:val="21"/>
                <w:highlight w:val="none"/>
                <w:lang w:val="en-US" w:eastAsia="zh-CN" w:bidi="ar-SA"/>
              </w:rPr>
              <w:t>查见</w:t>
            </w:r>
            <w:r>
              <w:rPr>
                <w:rFonts w:hint="eastAsia" w:ascii="宋体" w:hAnsi="宋体" w:eastAsia="宋体" w:cs="Arial"/>
                <w:spacing w:val="-6"/>
                <w:kern w:val="2"/>
                <w:sz w:val="21"/>
                <w:szCs w:val="21"/>
                <w:highlight w:val="none"/>
                <w:lang w:val="en-US" w:eastAsia="zh-CN" w:bidi="ar-SA"/>
              </w:rPr>
              <w:t>“</w:t>
            </w:r>
            <w:r>
              <w:rPr>
                <w:rFonts w:hint="default" w:ascii="宋体" w:hAnsi="宋体" w:eastAsia="宋体" w:cs="Arial"/>
                <w:spacing w:val="-6"/>
                <w:kern w:val="2"/>
                <w:sz w:val="21"/>
                <w:szCs w:val="21"/>
                <w:highlight w:val="none"/>
                <w:lang w:val="en-US" w:eastAsia="zh-CN" w:bidi="ar-SA"/>
              </w:rPr>
              <w:t>相关方告知书</w:t>
            </w:r>
            <w:r>
              <w:rPr>
                <w:rFonts w:hint="eastAsia" w:ascii="宋体" w:hAnsi="宋体" w:eastAsia="宋体" w:cs="Arial"/>
                <w:spacing w:val="-6"/>
                <w:kern w:val="2"/>
                <w:sz w:val="21"/>
                <w:szCs w:val="21"/>
                <w:highlight w:val="none"/>
                <w:lang w:val="en-US" w:eastAsia="zh-CN" w:bidi="ar-SA"/>
              </w:rPr>
              <w:t>”</w:t>
            </w:r>
            <w:r>
              <w:rPr>
                <w:rFonts w:hint="default" w:ascii="宋体" w:hAnsi="宋体" w:eastAsia="宋体" w:cs="Arial"/>
                <w:spacing w:val="-6"/>
                <w:kern w:val="2"/>
                <w:sz w:val="21"/>
                <w:szCs w:val="21"/>
                <w:highlight w:val="none"/>
                <w:lang w:val="en-US" w:eastAsia="zh-CN" w:bidi="ar-SA"/>
              </w:rPr>
              <w:t>，有效文件，对供方进行了环境和职业健康安全有关事项的沟通。</w:t>
            </w:r>
          </w:p>
        </w:tc>
        <w:tc>
          <w:tcPr>
            <w:tcW w:w="98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FF"/>
                <w:kern w:val="2"/>
                <w:sz w:val="21"/>
                <w:lang w:val="en-US" w:eastAsia="zh-CN" w:bidi="ar-SA"/>
              </w:rPr>
            </w:pPr>
            <w:r>
              <w:rPr>
                <w:rFonts w:hint="default" w:ascii="Times New Roman" w:hAnsi="Times New Roman"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18"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cs="Times New Roman"/>
                <w:color w:val="auto"/>
                <w:spacing w:val="-6"/>
                <w:sz w:val="21"/>
                <w:szCs w:val="21"/>
                <w:u w:val="none"/>
                <w:lang w:eastAsia="zh-CN"/>
              </w:rPr>
              <w:t>应急准备和响应</w:t>
            </w:r>
          </w:p>
        </w:tc>
        <w:tc>
          <w:tcPr>
            <w:tcW w:w="1202"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pacing w:val="-6"/>
                <w:kern w:val="2"/>
                <w:sz w:val="21"/>
                <w:szCs w:val="21"/>
                <w:lang w:val="en-US" w:eastAsia="zh-CN" w:bidi="ar-SA"/>
              </w:rPr>
            </w:pPr>
            <w:r>
              <w:rPr>
                <w:rFonts w:hint="default" w:ascii="Times New Roman" w:hAnsi="Times New Roman" w:cs="Times New Roman"/>
                <w:color w:val="auto"/>
                <w:spacing w:val="-6"/>
                <w:sz w:val="21"/>
                <w:szCs w:val="21"/>
                <w:u w:val="none"/>
                <w:lang w:val="en-US" w:eastAsia="zh-CN"/>
              </w:rPr>
              <w:t>EO:</w:t>
            </w:r>
            <w:r>
              <w:rPr>
                <w:rFonts w:hint="default" w:ascii="Times New Roman" w:hAnsi="Times New Roman" w:cs="Times New Roman"/>
                <w:color w:val="auto"/>
                <w:spacing w:val="-6"/>
                <w:sz w:val="21"/>
                <w:szCs w:val="21"/>
                <w:u w:val="none"/>
              </w:rPr>
              <w:t>8.</w:t>
            </w:r>
            <w:r>
              <w:rPr>
                <w:rFonts w:hint="eastAsia" w:ascii="Times New Roman" w:hAnsi="Times New Roman" w:cs="Times New Roman"/>
                <w:color w:val="auto"/>
                <w:spacing w:val="-6"/>
                <w:sz w:val="21"/>
                <w:szCs w:val="21"/>
                <w:u w:val="none"/>
                <w:lang w:val="en-US" w:eastAsia="zh-CN"/>
              </w:rPr>
              <w:t>2</w:t>
            </w:r>
          </w:p>
        </w:tc>
        <w:tc>
          <w:tcPr>
            <w:tcW w:w="10605" w:type="dxa"/>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查见</w:t>
            </w:r>
            <w:r>
              <w:rPr>
                <w:rFonts w:hint="eastAsia" w:ascii="宋体" w:hAnsi="宋体" w:eastAsia="宋体" w:cs="Arial"/>
                <w:spacing w:val="-6"/>
                <w:kern w:val="2"/>
                <w:sz w:val="21"/>
                <w:szCs w:val="21"/>
                <w:highlight w:val="none"/>
                <w:lang w:val="en-US" w:eastAsia="zh-CN" w:bidi="ar-SA"/>
              </w:rPr>
              <w:t>“</w:t>
            </w:r>
            <w:r>
              <w:rPr>
                <w:rFonts w:hint="default" w:ascii="宋体" w:hAnsi="宋体" w:eastAsia="宋体" w:cs="Arial"/>
                <w:spacing w:val="-6"/>
                <w:kern w:val="2"/>
                <w:sz w:val="21"/>
                <w:szCs w:val="21"/>
                <w:highlight w:val="none"/>
                <w:lang w:val="en-US" w:eastAsia="zh-CN" w:bidi="ar-SA"/>
              </w:rPr>
              <w:t>应急预案</w:t>
            </w:r>
            <w:r>
              <w:rPr>
                <w:rFonts w:hint="eastAsia" w:ascii="宋体" w:hAnsi="宋体" w:eastAsia="宋体" w:cs="Arial"/>
                <w:spacing w:val="-6"/>
                <w:kern w:val="2"/>
                <w:sz w:val="21"/>
                <w:szCs w:val="21"/>
                <w:highlight w:val="none"/>
                <w:lang w:val="en-US" w:eastAsia="zh-CN" w:bidi="ar-SA"/>
              </w:rPr>
              <w:t>”</w:t>
            </w:r>
            <w:r>
              <w:rPr>
                <w:rFonts w:hint="default" w:ascii="宋体" w:hAnsi="宋体" w:eastAsia="宋体" w:cs="Arial"/>
                <w:spacing w:val="-6"/>
                <w:kern w:val="2"/>
                <w:sz w:val="21"/>
                <w:szCs w:val="21"/>
                <w:highlight w:val="none"/>
                <w:lang w:val="en-US" w:eastAsia="zh-CN" w:bidi="ar-SA"/>
              </w:rPr>
              <w:t>，编制有火灾应急预案、触电事故应急预案；</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查见</w:t>
            </w:r>
            <w:r>
              <w:rPr>
                <w:rFonts w:hint="eastAsia" w:ascii="宋体" w:hAnsi="宋体" w:eastAsia="宋体" w:cs="Arial"/>
                <w:spacing w:val="-6"/>
                <w:kern w:val="2"/>
                <w:sz w:val="21"/>
                <w:szCs w:val="21"/>
                <w:highlight w:val="none"/>
                <w:lang w:val="en-US" w:eastAsia="zh-CN" w:bidi="ar-SA"/>
              </w:rPr>
              <w:t>“</w:t>
            </w:r>
            <w:r>
              <w:rPr>
                <w:rFonts w:hint="default" w:ascii="宋体" w:hAnsi="宋体" w:eastAsia="宋体" w:cs="Arial"/>
                <w:spacing w:val="-6"/>
                <w:kern w:val="2"/>
                <w:sz w:val="21"/>
                <w:szCs w:val="21"/>
                <w:highlight w:val="none"/>
                <w:lang w:val="en-US" w:eastAsia="zh-CN" w:bidi="ar-SA"/>
              </w:rPr>
              <w:t>公司应急演练计划</w:t>
            </w:r>
            <w:r>
              <w:rPr>
                <w:rFonts w:hint="eastAsia" w:ascii="宋体" w:hAnsi="宋体" w:eastAsia="宋体" w:cs="Arial"/>
                <w:spacing w:val="-6"/>
                <w:kern w:val="2"/>
                <w:sz w:val="21"/>
                <w:szCs w:val="21"/>
                <w:highlight w:val="none"/>
                <w:lang w:val="en-US" w:eastAsia="zh-CN" w:bidi="ar-SA"/>
              </w:rPr>
              <w:t>”</w:t>
            </w:r>
            <w:r>
              <w:rPr>
                <w:rFonts w:hint="default" w:ascii="宋体" w:hAnsi="宋体" w:eastAsia="宋体" w:cs="Arial"/>
                <w:spacing w:val="-6"/>
                <w:kern w:val="2"/>
                <w:sz w:val="21"/>
                <w:szCs w:val="21"/>
                <w:highlight w:val="none"/>
                <w:lang w:val="en-US" w:eastAsia="zh-CN" w:bidi="ar-SA"/>
              </w:rPr>
              <w:t>，计划进行火灾应急预案演练、触电应急预案演练；</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查见</w:t>
            </w:r>
            <w:r>
              <w:rPr>
                <w:rFonts w:hint="eastAsia" w:ascii="宋体" w:hAnsi="宋体" w:eastAsia="宋体" w:cs="Arial"/>
                <w:spacing w:val="-6"/>
                <w:kern w:val="2"/>
                <w:sz w:val="21"/>
                <w:szCs w:val="21"/>
                <w:highlight w:val="none"/>
                <w:lang w:val="en-US" w:eastAsia="zh-CN" w:bidi="ar-SA"/>
              </w:rPr>
              <w:t>“</w:t>
            </w:r>
            <w:r>
              <w:rPr>
                <w:rFonts w:hint="default" w:ascii="宋体" w:hAnsi="宋体" w:eastAsia="宋体" w:cs="Arial"/>
                <w:spacing w:val="-6"/>
                <w:kern w:val="2"/>
                <w:sz w:val="21"/>
                <w:szCs w:val="21"/>
                <w:highlight w:val="none"/>
                <w:lang w:val="en-US" w:eastAsia="zh-CN" w:bidi="ar-SA"/>
              </w:rPr>
              <w:t>应急预案演练记录</w:t>
            </w:r>
            <w:r>
              <w:rPr>
                <w:rFonts w:hint="eastAsia" w:ascii="宋体" w:hAnsi="宋体" w:eastAsia="宋体" w:cs="Arial"/>
                <w:spacing w:val="-6"/>
                <w:kern w:val="2"/>
                <w:sz w:val="21"/>
                <w:szCs w:val="21"/>
                <w:highlight w:val="none"/>
                <w:lang w:val="en-US" w:eastAsia="zh-CN" w:bidi="ar-SA"/>
              </w:rPr>
              <w:t>”</w:t>
            </w:r>
            <w:r>
              <w:rPr>
                <w:rFonts w:hint="default" w:ascii="宋体" w:hAnsi="宋体" w:eastAsia="宋体" w:cs="Arial"/>
                <w:spacing w:val="-6"/>
                <w:kern w:val="2"/>
                <w:sz w:val="21"/>
                <w:szCs w:val="21"/>
                <w:highlight w:val="none"/>
                <w:lang w:val="en-US" w:eastAsia="zh-CN" w:bidi="ar-SA"/>
              </w:rPr>
              <w:t>，显示2022.5.12，公司组织进行了火灾应急预案演练；记录了演练过程；</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对演练效果进行了总结，针对总结的情况，提出了下一步的工作安排。</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eastAsia" w:ascii="宋体" w:hAnsi="宋体" w:eastAsia="宋体" w:cs="Arial"/>
                <w:spacing w:val="-6"/>
                <w:kern w:val="2"/>
                <w:sz w:val="21"/>
                <w:szCs w:val="21"/>
                <w:highlight w:val="none"/>
                <w:lang w:val="en-US" w:eastAsia="zh-CN" w:bidi="ar-SA"/>
              </w:rPr>
              <w:t>查见“环境安全运行检查记录”，对应急物资有准备和必要的检查；</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Times New Roman" w:hAnsi="Times New Roman" w:eastAsia="宋体" w:cs="Times New Roman"/>
                <w:color w:val="auto"/>
                <w:kern w:val="2"/>
                <w:sz w:val="21"/>
                <w:szCs w:val="22"/>
                <w:highlight w:val="yellow"/>
                <w:lang w:val="en-US" w:eastAsia="zh-CN" w:bidi="ar-SA"/>
              </w:rPr>
            </w:pPr>
            <w:r>
              <w:rPr>
                <w:rFonts w:hint="default" w:ascii="宋体" w:hAnsi="宋体" w:eastAsia="宋体" w:cs="Arial"/>
                <w:spacing w:val="-6"/>
                <w:kern w:val="2"/>
                <w:sz w:val="21"/>
                <w:szCs w:val="21"/>
                <w:highlight w:val="none"/>
                <w:lang w:val="en-US" w:eastAsia="zh-CN" w:bidi="ar-SA"/>
              </w:rPr>
              <w:t>基本符合。</w:t>
            </w:r>
          </w:p>
        </w:tc>
        <w:tc>
          <w:tcPr>
            <w:tcW w:w="98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18"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成文信息</w:t>
            </w:r>
          </w:p>
        </w:tc>
        <w:tc>
          <w:tcPr>
            <w:tcW w:w="1202"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cs="Times New Roman"/>
                <w:color w:val="auto"/>
                <w:spacing w:val="-6"/>
                <w:sz w:val="21"/>
                <w:szCs w:val="21"/>
                <w:lang w:val="en-US" w:eastAsia="zh-CN"/>
              </w:rPr>
              <w:t>QEO:7.5</w:t>
            </w:r>
          </w:p>
        </w:tc>
        <w:tc>
          <w:tcPr>
            <w:tcW w:w="10605" w:type="dxa"/>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策划了公司的管理体系文件，包括：</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管理手册——A/0，202</w:t>
            </w:r>
            <w:r>
              <w:rPr>
                <w:rFonts w:hint="eastAsia" w:ascii="宋体" w:hAnsi="宋体" w:eastAsia="宋体" w:cs="Arial"/>
                <w:spacing w:val="-6"/>
                <w:kern w:val="2"/>
                <w:sz w:val="21"/>
                <w:szCs w:val="21"/>
                <w:highlight w:val="none"/>
                <w:lang w:val="en-US" w:eastAsia="zh-CN" w:bidi="ar-SA"/>
              </w:rPr>
              <w:t>0</w:t>
            </w:r>
            <w:r>
              <w:rPr>
                <w:rFonts w:hint="default" w:ascii="宋体" w:hAnsi="宋体" w:eastAsia="宋体" w:cs="Arial"/>
                <w:spacing w:val="-6"/>
                <w:kern w:val="2"/>
                <w:sz w:val="21"/>
                <w:szCs w:val="21"/>
                <w:highlight w:val="none"/>
                <w:lang w:val="en-US" w:eastAsia="zh-CN" w:bidi="ar-SA"/>
              </w:rPr>
              <w:t>年</w:t>
            </w:r>
            <w:r>
              <w:rPr>
                <w:rFonts w:hint="eastAsia" w:ascii="宋体" w:hAnsi="宋体" w:eastAsia="宋体" w:cs="Arial"/>
                <w:spacing w:val="-6"/>
                <w:kern w:val="2"/>
                <w:sz w:val="21"/>
                <w:szCs w:val="21"/>
                <w:highlight w:val="none"/>
                <w:lang w:val="en-US" w:eastAsia="zh-CN" w:bidi="ar-SA"/>
              </w:rPr>
              <w:t>12</w:t>
            </w:r>
            <w:r>
              <w:rPr>
                <w:rFonts w:hint="default" w:ascii="宋体" w:hAnsi="宋体" w:eastAsia="宋体" w:cs="Arial"/>
                <w:spacing w:val="-6"/>
                <w:kern w:val="2"/>
                <w:sz w:val="21"/>
                <w:szCs w:val="21"/>
                <w:highlight w:val="none"/>
                <w:lang w:val="en-US" w:eastAsia="zh-CN" w:bidi="ar-SA"/>
              </w:rPr>
              <w:t>月10日</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程序文件——A/0，202</w:t>
            </w:r>
            <w:r>
              <w:rPr>
                <w:rFonts w:hint="eastAsia" w:ascii="宋体" w:hAnsi="宋体" w:eastAsia="宋体" w:cs="Arial"/>
                <w:spacing w:val="-6"/>
                <w:kern w:val="2"/>
                <w:sz w:val="21"/>
                <w:szCs w:val="21"/>
                <w:highlight w:val="none"/>
                <w:lang w:val="en-US" w:eastAsia="zh-CN" w:bidi="ar-SA"/>
              </w:rPr>
              <w:t>0</w:t>
            </w:r>
            <w:r>
              <w:rPr>
                <w:rFonts w:hint="default" w:ascii="宋体" w:hAnsi="宋体" w:eastAsia="宋体" w:cs="Arial"/>
                <w:spacing w:val="-6"/>
                <w:kern w:val="2"/>
                <w:sz w:val="21"/>
                <w:szCs w:val="21"/>
                <w:highlight w:val="none"/>
                <w:lang w:val="en-US" w:eastAsia="zh-CN" w:bidi="ar-SA"/>
              </w:rPr>
              <w:t>年</w:t>
            </w:r>
            <w:r>
              <w:rPr>
                <w:rFonts w:hint="eastAsia" w:ascii="宋体" w:hAnsi="宋体" w:eastAsia="宋体" w:cs="Arial"/>
                <w:spacing w:val="-6"/>
                <w:kern w:val="2"/>
                <w:sz w:val="21"/>
                <w:szCs w:val="21"/>
                <w:highlight w:val="none"/>
                <w:lang w:val="en-US" w:eastAsia="zh-CN" w:bidi="ar-SA"/>
              </w:rPr>
              <w:t>12</w:t>
            </w:r>
            <w:r>
              <w:rPr>
                <w:rFonts w:hint="default" w:ascii="宋体" w:hAnsi="宋体" w:eastAsia="宋体" w:cs="Arial"/>
                <w:spacing w:val="-6"/>
                <w:kern w:val="2"/>
                <w:sz w:val="21"/>
                <w:szCs w:val="21"/>
                <w:highlight w:val="none"/>
                <w:lang w:val="en-US" w:eastAsia="zh-CN" w:bidi="ar-SA"/>
              </w:rPr>
              <w:t>月10日，27个；</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建立有外来文件清单，收集相关标准和法律，包括</w:t>
            </w:r>
            <w:r>
              <w:rPr>
                <w:rFonts w:hint="eastAsia" w:ascii="宋体" w:hAnsi="宋体" w:eastAsia="宋体" w:cs="Arial"/>
                <w:spacing w:val="-6"/>
                <w:kern w:val="2"/>
                <w:sz w:val="21"/>
                <w:szCs w:val="21"/>
                <w:highlight w:val="none"/>
                <w:lang w:val="en-US" w:eastAsia="zh-CN" w:bidi="ar-SA"/>
              </w:rPr>
              <w:t>电子计算机场地通用技术规范GBT 2887-2011、电子信息系统机房设计规范 GB50174-2008、电子收费 专用短信通信第1部分：物理层 GB/T20851.1-2019</w:t>
            </w:r>
            <w:r>
              <w:rPr>
                <w:rFonts w:hint="default" w:ascii="宋体" w:hAnsi="宋体" w:eastAsia="宋体" w:cs="Arial"/>
                <w:spacing w:val="-6"/>
                <w:kern w:val="2"/>
                <w:sz w:val="21"/>
                <w:szCs w:val="21"/>
                <w:highlight w:val="none"/>
                <w:lang w:val="en-US" w:eastAsia="zh-CN" w:bidi="ar-SA"/>
              </w:rPr>
              <w:t>等</w:t>
            </w:r>
            <w:r>
              <w:rPr>
                <w:rFonts w:hint="eastAsia" w:ascii="宋体" w:hAnsi="宋体" w:eastAsia="宋体" w:cs="Arial"/>
                <w:spacing w:val="-6"/>
                <w:kern w:val="2"/>
                <w:sz w:val="21"/>
                <w:szCs w:val="21"/>
                <w:highlight w:val="none"/>
                <w:lang w:val="en-US" w:eastAsia="zh-CN" w:bidi="ar-SA"/>
              </w:rPr>
              <w:t>12</w:t>
            </w:r>
            <w:r>
              <w:rPr>
                <w:rFonts w:hint="default" w:ascii="宋体" w:hAnsi="宋体" w:eastAsia="宋体" w:cs="Arial"/>
                <w:spacing w:val="-6"/>
                <w:kern w:val="2"/>
                <w:sz w:val="21"/>
                <w:szCs w:val="21"/>
                <w:highlight w:val="none"/>
                <w:lang w:val="en-US" w:eastAsia="zh-CN" w:bidi="ar-SA"/>
              </w:rPr>
              <w:t>项；</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建立环境、职业健康安全法律法规和其他要求清单，共收集</w:t>
            </w:r>
            <w:r>
              <w:rPr>
                <w:rFonts w:hint="eastAsia" w:ascii="宋体" w:hAnsi="宋体" w:eastAsia="宋体" w:cs="Arial"/>
                <w:spacing w:val="-6"/>
                <w:kern w:val="2"/>
                <w:sz w:val="21"/>
                <w:szCs w:val="21"/>
                <w:highlight w:val="none"/>
                <w:lang w:val="en-US" w:eastAsia="zh-CN" w:bidi="ar-SA"/>
              </w:rPr>
              <w:t>86</w:t>
            </w:r>
            <w:r>
              <w:rPr>
                <w:rFonts w:hint="default" w:ascii="宋体" w:hAnsi="宋体" w:eastAsia="宋体" w:cs="Arial"/>
                <w:spacing w:val="-6"/>
                <w:kern w:val="2"/>
                <w:sz w:val="21"/>
                <w:szCs w:val="21"/>
                <w:highlight w:val="none"/>
                <w:lang w:val="en-US" w:eastAsia="zh-CN" w:bidi="ar-SA"/>
              </w:rPr>
              <w:t>部。</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文件化管理体系目前基本满足要求。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——在编制体系文件时，对文件进行标识，主要有文件名称/编制部门/批准日期/文件编号等，经查管理手册/程序文件基本符合标准要求。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管理体系文件经过总经理审批实施发布，经评审，目前文件和目录均适用。符合要求。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——编制《文件控制程序》，内容符合基本标准要求。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抽查：受控文件清单、管理评审计划、培训计划、环境因素、职业健康安全危险源识别与评价表等，其成文信息标识清晰，填写基本齐全、清晰，成文信息在文件柜中分类编目保存，成文信息的贮存和保护符合要求，检索方便。</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成文信息由各部门负责保存，以便查阅。</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经查，基本符合标准要求。</w:t>
            </w:r>
          </w:p>
        </w:tc>
        <w:tc>
          <w:tcPr>
            <w:tcW w:w="98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FF"/>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18"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pacing w:val="-6"/>
                <w:sz w:val="21"/>
                <w:szCs w:val="21"/>
                <w:u w:val="none"/>
              </w:rPr>
            </w:pPr>
            <w:r>
              <w:rPr>
                <w:rFonts w:hint="default" w:ascii="Times New Roman" w:hAnsi="Times New Roman" w:cs="Times New Roman"/>
                <w:spacing w:val="-6"/>
                <w:sz w:val="21"/>
                <w:szCs w:val="21"/>
                <w:u w:val="none"/>
              </w:rPr>
              <w:t>监视、测量、分析和评价总则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spacing w:val="-6"/>
                <w:sz w:val="21"/>
                <w:szCs w:val="21"/>
                <w:u w:val="none"/>
              </w:rPr>
              <w:t>分析与评价</w:t>
            </w:r>
          </w:p>
        </w:tc>
        <w:tc>
          <w:tcPr>
            <w:tcW w:w="120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pacing w:val="-6"/>
                <w:kern w:val="2"/>
                <w:sz w:val="21"/>
                <w:szCs w:val="21"/>
                <w:lang w:val="en-US" w:eastAsia="zh-CN" w:bidi="ar-SA"/>
              </w:rPr>
            </w:pPr>
            <w:r>
              <w:rPr>
                <w:rFonts w:hint="default" w:ascii="Times New Roman" w:hAnsi="Times New Roman" w:cs="Times New Roman"/>
                <w:color w:val="auto"/>
                <w:spacing w:val="-6"/>
                <w:kern w:val="2"/>
                <w:sz w:val="21"/>
                <w:szCs w:val="21"/>
                <w:lang w:val="en-US" w:eastAsia="zh-CN" w:bidi="ar-SA"/>
              </w:rPr>
              <w:t>QEO:9.1.1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1"/>
                <w:lang w:val="en-US" w:eastAsia="zh-CN" w:bidi="ar-SA"/>
              </w:rPr>
            </w:pPr>
            <w:r>
              <w:rPr>
                <w:rFonts w:hint="default" w:ascii="Times New Roman" w:hAnsi="Times New Roman" w:cs="Times New Roman"/>
                <w:color w:val="auto"/>
                <w:spacing w:val="-6"/>
                <w:kern w:val="2"/>
                <w:sz w:val="21"/>
                <w:szCs w:val="21"/>
                <w:lang w:val="en-US" w:eastAsia="zh-CN" w:bidi="ar-SA"/>
              </w:rPr>
              <w:t>Q:9.1.3</w:t>
            </w:r>
          </w:p>
        </w:tc>
        <w:tc>
          <w:tcPr>
            <w:tcW w:w="10605" w:type="dxa"/>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公司保持有</w:t>
            </w:r>
            <w:r>
              <w:rPr>
                <w:rFonts w:hint="eastAsia" w:ascii="宋体" w:hAnsi="宋体" w:eastAsia="宋体" w:cs="Arial"/>
                <w:spacing w:val="-6"/>
                <w:kern w:val="2"/>
                <w:sz w:val="21"/>
                <w:szCs w:val="21"/>
                <w:highlight w:val="none"/>
                <w:lang w:val="en-US" w:eastAsia="zh-CN" w:bidi="ar-SA"/>
              </w:rPr>
              <w:t>“</w:t>
            </w:r>
            <w:r>
              <w:rPr>
                <w:rFonts w:hint="default" w:ascii="宋体" w:hAnsi="宋体" w:eastAsia="宋体" w:cs="Arial"/>
                <w:spacing w:val="-6"/>
                <w:kern w:val="2"/>
                <w:sz w:val="21"/>
                <w:szCs w:val="21"/>
                <w:highlight w:val="none"/>
                <w:lang w:val="en-US" w:eastAsia="zh-CN" w:bidi="ar-SA"/>
              </w:rPr>
              <w:t>监视和测量控制程序</w:t>
            </w:r>
            <w:r>
              <w:rPr>
                <w:rFonts w:hint="eastAsia" w:ascii="宋体" w:hAnsi="宋体" w:eastAsia="宋体" w:cs="Arial"/>
                <w:spacing w:val="-6"/>
                <w:kern w:val="2"/>
                <w:sz w:val="21"/>
                <w:szCs w:val="21"/>
                <w:highlight w:val="none"/>
                <w:lang w:val="en-US" w:eastAsia="zh-CN" w:bidi="ar-SA"/>
              </w:rPr>
              <w:t>”</w:t>
            </w:r>
            <w:r>
              <w:rPr>
                <w:rFonts w:hint="default" w:ascii="宋体" w:hAnsi="宋体" w:eastAsia="宋体" w:cs="Arial"/>
                <w:spacing w:val="-6"/>
                <w:kern w:val="2"/>
                <w:sz w:val="21"/>
                <w:szCs w:val="21"/>
                <w:highlight w:val="none"/>
                <w:lang w:val="en-US" w:eastAsia="zh-CN" w:bidi="ar-SA"/>
              </w:rPr>
              <w:t>，有效文件，无变化。</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保留</w:t>
            </w:r>
            <w:r>
              <w:rPr>
                <w:rFonts w:hint="eastAsia" w:ascii="宋体" w:hAnsi="宋体" w:eastAsia="宋体" w:cs="Arial"/>
                <w:spacing w:val="-6"/>
                <w:kern w:val="2"/>
                <w:sz w:val="21"/>
                <w:szCs w:val="21"/>
                <w:highlight w:val="none"/>
                <w:lang w:val="en-US" w:eastAsia="zh-CN" w:bidi="ar-SA"/>
              </w:rPr>
              <w:t>“</w:t>
            </w:r>
            <w:r>
              <w:rPr>
                <w:rFonts w:hint="default" w:ascii="宋体" w:hAnsi="宋体" w:eastAsia="宋体" w:cs="Arial"/>
                <w:spacing w:val="-6"/>
                <w:kern w:val="2"/>
                <w:sz w:val="21"/>
                <w:szCs w:val="21"/>
                <w:highlight w:val="none"/>
                <w:lang w:val="en-US" w:eastAsia="zh-CN" w:bidi="ar-SA"/>
              </w:rPr>
              <w:t>目标分解考核表</w:t>
            </w:r>
            <w:r>
              <w:rPr>
                <w:rFonts w:hint="eastAsia" w:ascii="宋体" w:hAnsi="宋体" w:eastAsia="宋体" w:cs="Arial"/>
                <w:spacing w:val="-6"/>
                <w:kern w:val="2"/>
                <w:sz w:val="21"/>
                <w:szCs w:val="21"/>
                <w:highlight w:val="none"/>
                <w:lang w:val="en-US" w:eastAsia="zh-CN" w:bidi="ar-SA"/>
              </w:rPr>
              <w:t>”</w:t>
            </w:r>
            <w:r>
              <w:rPr>
                <w:rFonts w:hint="default" w:ascii="宋体" w:hAnsi="宋体" w:eastAsia="宋体" w:cs="Arial"/>
                <w:spacing w:val="-6"/>
                <w:kern w:val="2"/>
                <w:sz w:val="21"/>
                <w:szCs w:val="21"/>
                <w:highlight w:val="none"/>
                <w:lang w:val="en-US" w:eastAsia="zh-CN" w:bidi="ar-SA"/>
              </w:rPr>
              <w:t>，对目标完成情况进行绩效考核；</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查见</w:t>
            </w:r>
            <w:r>
              <w:rPr>
                <w:rFonts w:hint="eastAsia" w:ascii="宋体" w:hAnsi="宋体" w:eastAsia="宋体" w:cs="Arial"/>
                <w:spacing w:val="-6"/>
                <w:kern w:val="2"/>
                <w:sz w:val="21"/>
                <w:szCs w:val="21"/>
                <w:highlight w:val="none"/>
                <w:lang w:val="en-US" w:eastAsia="zh-CN" w:bidi="ar-SA"/>
              </w:rPr>
              <w:t>“</w:t>
            </w:r>
            <w:r>
              <w:rPr>
                <w:rFonts w:hint="default" w:ascii="宋体" w:hAnsi="宋体" w:eastAsia="宋体" w:cs="Arial"/>
                <w:spacing w:val="-6"/>
                <w:kern w:val="2"/>
                <w:sz w:val="21"/>
                <w:szCs w:val="21"/>
                <w:highlight w:val="none"/>
                <w:lang w:val="en-US" w:eastAsia="zh-CN" w:bidi="ar-SA"/>
              </w:rPr>
              <w:t>环境安全运行检查记录</w:t>
            </w:r>
            <w:r>
              <w:rPr>
                <w:rFonts w:hint="eastAsia" w:ascii="宋体" w:hAnsi="宋体" w:eastAsia="宋体" w:cs="Arial"/>
                <w:spacing w:val="-6"/>
                <w:kern w:val="2"/>
                <w:sz w:val="21"/>
                <w:szCs w:val="21"/>
                <w:highlight w:val="none"/>
                <w:lang w:val="en-US" w:eastAsia="zh-CN" w:bidi="ar-SA"/>
              </w:rPr>
              <w:t>”</w:t>
            </w:r>
            <w:r>
              <w:rPr>
                <w:rFonts w:hint="default" w:ascii="宋体" w:hAnsi="宋体" w:eastAsia="宋体" w:cs="Arial"/>
                <w:spacing w:val="-6"/>
                <w:kern w:val="2"/>
                <w:sz w:val="21"/>
                <w:szCs w:val="21"/>
                <w:highlight w:val="none"/>
                <w:lang w:val="en-US" w:eastAsia="zh-CN" w:bidi="ar-SA"/>
              </w:rPr>
              <w:t>，抽见202</w:t>
            </w:r>
            <w:r>
              <w:rPr>
                <w:rFonts w:hint="eastAsia" w:ascii="宋体" w:hAnsi="宋体" w:cs="Arial"/>
                <w:spacing w:val="-6"/>
                <w:kern w:val="2"/>
                <w:sz w:val="21"/>
                <w:szCs w:val="21"/>
                <w:highlight w:val="none"/>
                <w:lang w:val="en-US" w:eastAsia="zh-CN" w:bidi="ar-SA"/>
              </w:rPr>
              <w:t>2.1-6</w:t>
            </w:r>
            <w:r>
              <w:rPr>
                <w:rFonts w:hint="default" w:ascii="宋体" w:hAnsi="宋体" w:eastAsia="宋体" w:cs="Arial"/>
                <w:spacing w:val="-6"/>
                <w:kern w:val="2"/>
                <w:sz w:val="21"/>
                <w:szCs w:val="21"/>
                <w:highlight w:val="none"/>
                <w:lang w:val="en-US" w:eastAsia="zh-CN" w:bidi="ar-SA"/>
              </w:rPr>
              <w:t>，</w:t>
            </w:r>
            <w:r>
              <w:rPr>
                <w:rFonts w:hint="default" w:ascii="宋体" w:hAnsi="宋体" w:eastAsia="宋体" w:cs="Arial"/>
                <w:spacing w:val="-6"/>
                <w:kern w:val="2"/>
                <w:sz w:val="21"/>
                <w:szCs w:val="21"/>
                <w:highlight w:val="none"/>
                <w:lang w:val="en-US" w:eastAsia="zh-CN" w:bidi="ar-SA"/>
              </w:rPr>
              <w:t>对固废管理、能源消耗、消防安全等进行了检查，结果均正常；检查人签字；</w:t>
            </w:r>
            <w:bookmarkStart w:id="2" w:name="_GoBack"/>
            <w:bookmarkEnd w:id="2"/>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公司对员工进行了身体健康体检，抽见体检报告</w:t>
            </w:r>
            <w:r>
              <w:rPr>
                <w:rFonts w:hint="eastAsia" w:ascii="宋体" w:hAnsi="宋体" w:cs="Arial"/>
                <w:spacing w:val="-6"/>
                <w:kern w:val="2"/>
                <w:sz w:val="21"/>
                <w:szCs w:val="21"/>
                <w:highlight w:val="none"/>
                <w:lang w:val="en-US" w:eastAsia="zh-CN" w:bidi="ar-SA"/>
              </w:rPr>
              <w:t>2021.11-2022.1</w:t>
            </w:r>
            <w:r>
              <w:rPr>
                <w:rFonts w:hint="default" w:ascii="宋体" w:hAnsi="宋体" w:eastAsia="宋体" w:cs="Arial"/>
                <w:spacing w:val="-6"/>
                <w:kern w:val="2"/>
                <w:sz w:val="21"/>
                <w:szCs w:val="21"/>
                <w:highlight w:val="none"/>
                <w:lang w:val="en-US" w:eastAsia="zh-CN" w:bidi="ar-SA"/>
              </w:rPr>
              <w:t>，</w:t>
            </w:r>
            <w:r>
              <w:rPr>
                <w:rFonts w:hint="eastAsia" w:ascii="宋体" w:hAnsi="宋体" w:cs="Arial"/>
                <w:spacing w:val="-6"/>
                <w:kern w:val="2"/>
                <w:sz w:val="21"/>
                <w:szCs w:val="21"/>
                <w:highlight w:val="none"/>
                <w:lang w:val="en-US" w:eastAsia="zh-CN" w:bidi="ar-SA"/>
              </w:rPr>
              <w:t>金</w:t>
            </w:r>
            <w:r>
              <w:rPr>
                <w:rFonts w:hint="default" w:ascii="宋体" w:hAnsi="宋体" w:eastAsia="宋体" w:cs="Arial"/>
                <w:spacing w:val="-6"/>
                <w:kern w:val="2"/>
                <w:sz w:val="21"/>
                <w:szCs w:val="21"/>
                <w:highlight w:val="none"/>
                <w:lang w:val="en-US" w:eastAsia="zh-CN" w:bidi="ar-SA"/>
              </w:rPr>
              <w:t>X、</w:t>
            </w:r>
            <w:r>
              <w:rPr>
                <w:rFonts w:hint="eastAsia" w:ascii="宋体" w:hAnsi="宋体" w:cs="Arial"/>
                <w:spacing w:val="-6"/>
                <w:kern w:val="2"/>
                <w:sz w:val="21"/>
                <w:szCs w:val="21"/>
                <w:highlight w:val="none"/>
                <w:lang w:val="en-US" w:eastAsia="zh-CN" w:bidi="ar-SA"/>
              </w:rPr>
              <w:t>熊</w:t>
            </w:r>
            <w:r>
              <w:rPr>
                <w:rFonts w:hint="default" w:ascii="宋体" w:hAnsi="宋体" w:eastAsia="宋体" w:cs="Arial"/>
                <w:spacing w:val="-6"/>
                <w:kern w:val="2"/>
                <w:sz w:val="21"/>
                <w:szCs w:val="21"/>
                <w:highlight w:val="none"/>
                <w:lang w:val="en-US" w:eastAsia="zh-CN" w:bidi="ar-SA"/>
              </w:rPr>
              <w:t>XX、</w:t>
            </w:r>
            <w:r>
              <w:rPr>
                <w:rFonts w:hint="eastAsia" w:ascii="宋体" w:hAnsi="宋体" w:cs="Arial"/>
                <w:spacing w:val="-6"/>
                <w:kern w:val="2"/>
                <w:sz w:val="21"/>
                <w:szCs w:val="21"/>
                <w:highlight w:val="none"/>
                <w:lang w:val="en-US" w:eastAsia="zh-CN" w:bidi="ar-SA"/>
              </w:rPr>
              <w:t>刘</w:t>
            </w:r>
            <w:r>
              <w:rPr>
                <w:rFonts w:hint="default" w:ascii="宋体" w:hAnsi="宋体" w:eastAsia="宋体" w:cs="Arial"/>
                <w:spacing w:val="-6"/>
                <w:kern w:val="2"/>
                <w:sz w:val="21"/>
                <w:szCs w:val="21"/>
                <w:highlight w:val="none"/>
                <w:lang w:val="en-US" w:eastAsia="zh-CN" w:bidi="ar-SA"/>
              </w:rPr>
              <w:t>XX等人，结果均</w:t>
            </w:r>
            <w:r>
              <w:rPr>
                <w:rFonts w:hint="eastAsia" w:ascii="宋体" w:hAnsi="宋体" w:cs="Arial"/>
                <w:spacing w:val="-6"/>
                <w:kern w:val="2"/>
                <w:sz w:val="21"/>
                <w:szCs w:val="21"/>
                <w:highlight w:val="none"/>
                <w:lang w:val="en-US" w:eastAsia="zh-CN" w:bidi="ar-SA"/>
              </w:rPr>
              <w:t>无职业禁忌症</w:t>
            </w:r>
            <w:r>
              <w:rPr>
                <w:rFonts w:hint="default" w:ascii="宋体" w:hAnsi="宋体" w:eastAsia="宋体" w:cs="Arial"/>
                <w:spacing w:val="-6"/>
                <w:kern w:val="2"/>
                <w:sz w:val="21"/>
                <w:szCs w:val="21"/>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未有上级主管部门的监督检查。</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公司经营能遵守相关的法律法规，没有违反环境、职业健康安全法律法规现象，近期没有发生环境与职业健康安全的事故。</w:t>
            </w:r>
          </w:p>
        </w:tc>
        <w:tc>
          <w:tcPr>
            <w:tcW w:w="98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18"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rPr>
            </w:pPr>
            <w:r>
              <w:rPr>
                <w:rFonts w:hint="default" w:ascii="Times New Roman" w:hAnsi="Times New Roman" w:cs="Times New Roman"/>
                <w:color w:val="auto"/>
              </w:rPr>
              <w:t>内部审核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FF"/>
                <w:kern w:val="2"/>
                <w:sz w:val="21"/>
                <w:lang w:val="en-US" w:eastAsia="zh-CN" w:bidi="ar-SA"/>
              </w:rPr>
            </w:pPr>
          </w:p>
        </w:tc>
        <w:tc>
          <w:tcPr>
            <w:tcW w:w="120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cs="Times New Roman"/>
                <w:color w:val="auto"/>
                <w:spacing w:val="-6"/>
                <w:kern w:val="2"/>
                <w:sz w:val="21"/>
                <w:szCs w:val="21"/>
                <w:lang w:val="en-US" w:eastAsia="zh-CN" w:bidi="ar-SA"/>
              </w:rPr>
              <w:t>Q</w:t>
            </w:r>
            <w:r>
              <w:rPr>
                <w:rFonts w:hint="default" w:ascii="Times New Roman" w:hAnsi="Times New Roman" w:eastAsia="宋体" w:cs="Times New Roman"/>
                <w:color w:val="auto"/>
                <w:spacing w:val="-6"/>
                <w:kern w:val="2"/>
                <w:sz w:val="21"/>
                <w:szCs w:val="21"/>
                <w:lang w:val="en-US" w:eastAsia="zh-CN" w:bidi="ar-SA"/>
              </w:rPr>
              <w:t>EO:9.2</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default" w:ascii="Times New Roman" w:hAnsi="Times New Roman" w:eastAsia="宋体" w:cs="Times New Roman"/>
                <w:kern w:val="2"/>
                <w:sz w:val="21"/>
                <w:lang w:val="en-US" w:eastAsia="zh-CN" w:bidi="ar-SA"/>
              </w:rPr>
            </w:pPr>
          </w:p>
        </w:tc>
        <w:tc>
          <w:tcPr>
            <w:tcW w:w="10605" w:type="dxa"/>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制定有《内部审核程序》，有效文件；</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2022年4月11日，对各部门进行了内审，保留了内审计划、内审记录、不符合报告、内审报告；内审覆盖了管理体系范围内的活动及标准的要求；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本次内审</w:t>
            </w:r>
            <w:r>
              <w:rPr>
                <w:rFonts w:hint="eastAsia" w:ascii="宋体" w:hAnsi="宋体" w:cs="Arial"/>
                <w:spacing w:val="-6"/>
                <w:kern w:val="2"/>
                <w:sz w:val="21"/>
                <w:szCs w:val="21"/>
                <w:highlight w:val="none"/>
                <w:lang w:val="en-US" w:eastAsia="zh-CN" w:bidi="ar-SA"/>
              </w:rPr>
              <w:t>未</w:t>
            </w:r>
            <w:r>
              <w:rPr>
                <w:rFonts w:hint="default" w:ascii="宋体" w:hAnsi="宋体" w:eastAsia="宋体" w:cs="Arial"/>
                <w:spacing w:val="-6"/>
                <w:kern w:val="2"/>
                <w:sz w:val="21"/>
                <w:szCs w:val="21"/>
                <w:highlight w:val="none"/>
                <w:lang w:val="en-US" w:eastAsia="zh-CN" w:bidi="ar-SA"/>
              </w:rPr>
              <w:t>开具不符合报告；</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内审结论为：三体系运行基本良好，运行达到一定的效果，基本符合标准的要求，但仍存在不足，各部门应举一反三，对类似问题予以整改。</w:t>
            </w:r>
          </w:p>
        </w:tc>
        <w:tc>
          <w:tcPr>
            <w:tcW w:w="98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18"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不合格和纠正措施</w:t>
            </w:r>
          </w:p>
        </w:tc>
        <w:tc>
          <w:tcPr>
            <w:tcW w:w="120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cs="Times New Roman"/>
                <w:color w:val="auto"/>
                <w:spacing w:val="-6"/>
                <w:kern w:val="2"/>
                <w:sz w:val="21"/>
                <w:szCs w:val="21"/>
                <w:lang w:val="en-US" w:eastAsia="zh-CN" w:bidi="ar-SA"/>
              </w:rPr>
              <w:t>Q</w:t>
            </w:r>
            <w:r>
              <w:rPr>
                <w:rFonts w:hint="default" w:ascii="Times New Roman" w:hAnsi="Times New Roman" w:eastAsia="宋体" w:cs="Times New Roman"/>
                <w:color w:val="auto"/>
                <w:spacing w:val="-6"/>
                <w:kern w:val="2"/>
                <w:sz w:val="21"/>
                <w:szCs w:val="21"/>
                <w:lang w:val="en-US" w:eastAsia="zh-CN" w:bidi="ar-SA"/>
              </w:rPr>
              <w:t>EO:</w:t>
            </w:r>
            <w:r>
              <w:rPr>
                <w:rFonts w:hint="default" w:ascii="Times New Roman" w:hAnsi="Times New Roman" w:cs="Times New Roman"/>
                <w:color w:val="auto"/>
                <w:spacing w:val="-6"/>
                <w:sz w:val="21"/>
                <w:szCs w:val="21"/>
                <w:lang w:val="en-US" w:eastAsia="zh-CN"/>
              </w:rPr>
              <w:t>10.2</w:t>
            </w:r>
          </w:p>
        </w:tc>
        <w:tc>
          <w:tcPr>
            <w:tcW w:w="10605" w:type="dxa"/>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公司建立</w:t>
            </w:r>
            <w:r>
              <w:rPr>
                <w:rFonts w:hint="eastAsia" w:ascii="宋体" w:hAnsi="宋体" w:eastAsia="宋体" w:cs="Arial"/>
                <w:spacing w:val="-6"/>
                <w:kern w:val="2"/>
                <w:sz w:val="21"/>
                <w:szCs w:val="21"/>
                <w:highlight w:val="none"/>
                <w:lang w:val="en-US" w:eastAsia="zh-CN" w:bidi="ar-SA"/>
              </w:rPr>
              <w:t>“</w:t>
            </w:r>
            <w:r>
              <w:rPr>
                <w:rFonts w:hint="default" w:ascii="宋体" w:hAnsi="宋体" w:eastAsia="宋体" w:cs="Arial"/>
                <w:spacing w:val="-6"/>
                <w:kern w:val="2"/>
                <w:sz w:val="21"/>
                <w:szCs w:val="21"/>
                <w:highlight w:val="none"/>
                <w:lang w:val="en-US" w:eastAsia="zh-CN" w:bidi="ar-SA"/>
              </w:rPr>
              <w:t>不符合、纠正和预防措施控制程序</w:t>
            </w:r>
            <w:r>
              <w:rPr>
                <w:rFonts w:hint="eastAsia" w:ascii="宋体" w:hAnsi="宋体" w:eastAsia="宋体" w:cs="Arial"/>
                <w:spacing w:val="-6"/>
                <w:kern w:val="2"/>
                <w:sz w:val="21"/>
                <w:szCs w:val="21"/>
                <w:highlight w:val="none"/>
                <w:lang w:val="en-US" w:eastAsia="zh-CN" w:bidi="ar-SA"/>
              </w:rPr>
              <w:t>”</w:t>
            </w:r>
            <w:r>
              <w:rPr>
                <w:rFonts w:hint="default" w:ascii="宋体" w:hAnsi="宋体" w:eastAsia="宋体" w:cs="Arial"/>
                <w:spacing w:val="-6"/>
                <w:kern w:val="2"/>
                <w:sz w:val="21"/>
                <w:szCs w:val="21"/>
                <w:highlight w:val="none"/>
                <w:lang w:val="en-US" w:eastAsia="zh-CN" w:bidi="ar-SA"/>
              </w:rPr>
              <w:t>、</w:t>
            </w:r>
            <w:r>
              <w:rPr>
                <w:rFonts w:hint="eastAsia" w:ascii="宋体" w:hAnsi="宋体" w:eastAsia="宋体" w:cs="Arial"/>
                <w:spacing w:val="-6"/>
                <w:kern w:val="2"/>
                <w:sz w:val="21"/>
                <w:szCs w:val="21"/>
                <w:highlight w:val="none"/>
                <w:lang w:val="en-US" w:eastAsia="zh-CN" w:bidi="ar-SA"/>
              </w:rPr>
              <w:t>“</w:t>
            </w:r>
            <w:r>
              <w:rPr>
                <w:rFonts w:hint="default" w:ascii="宋体" w:hAnsi="宋体" w:eastAsia="宋体" w:cs="Arial"/>
                <w:spacing w:val="-6"/>
                <w:kern w:val="2"/>
                <w:sz w:val="21"/>
                <w:szCs w:val="21"/>
                <w:highlight w:val="none"/>
                <w:lang w:val="en-US" w:eastAsia="zh-CN" w:bidi="ar-SA"/>
              </w:rPr>
              <w:t>事故调查处理控制程序</w:t>
            </w:r>
            <w:r>
              <w:rPr>
                <w:rFonts w:hint="eastAsia" w:ascii="宋体" w:hAnsi="宋体" w:eastAsia="宋体" w:cs="Arial"/>
                <w:spacing w:val="-6"/>
                <w:kern w:val="2"/>
                <w:sz w:val="21"/>
                <w:szCs w:val="21"/>
                <w:highlight w:val="none"/>
                <w:lang w:val="en-US" w:eastAsia="zh-CN" w:bidi="ar-SA"/>
              </w:rPr>
              <w:t>”</w:t>
            </w:r>
            <w:r>
              <w:rPr>
                <w:rFonts w:hint="default" w:ascii="宋体" w:hAnsi="宋体" w:eastAsia="宋体" w:cs="Arial"/>
                <w:spacing w:val="-6"/>
                <w:kern w:val="2"/>
                <w:sz w:val="21"/>
                <w:szCs w:val="21"/>
                <w:highlight w:val="none"/>
                <w:lang w:val="en-US" w:eastAsia="zh-CN" w:bidi="ar-SA"/>
              </w:rPr>
              <w:t xml:space="preserve">，有效文件，无变化。对纠正预防措施识别、评审、验证，事故事件报告、调查、处理等进行了策划。 </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对日常检查和内审、管理评审中提出的不合格项进行了原因分析，并策划纠正措施并实施，对所采取的纠正措施进行验证。</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体系运行以来公司按照体系的要求，通过运行控制、加强培训，以及开展管理评审活动等方式采取预防措施，防止不符合/不合格的发生，不符合得到了有效控制。</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公司成立以来没有发生重大质量事故和投诉处罚，没有发生环境、职业健康安全事件和投诉处罚。</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spacing w:val="-6"/>
                <w:kern w:val="2"/>
                <w:sz w:val="21"/>
                <w:szCs w:val="21"/>
                <w:highlight w:val="none"/>
                <w:lang w:val="en-US" w:eastAsia="zh-CN" w:bidi="ar-SA"/>
              </w:rPr>
            </w:pPr>
            <w:r>
              <w:rPr>
                <w:rFonts w:hint="default" w:ascii="宋体" w:hAnsi="宋体" w:eastAsia="宋体" w:cs="Arial"/>
                <w:spacing w:val="-6"/>
                <w:kern w:val="2"/>
                <w:sz w:val="21"/>
                <w:szCs w:val="21"/>
                <w:highlight w:val="none"/>
                <w:lang w:val="en-US" w:eastAsia="zh-CN" w:bidi="ar-SA"/>
              </w:rPr>
              <w:t>基本符合标准规定要求。</w:t>
            </w:r>
          </w:p>
        </w:tc>
        <w:tc>
          <w:tcPr>
            <w:tcW w:w="98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Y</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02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文本框 1025"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CQfhE2AAAAAsBAAAPAAAAAAAAAAEAIAAAACIAAABkcnMvZG93bnJl&#10;di54bWxQSwECFAAUAAAACACHTuJA1Om+d8QBAAB6AwAADgAAAAAAAAABACAAAAAnAQAAZHJzL2Uy&#10;b0RvYy54bWxQSwUGAAAAAAYABgBZAQAAXQ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RmZWE1ODkyMzI3NzUzMjUzZWZjMTFlMDk4OTYifQ=="/>
  </w:docVars>
  <w:rsids>
    <w:rsidRoot w:val="00000000"/>
    <w:rsid w:val="13DA097F"/>
    <w:rsid w:val="3D4B1667"/>
    <w:rsid w:val="3E9B4F36"/>
    <w:rsid w:val="45EA0E36"/>
    <w:rsid w:val="55B91F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4709</Words>
  <Characters>5103</Characters>
  <Lines>1</Lines>
  <Paragraphs>1</Paragraphs>
  <TotalTime>3</TotalTime>
  <ScaleCrop>false</ScaleCrop>
  <LinksUpToDate>false</LinksUpToDate>
  <CharactersWithSpaces>5144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2022-07-19T08:32:53Z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D9FD84055BF445AB8D1A1A43EC4BDAD8</vt:lpwstr>
  </property>
  <property fmtid="{D5CDD505-2E9C-101B-9397-08002B2CF9AE}" pid="3" name="KSOProductBuildVer">
    <vt:lpwstr>2052-11.1.0.11830</vt:lpwstr>
  </property>
</Properties>
</file>