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20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王亚民</w:t>
            </w:r>
            <w:bookmarkEnd w:id="0"/>
            <w:r>
              <w:rPr>
                <w:rFonts w:hint="eastAsia"/>
                <w:sz w:val="24"/>
                <w:szCs w:val="24"/>
                <w:lang w:eastAsia="zh-CN"/>
              </w:rPr>
              <w:t>、郑鑫</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袁峰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Merge w:val="continue"/>
            <w:vAlign w:val="center"/>
          </w:tcPr>
          <w:p/>
        </w:tc>
        <w:tc>
          <w:tcPr>
            <w:tcW w:w="120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陈浩</w:t>
            </w:r>
            <w:bookmarkEnd w:id="1"/>
            <w:r>
              <w:rPr>
                <w:rFonts w:hint="eastAsia"/>
                <w:sz w:val="24"/>
                <w:szCs w:val="24"/>
                <w:lang w:val="en-US" w:eastAsia="zh-CN"/>
              </w:rPr>
              <w:t xml:space="preserve">                  </w:t>
            </w:r>
            <w:r>
              <w:rPr>
                <w:rFonts w:hint="eastAsia"/>
                <w:sz w:val="24"/>
                <w:szCs w:val="24"/>
              </w:rPr>
              <w:t>审核时间：</w:t>
            </w:r>
            <w:bookmarkStart w:id="2" w:name="审核日期"/>
            <w:r>
              <w:t>2022年07月1</w:t>
            </w:r>
            <w:r>
              <w:rPr>
                <w:rFonts w:hint="eastAsia"/>
                <w:lang w:val="en-US" w:eastAsia="zh-CN"/>
              </w:rPr>
              <w:t>9</w:t>
            </w:r>
            <w:r>
              <w:t>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Merge w:val="continue"/>
            <w:vAlign w:val="center"/>
          </w:tcPr>
          <w:p/>
        </w:tc>
        <w:tc>
          <w:tcPr>
            <w:tcW w:w="120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QEO：4.1理解组织及其环境、4.2理解相关方的需求和期望、4.3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7.1.1（EO7.1）资源总则、7.4沟通/信息交流、9.3管理评审、10.1改进、10.3持续改进</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Q：6.3变更的策划</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O：5.4协商与参与</w:t>
            </w:r>
          </w:p>
          <w:p>
            <w:pPr>
              <w:rPr>
                <w:rFonts w:hint="eastAsia"/>
                <w:sz w:val="24"/>
                <w:szCs w:val="24"/>
              </w:rPr>
            </w:pPr>
            <w:r>
              <w:rPr>
                <w:rFonts w:hint="default" w:ascii="Times New Roman" w:hAnsi="Times New Roman" w:cs="Times New Roman"/>
                <w:lang w:val="en-US" w:eastAsia="zh-CN"/>
              </w:rPr>
              <w:t>标准/规范/法规的执行情况、一阶段审核不符合项的验证、认证证书、标志的使用情况、投诉或事故、监督抽查情况、体系变动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理解组织及其环境</w:t>
            </w:r>
          </w:p>
        </w:tc>
        <w:tc>
          <w:tcPr>
            <w:tcW w:w="1200" w:type="dxa"/>
            <w:vAlign w:val="center"/>
          </w:tcPr>
          <w:p>
            <w:pPr>
              <w:jc w:val="center"/>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zCs w:val="22"/>
                <w:lang w:val="en-US" w:eastAsia="zh-CN"/>
              </w:rPr>
              <w:t>QEO：4.1</w:t>
            </w:r>
          </w:p>
        </w:tc>
        <w:tc>
          <w:tcPr>
            <w:tcW w:w="10004" w:type="dxa"/>
            <w:vAlign w:val="top"/>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江西慧通科技发展有限责任公司</w:t>
            </w:r>
            <w:r>
              <w:rPr>
                <w:rFonts w:hint="default" w:ascii="Times New Roman" w:hAnsi="Times New Roman" w:cs="Times New Roman"/>
                <w:szCs w:val="22"/>
                <w:lang w:val="zh-CN" w:eastAsia="zh-CN"/>
              </w:rPr>
              <w:t>成立于</w:t>
            </w:r>
            <w:r>
              <w:rPr>
                <w:rFonts w:hint="default" w:ascii="Times New Roman" w:hAnsi="Times New Roman" w:cs="Times New Roman"/>
                <w:szCs w:val="22"/>
                <w:lang w:val="en-US" w:eastAsia="zh-CN"/>
              </w:rPr>
              <w:t>2002年09月17日，</w:t>
            </w:r>
            <w:r>
              <w:rPr>
                <w:rFonts w:hint="eastAsia" w:ascii="Times New Roman" w:hAnsi="Times New Roman" w:cs="Times New Roman"/>
                <w:szCs w:val="22"/>
                <w:lang w:val="en-US" w:eastAsia="zh-CN"/>
              </w:rPr>
              <w:t>办公场所约2000平方米，</w:t>
            </w:r>
            <w:r>
              <w:rPr>
                <w:rFonts w:hint="default" w:ascii="Times New Roman" w:hAnsi="Times New Roman" w:cs="Times New Roman"/>
                <w:szCs w:val="22"/>
                <w:lang w:val="en-US" w:eastAsia="zh-CN"/>
              </w:rPr>
              <w:t>公司注册资金3000万元。</w:t>
            </w:r>
          </w:p>
          <w:p>
            <w:pPr>
              <w:spacing w:line="360" w:lineRule="auto"/>
              <w:ind w:firstLine="420" w:firstLineChars="200"/>
              <w:rPr>
                <w:rFonts w:hint="eastAsia" w:cs="Times New Roman"/>
                <w:szCs w:val="22"/>
                <w:lang w:val="en-US" w:eastAsia="zh-CN"/>
              </w:rPr>
            </w:pPr>
            <w:r>
              <w:rPr>
                <w:rFonts w:hint="default" w:ascii="Times New Roman" w:hAnsi="Times New Roman" w:cs="Times New Roman"/>
                <w:szCs w:val="22"/>
                <w:lang w:val="en-US" w:eastAsia="zh-CN"/>
              </w:rPr>
              <w:t>注册地位于江西省南昌市红谷滩区庐山南大道369号南昌铜锣湾广场写字楼-1401室</w:t>
            </w:r>
            <w:r>
              <w:rPr>
                <w:rFonts w:hint="eastAsia" w:cs="Times New Roman"/>
                <w:szCs w:val="22"/>
                <w:lang w:val="en-US" w:eastAsia="zh-CN"/>
              </w:rPr>
              <w:t>；</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经营地址</w:t>
            </w:r>
            <w:r>
              <w:rPr>
                <w:rFonts w:hint="eastAsia" w:cs="Times New Roman"/>
                <w:szCs w:val="22"/>
                <w:lang w:val="en-US" w:eastAsia="zh-CN"/>
              </w:rPr>
              <w:t>：江西省南昌市红谷滩区庐山南大道369号南昌铜锣湾广场写字楼1408室；</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zh-CN" w:eastAsia="zh-CN"/>
              </w:rPr>
              <w:t>主要产品有：</w:t>
            </w:r>
            <w:r>
              <w:rPr>
                <w:rFonts w:hint="default" w:ascii="Times New Roman" w:hAnsi="Times New Roman" w:cs="Times New Roman"/>
                <w:szCs w:val="22"/>
                <w:lang w:val="en-US" w:eastAsia="zh-CN"/>
              </w:rPr>
              <w:t>智能交通系统软件</w:t>
            </w:r>
            <w:r>
              <w:rPr>
                <w:rFonts w:hint="eastAsia" w:ascii="Times New Roman" w:hAnsi="Times New Roman" w:cs="Times New Roman"/>
                <w:szCs w:val="22"/>
                <w:lang w:val="en-US" w:eastAsia="zh-CN"/>
              </w:rPr>
              <w:t>开发</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设计、</w:t>
            </w:r>
            <w:r>
              <w:rPr>
                <w:rFonts w:hint="default" w:ascii="Times New Roman" w:hAnsi="Times New Roman" w:cs="Times New Roman"/>
                <w:szCs w:val="22"/>
                <w:lang w:val="en-US" w:eastAsia="zh-CN"/>
              </w:rPr>
              <w:t>维护</w:t>
            </w:r>
            <w:r>
              <w:rPr>
                <w:rFonts w:hint="default" w:ascii="Times New Roman" w:hAnsi="Times New Roman" w:cs="Times New Roman"/>
                <w:szCs w:val="22"/>
                <w:lang w:val="zh-CN" w:eastAsia="zh-CN"/>
              </w:rPr>
              <w:t>等，</w:t>
            </w:r>
            <w:r>
              <w:rPr>
                <w:rFonts w:hint="default" w:ascii="Times New Roman" w:hAnsi="Times New Roman" w:cs="Times New Roman"/>
                <w:szCs w:val="22"/>
                <w:lang w:val="en-US" w:eastAsia="zh-CN"/>
              </w:rPr>
              <w:t>覆盖了认证范围：</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Q：智能交通系统软件的开发、设计、维护；</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E：智能交通系统软件的开发、设计、维护所涉及场所的相关环境管理活动；</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O：智能交通系统软件的开发、设计、维护所涉及场所的相关职业健康安全管理活动；</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公司设置</w:t>
            </w:r>
            <w:r>
              <w:rPr>
                <w:rFonts w:hint="default" w:ascii="Times New Roman" w:hAnsi="Times New Roman" w:cs="Times New Roman"/>
                <w:b w:val="0"/>
                <w:bCs w:val="0"/>
                <w:szCs w:val="22"/>
                <w:lang w:val="en-US" w:eastAsia="zh-CN"/>
              </w:rPr>
              <w:t>有综合部、项目拓展部、稽核结算部、发行中心部、网络事业部、工程技术部。</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外部因素——国家政策变动、竞争对手、客户需求的变化、新技术的采用等；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内部因素——公司文化、内部管理机制的建立、人员稳定性、员工年龄、经验等；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这些因素包括了需要考虑的正面和负面因素或条件。</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公司每年根据公司销售人员从市场、客户、网络等搜集到的信息并结合公司自身业务运作情况进行分析，通过分析对这些内部和外部因素的相关信息进行监视和评审以确保其充分和适宜。</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公司财务能保障公司质量/环境/职业健康安全管理体系运行所需，公司的技术、基础设施、环保安全设施配备齐全、过程运行环境控制良好。</w:t>
            </w:r>
          </w:p>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经查，符合要求。</w:t>
            </w:r>
          </w:p>
        </w:tc>
        <w:tc>
          <w:tcPr>
            <w:tcW w:w="1585" w:type="dxa"/>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理解相关方的需求和期望</w:t>
            </w:r>
          </w:p>
        </w:tc>
        <w:tc>
          <w:tcPr>
            <w:tcW w:w="1200" w:type="dxa"/>
            <w:vAlign w:val="center"/>
          </w:tcPr>
          <w:p>
            <w:pPr>
              <w:jc w:val="center"/>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zCs w:val="22"/>
                <w:lang w:val="en-US" w:eastAsia="zh-CN"/>
              </w:rPr>
              <w:t>QEO：4.2</w:t>
            </w:r>
          </w:p>
        </w:tc>
        <w:tc>
          <w:tcPr>
            <w:tcW w:w="10004" w:type="dxa"/>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公司确定了与质量、环境、职业健康安全管理体系有关的相关方包括：顾客/最终消费者、员工、政府、外部供方、竞争对手、社会相邻单位等；公司明确了相关方要求与期望、监测指标或项目、监测频率、监测部门等。</w:t>
            </w:r>
          </w:p>
        </w:tc>
        <w:tc>
          <w:tcPr>
            <w:tcW w:w="1585" w:type="dxa"/>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应对风险和机遇的措施</w:t>
            </w:r>
          </w:p>
          <w:p>
            <w:pPr>
              <w:jc w:val="left"/>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确定管理体系的范围</w:t>
            </w:r>
          </w:p>
          <w:p>
            <w:pPr>
              <w:jc w:val="left"/>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管理体系及其过程</w:t>
            </w:r>
          </w:p>
          <w:p>
            <w:pPr>
              <w:jc w:val="left"/>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变更的策划</w:t>
            </w:r>
          </w:p>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lang w:val="en-US" w:eastAsia="zh-CN"/>
              </w:rPr>
              <w:t>体系变动情况</w:t>
            </w:r>
          </w:p>
        </w:tc>
        <w:tc>
          <w:tcPr>
            <w:tcW w:w="1200"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QEO：6.1</w:t>
            </w:r>
          </w:p>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4.3</w:t>
            </w:r>
          </w:p>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4.4</w:t>
            </w:r>
          </w:p>
          <w:p>
            <w:pPr>
              <w:jc w:val="center"/>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zCs w:val="22"/>
                <w:lang w:val="en-US" w:eastAsia="zh-CN"/>
              </w:rPr>
              <w:t>Q：6.3</w:t>
            </w:r>
          </w:p>
        </w:tc>
        <w:tc>
          <w:tcPr>
            <w:tcW w:w="10004" w:type="dxa"/>
            <w:vAlign w:val="top"/>
          </w:tcPr>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基于对4.1和4.2的考虑，分析了公司存在的风险和机遇：</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机遇：政策影响和经济发展的走势，对企业有较好的的发展机遇。</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风险：</w:t>
            </w:r>
            <w:r>
              <w:rPr>
                <w:rFonts w:hint="eastAsia" w:ascii="Times New Roman" w:hAnsi="Times New Roman" w:cs="Times New Roman"/>
                <w:lang w:val="en-US" w:eastAsia="zh-CN"/>
              </w:rPr>
              <w:t>同行竞争压力</w:t>
            </w:r>
            <w:r>
              <w:rPr>
                <w:rFonts w:hint="eastAsia" w:cs="Times New Roman"/>
                <w:lang w:val="en-US" w:eastAsia="zh-CN"/>
              </w:rPr>
              <w:t>，公共卫生事件</w:t>
            </w:r>
            <w:r>
              <w:rPr>
                <w:rFonts w:hint="default" w:ascii="Times New Roman" w:hAnsi="Times New Roman" w:cs="Times New Roman"/>
                <w:lang w:val="en-US" w:eastAsia="zh-CN"/>
              </w:rPr>
              <w:t>。</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编制有《风险和机遇的应对控制程序》，对组织内外的风险和机遇进行了策划。介绍说，公司识别了风险和机遇来源、风险和机遇内容、管理措施、责任部门、实时时间、评价措施等；</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重大环境因素：固体废物排放、潜在火灾；</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通用措施——</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制定目标、指标，编制运行控制文件，运行控制；一旦发生按相关应急预案执行。</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固（危）废——</w:t>
            </w:r>
          </w:p>
          <w:p>
            <w:pPr>
              <w:spacing w:line="360" w:lineRule="auto"/>
              <w:ind w:firstLine="420" w:firstLineChars="200"/>
              <w:rPr>
                <w:rFonts w:hint="default" w:ascii="Times New Roman" w:hAnsi="Times New Roman" w:cs="Times New Roman"/>
                <w:highlight w:val="yellow"/>
                <w:lang w:val="en-US" w:eastAsia="zh-CN"/>
              </w:rPr>
            </w:pPr>
            <w:r>
              <w:rPr>
                <w:rFonts w:hint="default" w:ascii="Times New Roman" w:hAnsi="Times New Roman" w:cs="Times New Roman"/>
                <w:highlight w:val="none"/>
                <w:lang w:val="en-US" w:eastAsia="zh-CN"/>
              </w:rPr>
              <w:t>一般固废集中收集外售；危废以旧换新由供应商带回；</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潜在火灾——</w:t>
            </w:r>
          </w:p>
          <w:p>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办公</w:t>
            </w:r>
            <w:r>
              <w:rPr>
                <w:rFonts w:hint="default" w:ascii="Times New Roman" w:hAnsi="Times New Roman" w:cs="Times New Roman"/>
                <w:lang w:val="en-US" w:eastAsia="zh-CN"/>
              </w:rPr>
              <w:t>设备、电路定期检修、检查；配置消防器材、做好火灾预防措施；</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不可接受风险：</w:t>
            </w:r>
            <w:r>
              <w:rPr>
                <w:rFonts w:hint="eastAsia" w:ascii="Times New Roman" w:hAnsi="Times New Roman" w:cs="Times New Roman"/>
                <w:szCs w:val="22"/>
                <w:lang w:val="en-US" w:eastAsia="zh-CN"/>
              </w:rPr>
              <w:t>触电和潜在火灾</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通用控制措施——</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制定目标、指标，编制运行控制文件，运行控制；设置警示标志标识；一旦发生按相关应急预案执行。</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火灾，触电——</w:t>
            </w:r>
          </w:p>
          <w:p>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办公</w:t>
            </w:r>
            <w:r>
              <w:rPr>
                <w:rFonts w:hint="default" w:ascii="Times New Roman" w:hAnsi="Times New Roman" w:cs="Times New Roman"/>
                <w:lang w:val="en-US" w:eastAsia="zh-CN"/>
              </w:rPr>
              <w:t>设备、电路定期检修、检查；配置消防器材、做好火灾预防措施；</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为应对相应风险和机遇，公司依据GB/T19001-2016、GB/T24001-2016、GB/T45001-2020标准的要求并结合本公司的具体情况，采取PDCA的过程方法，建立、实施、保持并持续改进质量、环境、职业健康安全管理体系。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质量、环境、职业健康安全管理体系于2020年</w:t>
            </w:r>
            <w:r>
              <w:rPr>
                <w:rFonts w:hint="eastAsia" w:ascii="Times New Roman" w:hAnsi="Times New Roman" w:cs="Times New Roman"/>
                <w:lang w:val="en-US" w:eastAsia="zh-CN"/>
              </w:rPr>
              <w:t>12</w:t>
            </w:r>
            <w:r>
              <w:rPr>
                <w:rFonts w:hint="default" w:ascii="Times New Roman" w:hAnsi="Times New Roman" w:cs="Times New Roman"/>
              </w:rPr>
              <w:t>月10日建立并正式实施。</w:t>
            </w:r>
          </w:p>
          <w:p>
            <w:pPr>
              <w:spacing w:line="36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lang w:val="en-US" w:eastAsia="zh-CN"/>
              </w:rPr>
              <w:t>管理手册——A/0，</w:t>
            </w:r>
            <w:r>
              <w:rPr>
                <w:rFonts w:hint="default" w:ascii="Times New Roman" w:hAnsi="Times New Roman" w:cs="Times New Roman"/>
              </w:rPr>
              <w:t>202</w:t>
            </w:r>
            <w:r>
              <w:rPr>
                <w:rFonts w:hint="eastAsia" w:ascii="Times New Roman" w:hAnsi="Times New Roman" w:cs="Times New Roman"/>
                <w:lang w:val="en-US" w:eastAsia="zh-CN"/>
              </w:rPr>
              <w:t>0</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月10日</w:t>
            </w:r>
            <w:r>
              <w:rPr>
                <w:rFonts w:hint="eastAsia" w:cs="Times New Roman"/>
                <w:lang w:eastAsia="zh-CN"/>
              </w:rPr>
              <w:t>；</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程序文件——A/0，</w:t>
            </w:r>
            <w:r>
              <w:rPr>
                <w:rFonts w:hint="default" w:ascii="Times New Roman" w:hAnsi="Times New Roman" w:cs="Times New Roman"/>
              </w:rPr>
              <w:t>202</w:t>
            </w:r>
            <w:r>
              <w:rPr>
                <w:rFonts w:hint="eastAsia" w:ascii="Times New Roman" w:hAnsi="Times New Roman" w:cs="Times New Roman"/>
                <w:lang w:val="en-US" w:eastAsia="zh-CN"/>
              </w:rPr>
              <w:t>0</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月10日</w:t>
            </w:r>
            <w:r>
              <w:rPr>
                <w:rFonts w:hint="default" w:ascii="Times New Roman" w:hAnsi="Times New Roman" w:cs="Times New Roman"/>
                <w:lang w:eastAsia="zh-CN"/>
              </w:rPr>
              <w:t>，</w:t>
            </w:r>
            <w:r>
              <w:rPr>
                <w:rFonts w:hint="default" w:ascii="Times New Roman" w:hAnsi="Times New Roman" w:cs="Times New Roman"/>
                <w:lang w:val="en-US" w:eastAsia="zh-CN"/>
              </w:rPr>
              <w:t>27个；</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建立有外来文件清单，收集相关标准和法律，包括</w:t>
            </w:r>
            <w:r>
              <w:rPr>
                <w:rFonts w:hint="eastAsia"/>
                <w:sz w:val="22"/>
                <w:szCs w:val="28"/>
              </w:rPr>
              <w:t>电子计算机场地通用技术规范GBT2887-2011</w:t>
            </w:r>
            <w:r>
              <w:rPr>
                <w:rFonts w:hint="eastAsia"/>
                <w:sz w:val="22"/>
                <w:szCs w:val="28"/>
                <w:lang w:eastAsia="zh-CN"/>
              </w:rPr>
              <w:t>、</w:t>
            </w:r>
            <w:r>
              <w:rPr>
                <w:rFonts w:hint="eastAsia"/>
                <w:sz w:val="22"/>
                <w:szCs w:val="28"/>
              </w:rPr>
              <w:t>电子信息系统机房设计规范GB50174-2008</w:t>
            </w:r>
            <w:r>
              <w:rPr>
                <w:rFonts w:hint="eastAsia"/>
                <w:sz w:val="22"/>
                <w:szCs w:val="28"/>
                <w:lang w:eastAsia="zh-CN"/>
              </w:rPr>
              <w:t>、</w:t>
            </w:r>
            <w:r>
              <w:rPr>
                <w:rFonts w:hint="eastAsia" w:ascii="Times New Roman" w:hAnsi="Times New Roman" w:eastAsia="宋体" w:cs="Times New Roman"/>
                <w:sz w:val="22"/>
                <w:szCs w:val="28"/>
                <w:lang w:val="en-US" w:eastAsia="zh-CN"/>
              </w:rPr>
              <w:t>电子收费专用短信通信第1部分：物理层</w:t>
            </w:r>
            <w:r>
              <w:rPr>
                <w:rFonts w:hint="eastAsia" w:ascii="Arial" w:hAnsi="Arial" w:cs="Arial"/>
                <w:color w:val="333333"/>
                <w:lang w:val="en-US" w:eastAsia="zh-CN"/>
              </w:rPr>
              <w:t>GB/T20851.1-2019</w:t>
            </w:r>
            <w:r>
              <w:rPr>
                <w:rFonts w:hint="default" w:ascii="Times New Roman" w:hAnsi="Times New Roman" w:cs="Times New Roman"/>
                <w:lang w:val="en-US" w:eastAsia="zh-CN"/>
              </w:rPr>
              <w:t>等</w:t>
            </w:r>
            <w:r>
              <w:rPr>
                <w:rFonts w:hint="eastAsia" w:ascii="Times New Roman" w:hAnsi="Times New Roman" w:cs="Times New Roman"/>
                <w:lang w:val="en-US" w:eastAsia="zh-CN"/>
              </w:rPr>
              <w:t>12</w:t>
            </w:r>
            <w:r>
              <w:rPr>
                <w:rFonts w:hint="default" w:ascii="Times New Roman" w:hAnsi="Times New Roman" w:cs="Times New Roman"/>
                <w:lang w:val="en-US" w:eastAsia="zh-CN"/>
              </w:rPr>
              <w:t>项；</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建立环境、职业健康安全法律法规和其他要求清单，共收集</w:t>
            </w:r>
            <w:r>
              <w:rPr>
                <w:rFonts w:hint="eastAsia" w:ascii="Times New Roman" w:hAnsi="Times New Roman" w:cs="Times New Roman"/>
                <w:lang w:val="en-US" w:eastAsia="zh-CN"/>
              </w:rPr>
              <w:t>86</w:t>
            </w:r>
            <w:r>
              <w:rPr>
                <w:rFonts w:hint="default" w:ascii="Times New Roman" w:hAnsi="Times New Roman" w:cs="Times New Roman"/>
                <w:lang w:val="en-US" w:eastAsia="zh-CN"/>
              </w:rPr>
              <w:t>部。</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识别了目标管理、资源管理、文件管理、采购、</w:t>
            </w:r>
            <w:r>
              <w:rPr>
                <w:rFonts w:hint="eastAsia" w:ascii="Times New Roman" w:hAnsi="Times New Roman" w:cs="Times New Roman"/>
                <w:lang w:val="en-US" w:eastAsia="zh-CN"/>
              </w:rPr>
              <w:t>作业服务、设计开发</w:t>
            </w:r>
            <w:r>
              <w:rPr>
                <w:rFonts w:hint="default" w:ascii="Times New Roman" w:hAnsi="Times New Roman" w:cs="Times New Roman"/>
                <w:lang w:val="en-US" w:eastAsia="zh-CN"/>
              </w:rPr>
              <w:t>、绩效监测、改进等过程。</w:t>
            </w:r>
          </w:p>
          <w:p>
            <w:pPr>
              <w:spacing w:line="360" w:lineRule="auto"/>
              <w:ind w:firstLine="420" w:firstLineChars="200"/>
              <w:rPr>
                <w:rFonts w:hint="default" w:ascii="Times New Roman" w:hAnsi="Times New Roman" w:cs="Times New Roman"/>
                <w:lang w:val="en-US" w:eastAsia="zh-CN"/>
              </w:rPr>
            </w:pPr>
            <w:r>
              <w:rPr>
                <w:rFonts w:hint="default" w:cs="Times New Roman"/>
                <w:lang w:eastAsia="zh-CN"/>
              </w:rPr>
              <w:t>业务</w:t>
            </w:r>
            <w:r>
              <w:rPr>
                <w:rFonts w:hint="default" w:ascii="Times New Roman" w:hAnsi="Times New Roman" w:cs="Times New Roman"/>
                <w:lang w:val="en-US" w:eastAsia="zh-CN"/>
              </w:rPr>
              <w:t>流程图</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客户需求调查分析—初步设计—详细设计—采购硬件设备—软硬件安装调试—交付</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经识别，公司无外包过程。</w:t>
            </w:r>
          </w:p>
          <w:p>
            <w:pPr>
              <w:spacing w:line="360" w:lineRule="auto"/>
              <w:ind w:firstLine="420" w:firstLineChars="200"/>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经查，体系建立以来，未发生变更。</w:t>
            </w:r>
          </w:p>
        </w:tc>
        <w:tc>
          <w:tcPr>
            <w:tcW w:w="1585" w:type="dxa"/>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cs="Times New Roman"/>
                <w:spacing w:val="-6"/>
                <w:sz w:val="24"/>
                <w:szCs w:val="24"/>
              </w:rPr>
            </w:pPr>
            <w:r>
              <w:rPr>
                <w:rFonts w:hint="default" w:ascii="Times New Roman" w:hAnsi="Times New Roman" w:cs="Times New Roman"/>
                <w:spacing w:val="-6"/>
                <w:sz w:val="24"/>
                <w:szCs w:val="24"/>
              </w:rPr>
              <w:t>领导作用和承诺</w:t>
            </w:r>
          </w:p>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组织的岗位、职责和权限</w:t>
            </w:r>
          </w:p>
        </w:tc>
        <w:tc>
          <w:tcPr>
            <w:tcW w:w="1200"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QEO：5.1</w:t>
            </w:r>
          </w:p>
          <w:p>
            <w:pPr>
              <w:jc w:val="center"/>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zCs w:val="22"/>
                <w:lang w:val="en-US" w:eastAsia="zh-CN"/>
              </w:rPr>
              <w:t>5.3</w:t>
            </w:r>
          </w:p>
        </w:tc>
        <w:tc>
          <w:tcPr>
            <w:tcW w:w="0" w:type="auto"/>
            <w:vAlign w:val="top"/>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公司设有</w:t>
            </w:r>
            <w:r>
              <w:rPr>
                <w:rFonts w:hint="default" w:ascii="Times New Roman" w:hAnsi="Times New Roman" w:cs="Times New Roman"/>
                <w:b w:val="0"/>
                <w:bCs w:val="0"/>
                <w:szCs w:val="22"/>
                <w:lang w:val="en-US" w:eastAsia="zh-CN"/>
              </w:rPr>
              <w:t>综合部、项目拓展部、稽核结算部、发行中心部、网络事业部、工程技术部</w:t>
            </w:r>
            <w:r>
              <w:rPr>
                <w:rFonts w:hint="default" w:ascii="Times New Roman" w:hAnsi="Times New Roman" w:cs="Times New Roman"/>
                <w:szCs w:val="22"/>
                <w:lang w:val="de-DE" w:eastAsia="zh-CN"/>
              </w:rPr>
              <w:t>。</w:t>
            </w:r>
          </w:p>
          <w:p>
            <w:pPr>
              <w:spacing w:line="360" w:lineRule="auto"/>
              <w:ind w:firstLine="42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Cs w:val="22"/>
                <w:lang w:val="en-US" w:eastAsia="zh-CN"/>
              </w:rPr>
              <w:t>编制了岗位说明书，明确了岗位能力要求和安全职责，以文件上发的形式沟通各部门的职责及各部门之间工作的联系。</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cs="Times New Roman"/>
                <w:spacing w:val="-6"/>
                <w:sz w:val="24"/>
                <w:szCs w:val="24"/>
              </w:rPr>
            </w:pPr>
            <w:r>
              <w:rPr>
                <w:rFonts w:hint="default" w:ascii="Times New Roman" w:hAnsi="Times New Roman" w:cs="Times New Roman"/>
                <w:spacing w:val="-6"/>
                <w:sz w:val="24"/>
                <w:szCs w:val="24"/>
                <w:lang w:val="en-US" w:eastAsia="zh-CN"/>
              </w:rPr>
              <w:t>管理</w:t>
            </w:r>
            <w:r>
              <w:rPr>
                <w:rFonts w:hint="default" w:ascii="Times New Roman" w:hAnsi="Times New Roman" w:cs="Times New Roman"/>
                <w:spacing w:val="-6"/>
                <w:sz w:val="24"/>
                <w:szCs w:val="24"/>
              </w:rPr>
              <w:t>方针</w:t>
            </w:r>
          </w:p>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目标及其实现的策划</w:t>
            </w:r>
          </w:p>
        </w:tc>
        <w:tc>
          <w:tcPr>
            <w:tcW w:w="1200"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QEO：5.2</w:t>
            </w:r>
          </w:p>
          <w:p>
            <w:pPr>
              <w:jc w:val="center"/>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zCs w:val="22"/>
                <w:lang w:val="en-US" w:eastAsia="zh-CN"/>
              </w:rPr>
              <w:t>6.2</w:t>
            </w:r>
          </w:p>
        </w:tc>
        <w:tc>
          <w:tcPr>
            <w:tcW w:w="0" w:type="auto"/>
            <w:vAlign w:val="top"/>
          </w:tcPr>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1.质量环境职业健康安全方针：</w:t>
            </w:r>
          </w:p>
          <w:p>
            <w:pPr>
              <w:spacing w:line="360" w:lineRule="auto"/>
              <w:ind w:firstLine="420" w:firstLineChars="200"/>
              <w:rPr>
                <w:rFonts w:hint="eastAsia" w:ascii="Times New Roman" w:hAnsi="Times New Roman" w:cs="Times New Roman"/>
                <w:szCs w:val="22"/>
                <w:lang w:val="de-DE" w:eastAsia="zh-CN"/>
              </w:rPr>
            </w:pPr>
            <w:r>
              <w:rPr>
                <w:rFonts w:hint="eastAsia" w:ascii="Times New Roman" w:hAnsi="Times New Roman" w:cs="Times New Roman"/>
                <w:szCs w:val="22"/>
                <w:lang w:val="de-DE" w:eastAsia="zh-CN"/>
              </w:rPr>
              <w:t xml:space="preserve">质量至上、持续创新、诚实守信、顾客至上 </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de-DE" w:eastAsia="zh-CN"/>
              </w:rPr>
              <w:t>预防为主，降低风险；遵章守法，减污降耗</w:t>
            </w:r>
            <w:r>
              <w:rPr>
                <w:rFonts w:hint="default" w:ascii="Times New Roman" w:hAnsi="Times New Roman" w:cs="Times New Roman"/>
                <w:szCs w:val="22"/>
                <w:lang w:val="en-US" w:eastAsia="zh-CN"/>
              </w:rPr>
              <w:t>。</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方针适宜于公司现状，在管理手册中明确，通过文件发放，使员工获知，适用时提供给相关方。</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2.管理目标：</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质量目标：</w:t>
            </w:r>
          </w:p>
          <w:p>
            <w:pPr>
              <w:spacing w:line="360" w:lineRule="auto"/>
              <w:ind w:firstLine="420" w:firstLineChars="200"/>
              <w:rPr>
                <w:rFonts w:hint="eastAsia" w:ascii="Times New Roman" w:hAnsi="Times New Roman" w:cs="Times New Roman"/>
                <w:szCs w:val="22"/>
                <w:lang w:val="de-DE" w:eastAsia="zh-CN"/>
              </w:rPr>
            </w:pPr>
            <w:r>
              <w:rPr>
                <w:rFonts w:hint="eastAsia" w:ascii="Times New Roman" w:hAnsi="Times New Roman" w:cs="Times New Roman"/>
                <w:szCs w:val="22"/>
                <w:lang w:val="de-DE" w:eastAsia="zh-CN"/>
              </w:rPr>
              <w:t>系统集成调试一次通过率大于80%；</w:t>
            </w:r>
          </w:p>
          <w:p>
            <w:pPr>
              <w:spacing w:line="360" w:lineRule="auto"/>
              <w:ind w:firstLine="420" w:firstLineChars="200"/>
              <w:rPr>
                <w:rFonts w:hint="default" w:ascii="Times New Roman" w:hAnsi="Times New Roman" w:cs="Times New Roman"/>
                <w:szCs w:val="22"/>
                <w:lang w:val="de-DE" w:eastAsia="zh-CN"/>
              </w:rPr>
            </w:pPr>
            <w:r>
              <w:rPr>
                <w:rFonts w:hint="eastAsia" w:ascii="Times New Roman" w:hAnsi="Times New Roman" w:cs="Times New Roman"/>
                <w:szCs w:val="22"/>
                <w:lang w:val="de-DE" w:eastAsia="zh-CN"/>
              </w:rPr>
              <w:t>顾客满意度≥95分；</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环保安全目标：</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固体废弃物分类管理，处理率为100%；</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重大火灾事故为0；</w:t>
            </w:r>
          </w:p>
          <w:p>
            <w:pPr>
              <w:spacing w:line="360" w:lineRule="auto"/>
              <w:ind w:firstLine="420" w:firstLineChars="200"/>
              <w:rPr>
                <w:rFonts w:hint="default" w:ascii="Times New Roman" w:hAnsi="Times New Roman" w:cs="Times New Roman"/>
                <w:szCs w:val="22"/>
                <w:lang w:val="de-DE" w:eastAsia="zh-CN"/>
              </w:rPr>
            </w:pPr>
            <w:r>
              <w:rPr>
                <w:rFonts w:hint="eastAsia" w:ascii="Times New Roman" w:hAnsi="Times New Roman" w:cs="Times New Roman"/>
                <w:szCs w:val="22"/>
                <w:lang w:val="de-DE" w:eastAsia="zh-CN"/>
              </w:rPr>
              <w:t>触电事故</w:t>
            </w:r>
            <w:r>
              <w:rPr>
                <w:rFonts w:hint="default" w:ascii="Times New Roman" w:hAnsi="Times New Roman" w:cs="Times New Roman"/>
                <w:szCs w:val="22"/>
                <w:lang w:val="de-DE" w:eastAsia="zh-CN"/>
              </w:rPr>
              <w:t>为0；</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制定</w:t>
            </w:r>
            <w:r>
              <w:rPr>
                <w:rFonts w:hint="eastAsia" w:cs="Times New Roman"/>
                <w:szCs w:val="22"/>
                <w:lang w:val="en-US" w:eastAsia="zh-CN"/>
              </w:rPr>
              <w:t>“</w:t>
            </w:r>
            <w:r>
              <w:rPr>
                <w:rFonts w:hint="default" w:ascii="Times New Roman" w:hAnsi="Times New Roman" w:cs="Times New Roman"/>
                <w:szCs w:val="22"/>
                <w:lang w:val="en-US" w:eastAsia="zh-CN"/>
              </w:rPr>
              <w:t>环境目标、指标/职业健康安全目标与管理方案及实施情况一览表</w:t>
            </w:r>
            <w:r>
              <w:rPr>
                <w:rFonts w:hint="eastAsia" w:cs="Times New Roman"/>
                <w:szCs w:val="22"/>
                <w:lang w:val="en-US" w:eastAsia="zh-CN"/>
              </w:rPr>
              <w:t>”</w:t>
            </w:r>
            <w:r>
              <w:rPr>
                <w:rFonts w:hint="default" w:ascii="Times New Roman" w:hAnsi="Times New Roman" w:cs="Times New Roman"/>
                <w:szCs w:val="22"/>
                <w:lang w:val="en-US" w:eastAsia="zh-CN"/>
              </w:rPr>
              <w:t>，对重要环境因素和重大危险源进行了控制策划；</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通过</w:t>
            </w:r>
            <w:r>
              <w:rPr>
                <w:rFonts w:hint="eastAsia" w:ascii="Times New Roman" w:hAnsi="Times New Roman" w:cs="Times New Roman"/>
                <w:szCs w:val="22"/>
                <w:lang w:val="en-US" w:eastAsia="zh-CN"/>
              </w:rPr>
              <w:t>“</w:t>
            </w:r>
            <w:r>
              <w:rPr>
                <w:rFonts w:hint="default" w:ascii="Times New Roman" w:hAnsi="Times New Roman" w:cs="Times New Roman"/>
                <w:szCs w:val="22"/>
                <w:lang w:val="en-US" w:eastAsia="zh-CN"/>
              </w:rPr>
              <w:t>目标分解考核表</w:t>
            </w:r>
            <w:r>
              <w:rPr>
                <w:rFonts w:hint="eastAsia" w:ascii="Times New Roman" w:hAnsi="Times New Roman" w:cs="Times New Roman"/>
                <w:szCs w:val="22"/>
                <w:lang w:val="en-US" w:eastAsia="zh-CN"/>
              </w:rPr>
              <w:t>”</w:t>
            </w:r>
            <w:r>
              <w:rPr>
                <w:rFonts w:hint="default" w:ascii="Times New Roman" w:hAnsi="Times New Roman" w:cs="Times New Roman"/>
                <w:szCs w:val="22"/>
                <w:lang w:val="en-US" w:eastAsia="zh-CN"/>
              </w:rPr>
              <w:t>，对目标进行分解到各部门对目标实现进行了策划；</w:t>
            </w:r>
          </w:p>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202</w:t>
            </w:r>
            <w:r>
              <w:rPr>
                <w:rFonts w:hint="eastAsia" w:ascii="Times New Roman" w:hAnsi="Times New Roman" w:cs="Times New Roman"/>
                <w:szCs w:val="22"/>
                <w:lang w:val="en-US" w:eastAsia="zh-CN"/>
              </w:rPr>
              <w:t>2</w:t>
            </w:r>
            <w:r>
              <w:rPr>
                <w:rFonts w:hint="default" w:ascii="Times New Roman" w:hAnsi="Times New Roman" w:cs="Times New Roman"/>
                <w:szCs w:val="22"/>
                <w:lang w:val="en-US" w:eastAsia="zh-CN"/>
              </w:rPr>
              <w:t>年1-</w:t>
            </w:r>
            <w:r>
              <w:rPr>
                <w:rFonts w:hint="eastAsia" w:ascii="Times New Roman" w:hAnsi="Times New Roman" w:cs="Times New Roman"/>
                <w:szCs w:val="22"/>
                <w:lang w:val="en-US" w:eastAsia="zh-CN"/>
              </w:rPr>
              <w:t>6</w:t>
            </w:r>
            <w:r>
              <w:rPr>
                <w:rFonts w:hint="default" w:ascii="Times New Roman" w:hAnsi="Times New Roman" w:cs="Times New Roman"/>
                <w:szCs w:val="22"/>
                <w:lang w:val="en-US" w:eastAsia="zh-CN"/>
              </w:rPr>
              <w:t>月对目标完成情况进行了季度考核，均完成。</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资源总则</w:t>
            </w:r>
          </w:p>
        </w:tc>
        <w:tc>
          <w:tcPr>
            <w:tcW w:w="1200"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QEO：7.1</w:t>
            </w:r>
          </w:p>
        </w:tc>
        <w:tc>
          <w:tcPr>
            <w:tcW w:w="0" w:type="auto"/>
            <w:vAlign w:val="top"/>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江西慧通科技发展有限责任公司办公面积约</w:t>
            </w:r>
            <w:r>
              <w:rPr>
                <w:rFonts w:hint="eastAsia" w:ascii="Times New Roman" w:hAnsi="Times New Roman" w:cs="Times New Roman"/>
                <w:szCs w:val="22"/>
                <w:lang w:val="en-US" w:eastAsia="zh-CN"/>
              </w:rPr>
              <w:t>2000平方米，</w:t>
            </w:r>
            <w:r>
              <w:rPr>
                <w:rFonts w:hint="default" w:ascii="Times New Roman" w:hAnsi="Times New Roman" w:cs="Times New Roman"/>
                <w:szCs w:val="22"/>
                <w:lang w:val="en-US" w:eastAsia="zh-CN"/>
              </w:rPr>
              <w:t>公司注册资金3000万元。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zh-CN" w:eastAsia="zh-CN"/>
              </w:rPr>
            </w:pPr>
            <w:r>
              <w:rPr>
                <w:rFonts w:hint="default" w:ascii="Times New Roman" w:hAnsi="Times New Roman" w:cs="Times New Roman"/>
                <w:color w:val="auto"/>
                <w:highlight w:val="none"/>
                <w:lang w:val="en-US" w:eastAsia="zh-CN"/>
              </w:rPr>
              <w:t>公司现有人员</w:t>
            </w:r>
            <w:r>
              <w:rPr>
                <w:rFonts w:hint="eastAsia" w:ascii="Times New Roman" w:hAnsi="Times New Roman" w:cs="Times New Roman"/>
                <w:b/>
                <w:highlight w:val="none"/>
                <w:lang w:val="en-US" w:eastAsia="zh-CN"/>
              </w:rPr>
              <w:t>62</w:t>
            </w:r>
            <w:r>
              <w:rPr>
                <w:rFonts w:hint="default" w:ascii="Times New Roman" w:hAnsi="Times New Roman" w:cs="Times New Roman"/>
                <w:color w:val="auto"/>
                <w:highlight w:val="none"/>
                <w:lang w:val="en-US" w:eastAsia="zh-CN"/>
              </w:rPr>
              <w:t>人，</w:t>
            </w:r>
            <w:r>
              <w:rPr>
                <w:rFonts w:hint="default" w:ascii="Times New Roman" w:hAnsi="Times New Roman" w:cs="Times New Roman"/>
                <w:szCs w:val="22"/>
                <w:highlight w:val="none"/>
                <w:lang w:val="en-US" w:eastAsia="zh-CN"/>
              </w:rPr>
              <w:t>特种作业人员持证上岗</w:t>
            </w:r>
            <w:r>
              <w:rPr>
                <w:rFonts w:hint="default" w:ascii="Times New Roman" w:hAnsi="Times New Roman" w:cs="Times New Roman"/>
                <w:szCs w:val="22"/>
                <w:highlight w:val="none"/>
                <w:lang w:val="zh-CN"/>
              </w:rPr>
              <w:t>；</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spacing w:line="360" w:lineRule="auto"/>
              <w:ind w:firstLine="420" w:firstLineChars="200"/>
              <w:rPr>
                <w:rFonts w:hint="default" w:ascii="Times New Roman" w:hAnsi="Times New Roman" w:cs="Times New Roman"/>
                <w:szCs w:val="22"/>
                <w:lang w:val="zh-CN" w:eastAsia="zh-CN"/>
              </w:rPr>
            </w:pPr>
            <w:r>
              <w:rPr>
                <w:rFonts w:hint="default" w:ascii="Times New Roman" w:hAnsi="Times New Roman" w:cs="Times New Roman"/>
                <w:szCs w:val="22"/>
                <w:lang w:val="zh-CN" w:eastAsia="zh-CN"/>
              </w:rPr>
              <w:t>主要设备有：</w:t>
            </w:r>
            <w:r>
              <w:rPr>
                <w:rFonts w:hint="eastAsia" w:ascii="宋体" w:hAnsi="宋体" w:cs="宋体"/>
                <w:szCs w:val="21"/>
                <w:lang w:val="en-US" w:eastAsia="zh-CN"/>
              </w:rPr>
              <w:t>桌面发行器、</w:t>
            </w:r>
            <w:r>
              <w:rPr>
                <w:rFonts w:hint="eastAsia" w:ascii="宋体" w:hAnsi="宋体" w:cs="宋体"/>
                <w:color w:val="000000"/>
                <w:szCs w:val="21"/>
                <w:lang w:val="en-US" w:eastAsia="zh-CN"/>
              </w:rPr>
              <w:t>平板发行器、电脑、打印机</w:t>
            </w:r>
            <w:r>
              <w:rPr>
                <w:rFonts w:hint="default" w:ascii="Times New Roman" w:hAnsi="Times New Roman" w:cs="Times New Roman"/>
                <w:szCs w:val="22"/>
                <w:lang w:val="en-US" w:eastAsia="zh-CN"/>
              </w:rPr>
              <w:t>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主要检测设备有：</w:t>
            </w:r>
            <w:r>
              <w:rPr>
                <w:rFonts w:hint="eastAsia" w:ascii="Times New Roman" w:hAnsi="Times New Roman" w:cs="Times New Roman"/>
                <w:szCs w:val="22"/>
                <w:lang w:val="en-US" w:eastAsia="zh-CN"/>
              </w:rPr>
              <w:t>万用表</w:t>
            </w:r>
            <w:r>
              <w:rPr>
                <w:rFonts w:hint="default" w:ascii="Times New Roman" w:hAnsi="Times New Roman" w:cs="Times New Roman"/>
                <w:szCs w:val="22"/>
                <w:lang w:val="en-US" w:eastAsia="zh-CN"/>
              </w:rPr>
              <w:t>等；</w:t>
            </w:r>
          </w:p>
          <w:p>
            <w:pPr>
              <w:spacing w:line="360" w:lineRule="auto"/>
              <w:ind w:firstLine="420" w:firstLineChars="200"/>
              <w:rPr>
                <w:rFonts w:hint="default" w:ascii="Times New Roman" w:hAnsi="Times New Roman" w:cs="Times New Roman"/>
                <w:szCs w:val="22"/>
                <w:lang w:eastAsia="zh-CN"/>
              </w:rPr>
            </w:pPr>
            <w:r>
              <w:rPr>
                <w:rFonts w:hint="default" w:ascii="Times New Roman" w:hAnsi="Times New Roman" w:cs="Times New Roman"/>
                <w:szCs w:val="22"/>
                <w:lang w:eastAsia="zh-CN"/>
              </w:rPr>
              <w:t>主要安环设备：消防器材、垃圾桶等；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确认公司目前人力资源、基础设施、销售人员、财力、信息等资源均能保证。</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w:t>
            </w:r>
            <w:r>
              <w:rPr>
                <w:rFonts w:hint="eastAsia" w:ascii="Times New Roman" w:hAnsi="Times New Roman" w:cs="Times New Roman"/>
                <w:szCs w:val="22"/>
                <w:lang w:val="en-US" w:eastAsia="zh-CN"/>
              </w:rPr>
              <w:t>办公场所</w:t>
            </w:r>
            <w:r>
              <w:rPr>
                <w:rFonts w:hint="default" w:ascii="Times New Roman" w:hAnsi="Times New Roman" w:cs="Times New Roman"/>
                <w:szCs w:val="22"/>
                <w:lang w:val="en-US" w:eastAsia="zh-CN"/>
              </w:rPr>
              <w:t>、会议室，现场配备了灭火器、消防栓等消防安全设备，能保证企业正常办公。</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公司财务能保证质量、环境、职业健康安全工作的开展，确保相关资金及时投入。</w:t>
            </w:r>
          </w:p>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基本能满足体系运行的要求。</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沟通/信息交流</w:t>
            </w:r>
          </w:p>
        </w:tc>
        <w:tc>
          <w:tcPr>
            <w:tcW w:w="1200"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QEO：7.4</w:t>
            </w:r>
          </w:p>
        </w:tc>
        <w:tc>
          <w:tcPr>
            <w:tcW w:w="0" w:type="auto"/>
            <w:vAlign w:val="top"/>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编制了《信息交流控制程序》，确了内部外部信息交流的内容及职责，包含重要环境因素、不可接受风险、管理方针、应急控制等的交流规定，基本符合。</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日常对于质量、环保、安全方面的信息主要利用会议、培训、座谈、电话、网络、收文等方式进行内外部沟通和协商。</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经交流，体系运行中，通过信息联络单、口头、电话、办公会议、生产现场协调会等方式进行内部沟通，通过宣贯培训让员工充分认识到质量环境、职业健康安全体系的要求。</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内部、外部沟通协商的机制已建立运行，有效。</w:t>
            </w:r>
          </w:p>
          <w:p>
            <w:pPr>
              <w:spacing w:line="360" w:lineRule="auto"/>
              <w:ind w:firstLine="42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Cs w:val="22"/>
                <w:lang w:val="en-US" w:eastAsia="zh-CN"/>
              </w:rPr>
              <w:t>现场查见会议记录、通知通报、培训记录、文件签收等组织内部培训方式相关记录。</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管理评审</w:t>
            </w:r>
          </w:p>
        </w:tc>
        <w:tc>
          <w:tcPr>
            <w:tcW w:w="1200"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QEO：9.3</w:t>
            </w:r>
          </w:p>
        </w:tc>
        <w:tc>
          <w:tcPr>
            <w:tcW w:w="0" w:type="auto"/>
            <w:vAlign w:val="top"/>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2022年4月22日在公司会议室由</w:t>
            </w:r>
            <w:r>
              <w:rPr>
                <w:rFonts w:hint="eastAsia" w:ascii="Times New Roman" w:hAnsi="Times New Roman" w:cs="Times New Roman"/>
                <w:szCs w:val="22"/>
                <w:lang w:val="en-US" w:eastAsia="zh-CN"/>
              </w:rPr>
              <w:t>徐杰</w:t>
            </w:r>
            <w:r>
              <w:rPr>
                <w:rFonts w:hint="default" w:ascii="Times New Roman" w:hAnsi="Times New Roman" w:cs="Times New Roman"/>
                <w:szCs w:val="22"/>
                <w:lang w:val="en-US" w:eastAsia="zh-CN"/>
              </w:rPr>
              <w:t>总经理主持召开管理评审会议；</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保留管理评审计划、管理评审报告、管理评审会议纪要等；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管理评审输入</w:t>
            </w:r>
            <w:r>
              <w:rPr>
                <w:rFonts w:hint="eastAsia" w:ascii="Times New Roman" w:hAnsi="Times New Roman" w:cs="Times New Roman"/>
                <w:szCs w:val="22"/>
                <w:lang w:val="en-US" w:eastAsia="zh-CN"/>
              </w:rPr>
              <w:t>未包括对上次管理评审措施的追踪和验证，交流</w:t>
            </w:r>
            <w:r>
              <w:rPr>
                <w:rFonts w:hint="default" w:ascii="Times New Roman" w:hAnsi="Times New Roman" w:cs="Times New Roman"/>
                <w:szCs w:val="22"/>
                <w:lang w:val="en-US" w:eastAsia="zh-CN"/>
              </w:rPr>
              <w:t>；</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管理评审结论：</w:t>
            </w:r>
            <w:r>
              <w:rPr>
                <w:rFonts w:hint="eastAsia" w:ascii="Times New Roman" w:hAnsi="Times New Roman" w:cs="Times New Roman"/>
                <w:szCs w:val="22"/>
                <w:lang w:val="en-US" w:eastAsia="zh-CN"/>
              </w:rPr>
              <w:t>体系</w:t>
            </w:r>
            <w:r>
              <w:rPr>
                <w:rFonts w:hint="default" w:ascii="Times New Roman" w:hAnsi="Times New Roman" w:cs="Times New Roman"/>
                <w:szCs w:val="22"/>
                <w:lang w:val="en-US" w:eastAsia="zh-CN"/>
              </w:rPr>
              <w:t>建立和运行是充分的、适宜的、有效的。</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改进措施要求：进一步组织对标准、《管理手册》、《程序文件》的学习和培训；</w:t>
            </w:r>
          </w:p>
          <w:p>
            <w:pPr>
              <w:spacing w:line="360" w:lineRule="auto"/>
              <w:ind w:firstLine="42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Cs w:val="22"/>
                <w:lang w:val="en-US" w:eastAsia="zh-CN"/>
              </w:rPr>
              <w:t>保留有</w:t>
            </w:r>
            <w:r>
              <w:rPr>
                <w:rFonts w:hint="eastAsia" w:ascii="Times New Roman" w:hAnsi="Times New Roman" w:cs="Times New Roman"/>
                <w:szCs w:val="22"/>
                <w:lang w:val="en-US" w:eastAsia="zh-CN"/>
              </w:rPr>
              <w:t>“</w:t>
            </w:r>
            <w:r>
              <w:rPr>
                <w:rFonts w:hint="default" w:ascii="Times New Roman" w:hAnsi="Times New Roman" w:cs="Times New Roman"/>
                <w:szCs w:val="22"/>
                <w:lang w:val="en-US" w:eastAsia="zh-CN"/>
              </w:rPr>
              <w:t>管理评审改进措施计划</w:t>
            </w:r>
            <w:r>
              <w:rPr>
                <w:rFonts w:hint="eastAsia" w:ascii="Times New Roman" w:hAnsi="Times New Roman" w:cs="Times New Roman"/>
                <w:szCs w:val="22"/>
                <w:lang w:val="en-US" w:eastAsia="zh-CN"/>
              </w:rPr>
              <w:t>”</w:t>
            </w:r>
            <w:r>
              <w:rPr>
                <w:rFonts w:hint="default" w:ascii="Times New Roman" w:hAnsi="Times New Roman" w:cs="Times New Roman"/>
                <w:szCs w:val="22"/>
                <w:lang w:val="en-US" w:eastAsia="zh-CN"/>
              </w:rPr>
              <w:t>。</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cs="Times New Roman"/>
                <w:spacing w:val="-6"/>
                <w:sz w:val="24"/>
                <w:szCs w:val="24"/>
              </w:rPr>
            </w:pPr>
            <w:r>
              <w:rPr>
                <w:rFonts w:hint="default" w:ascii="Times New Roman" w:hAnsi="Times New Roman" w:cs="Times New Roman"/>
                <w:spacing w:val="-6"/>
                <w:sz w:val="24"/>
                <w:szCs w:val="24"/>
              </w:rPr>
              <w:t>改进</w:t>
            </w:r>
          </w:p>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持续改进</w:t>
            </w:r>
          </w:p>
        </w:tc>
        <w:tc>
          <w:tcPr>
            <w:tcW w:w="1200"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w:t>
            </w:r>
          </w:p>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10.1</w:t>
            </w:r>
          </w:p>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10.3</w:t>
            </w:r>
          </w:p>
        </w:tc>
        <w:tc>
          <w:tcPr>
            <w:tcW w:w="0" w:type="auto"/>
            <w:vAlign w:val="top"/>
          </w:tcPr>
          <w:p>
            <w:pPr>
              <w:spacing w:line="360" w:lineRule="auto"/>
              <w:ind w:firstLine="42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Cs w:val="22"/>
                <w:lang w:val="en-US" w:eastAsia="zh-CN"/>
              </w:rPr>
              <w:t>管理者代表根据总经理意图组织持续改进过程的策划工作，由</w:t>
            </w:r>
            <w:r>
              <w:rPr>
                <w:rFonts w:hint="default" w:cs="Times New Roman"/>
                <w:szCs w:val="22"/>
                <w:lang w:eastAsia="zh-CN"/>
              </w:rPr>
              <w:t>综合部</w:t>
            </w:r>
            <w:r>
              <w:rPr>
                <w:rFonts w:hint="default" w:ascii="Times New Roman" w:hAnsi="Times New Roman" w:cs="Times New Roman"/>
                <w:szCs w:val="22"/>
                <w:lang w:val="en-US" w:eastAsia="zh-CN"/>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4"/>
                <w:szCs w:val="24"/>
                <w:lang w:val="en-US" w:eastAsia="zh-CN" w:bidi="ar-SA"/>
              </w:rPr>
            </w:pPr>
            <w:r>
              <w:rPr>
                <w:rFonts w:hint="default" w:ascii="Times New Roman" w:hAnsi="Times New Roman" w:cs="Times New Roman"/>
                <w:spacing w:val="-6"/>
                <w:sz w:val="24"/>
                <w:szCs w:val="24"/>
              </w:rPr>
              <w:t>协商与参与</w:t>
            </w:r>
          </w:p>
        </w:tc>
        <w:tc>
          <w:tcPr>
            <w:tcW w:w="1200"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O：5.4</w:t>
            </w:r>
          </w:p>
        </w:tc>
        <w:tc>
          <w:tcPr>
            <w:tcW w:w="0" w:type="auto"/>
            <w:vAlign w:val="top"/>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公司经选举确定职业健康安全事务代表是</w:t>
            </w:r>
            <w:r>
              <w:rPr>
                <w:rFonts w:hint="eastAsia" w:cs="Times New Roman"/>
                <w:szCs w:val="22"/>
                <w:lang w:val="en-US" w:eastAsia="zh-CN"/>
              </w:rPr>
              <w:t>郑鑫</w:t>
            </w:r>
            <w:r>
              <w:rPr>
                <w:rFonts w:hint="default" w:ascii="Times New Roman" w:hAnsi="Times New Roman" w:cs="Times New Roman"/>
                <w:szCs w:val="22"/>
                <w:lang w:val="en-US" w:eastAsia="zh-CN"/>
              </w:rPr>
              <w:t>，与其座谈：清楚自己的职责</w:t>
            </w:r>
            <w:r>
              <w:rPr>
                <w:rFonts w:hint="eastAsia" w:cs="Times New Roman"/>
                <w:szCs w:val="22"/>
                <w:lang w:val="en-US" w:eastAsia="zh-CN"/>
              </w:rPr>
              <w:t>-</w:t>
            </w:r>
            <w:r>
              <w:rPr>
                <w:rFonts w:hint="default" w:ascii="Times New Roman" w:hAnsi="Times New Roman" w:cs="Times New Roman"/>
                <w:szCs w:val="22"/>
                <w:lang w:val="en-US" w:eastAsia="zh-CN"/>
              </w:rPr>
              <w:t>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通过员工代表的积极争取，员工的劳保用品得到合理配备并及时发放；每年为职工体检等。</w:t>
            </w:r>
          </w:p>
          <w:p>
            <w:pPr>
              <w:spacing w:line="360" w:lineRule="auto"/>
              <w:ind w:firstLine="42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Cs w:val="22"/>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cs="Times New Roman"/>
                <w:spacing w:val="-6"/>
                <w:sz w:val="21"/>
                <w:szCs w:val="21"/>
              </w:rPr>
              <w:t>投诉或事故、监督抽查情况</w:t>
            </w:r>
          </w:p>
        </w:tc>
        <w:tc>
          <w:tcPr>
            <w:tcW w:w="1200" w:type="dxa"/>
            <w:vAlign w:val="center"/>
          </w:tcPr>
          <w:p>
            <w:pPr>
              <w:jc w:val="center"/>
              <w:rPr>
                <w:rFonts w:hint="default" w:ascii="Times New Roman" w:hAnsi="Times New Roman" w:eastAsia="宋体" w:cs="Times New Roman"/>
                <w:kern w:val="2"/>
                <w:sz w:val="24"/>
                <w:szCs w:val="24"/>
                <w:lang w:val="en-US" w:eastAsia="zh-CN" w:bidi="ar-SA"/>
              </w:rPr>
            </w:pPr>
          </w:p>
        </w:tc>
        <w:tc>
          <w:tcPr>
            <w:tcW w:w="0" w:type="auto"/>
            <w:vAlign w:val="top"/>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自公司成立以来，未受到上级主管部门有关质量、环境问题、职业健康安全的行政处罚。</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监察发现的一般问题及时进行整改；未发生相关方的投诉。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地方质量抽查情况良好，均合格。</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目前没有相关行政主管部门的检查处罚，在审核现场也未发现抽查、相关方投诉等情况。</w:t>
            </w:r>
          </w:p>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通过发放顾客满意度调查，经统计分析，顾客满意度为97分。</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1"/>
                <w:szCs w:val="21"/>
                <w:highlight w:val="none"/>
                <w:lang w:val="en-US" w:eastAsia="zh-CN" w:bidi="ar-SA"/>
              </w:rPr>
            </w:pPr>
            <w:r>
              <w:rPr>
                <w:rFonts w:hint="default" w:ascii="Times New Roman" w:hAnsi="Times New Roman" w:cs="Times New Roman"/>
                <w:spacing w:val="-6"/>
                <w:sz w:val="21"/>
                <w:szCs w:val="21"/>
              </w:rPr>
              <w:t>标准/规范/法规的执行情况</w:t>
            </w:r>
          </w:p>
        </w:tc>
        <w:tc>
          <w:tcPr>
            <w:tcW w:w="1200" w:type="dxa"/>
            <w:vAlign w:val="center"/>
          </w:tcPr>
          <w:p>
            <w:pPr>
              <w:jc w:val="center"/>
              <w:rPr>
                <w:rFonts w:hint="default" w:ascii="Times New Roman" w:hAnsi="Times New Roman" w:eastAsia="宋体" w:cs="Times New Roman"/>
                <w:kern w:val="2"/>
                <w:sz w:val="24"/>
                <w:szCs w:val="24"/>
                <w:lang w:val="en-US" w:eastAsia="zh-CN" w:bidi="ar-SA"/>
              </w:rPr>
            </w:pPr>
          </w:p>
        </w:tc>
        <w:tc>
          <w:tcPr>
            <w:tcW w:w="0" w:type="auto"/>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未发生重大质量事故、安全、环境保护事故，遵守法律法规要求。进行合规评价，没有违反国家法律、法规及相关标准，能严格遵守国家有关环境和职业健康安全管理方面的相关规定，密切关注法律法规的变化，并适时调整，严格按体系标准执行。</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cs="Times New Roman"/>
                <w:spacing w:val="-6"/>
                <w:sz w:val="21"/>
                <w:szCs w:val="21"/>
              </w:rPr>
              <w:t>验证资质</w:t>
            </w:r>
          </w:p>
        </w:tc>
        <w:tc>
          <w:tcPr>
            <w:tcW w:w="1200" w:type="dxa"/>
            <w:vAlign w:val="center"/>
          </w:tcPr>
          <w:p>
            <w:pPr>
              <w:jc w:val="center"/>
              <w:rPr>
                <w:rFonts w:hint="default" w:ascii="Times New Roman" w:hAnsi="Times New Roman" w:eastAsia="宋体" w:cs="Times New Roman"/>
                <w:kern w:val="2"/>
                <w:sz w:val="24"/>
                <w:szCs w:val="24"/>
                <w:lang w:val="en-US" w:eastAsia="zh-CN" w:bidi="ar-SA"/>
              </w:rPr>
            </w:pPr>
          </w:p>
        </w:tc>
        <w:tc>
          <w:tcPr>
            <w:tcW w:w="0" w:type="auto"/>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经查验营业执照有效</w:t>
            </w:r>
            <w:r>
              <w:rPr>
                <w:rFonts w:hint="eastAsia" w:ascii="Times New Roman" w:hAnsi="Times New Roman" w:cs="Times New Roman"/>
                <w:szCs w:val="22"/>
                <w:lang w:val="en-US" w:eastAsia="zh-CN"/>
              </w:rPr>
              <w:t>，</w:t>
            </w:r>
            <w:r>
              <w:rPr>
                <w:rFonts w:hint="default" w:ascii="Times New Roman" w:hAnsi="Times New Roman" w:cs="Times New Roman"/>
                <w:szCs w:val="22"/>
                <w:lang w:val="en-US" w:eastAsia="zh-CN"/>
              </w:rPr>
              <w:t>信用平台查询，无不良信息。</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1"/>
                <w:szCs w:val="21"/>
                <w:highlight w:val="yellow"/>
                <w:lang w:val="en-US" w:eastAsia="zh-CN" w:bidi="ar-SA"/>
              </w:rPr>
            </w:pPr>
            <w:r>
              <w:rPr>
                <w:rFonts w:hint="default" w:ascii="Times New Roman" w:hAnsi="Times New Roman" w:cs="Times New Roman"/>
                <w:spacing w:val="-6"/>
                <w:sz w:val="21"/>
                <w:szCs w:val="21"/>
              </w:rPr>
              <w:t>上次审核不符合项的验证</w:t>
            </w:r>
          </w:p>
        </w:tc>
        <w:tc>
          <w:tcPr>
            <w:tcW w:w="1200" w:type="dxa"/>
            <w:vAlign w:val="center"/>
          </w:tcPr>
          <w:p>
            <w:pPr>
              <w:jc w:val="center"/>
              <w:rPr>
                <w:rFonts w:hint="default" w:ascii="Times New Roman" w:hAnsi="Times New Roman" w:eastAsia="宋体" w:cs="Times New Roman"/>
                <w:kern w:val="2"/>
                <w:sz w:val="24"/>
                <w:szCs w:val="24"/>
                <w:highlight w:val="yellow"/>
                <w:lang w:val="en-US" w:eastAsia="zh-CN" w:bidi="ar-SA"/>
              </w:rPr>
            </w:pPr>
          </w:p>
        </w:tc>
        <w:tc>
          <w:tcPr>
            <w:tcW w:w="0" w:type="auto"/>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t>上次</w:t>
            </w:r>
            <w:r>
              <w:rPr>
                <w:rFonts w:hint="default" w:ascii="Times New Roman" w:hAnsi="Times New Roman" w:cs="Times New Roman"/>
                <w:szCs w:val="22"/>
                <w:lang w:val="en-US" w:eastAsia="zh-CN"/>
              </w:rPr>
              <w:t>审核未开具书面不符合。</w:t>
            </w:r>
            <w:bookmarkStart w:id="3" w:name="_GoBack"/>
            <w:bookmarkEnd w:id="3"/>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center"/>
          </w:tcPr>
          <w:p>
            <w:pPr>
              <w:jc w:val="left"/>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cs="Times New Roman"/>
                <w:spacing w:val="-6"/>
                <w:sz w:val="21"/>
                <w:szCs w:val="21"/>
              </w:rPr>
              <w:t>认证证书、标志的使用情况</w:t>
            </w:r>
          </w:p>
        </w:tc>
        <w:tc>
          <w:tcPr>
            <w:tcW w:w="1200" w:type="dxa"/>
            <w:vAlign w:val="center"/>
          </w:tcPr>
          <w:p>
            <w:pPr>
              <w:jc w:val="center"/>
              <w:rPr>
                <w:rFonts w:hint="default" w:ascii="Times New Roman" w:hAnsi="Times New Roman" w:eastAsia="宋体" w:cs="Times New Roman"/>
                <w:kern w:val="2"/>
                <w:sz w:val="24"/>
                <w:szCs w:val="24"/>
                <w:highlight w:val="yellow"/>
                <w:lang w:val="en-US" w:eastAsia="zh-CN" w:bidi="ar-SA"/>
              </w:rPr>
            </w:pPr>
          </w:p>
        </w:tc>
        <w:tc>
          <w:tcPr>
            <w:tcW w:w="0" w:type="auto"/>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t>未用于宣传广告。</w:t>
            </w:r>
          </w:p>
        </w:tc>
        <w:tc>
          <w:tcPr>
            <w:tcW w:w="0" w:type="auto"/>
            <w:vAlign w:val="top"/>
          </w:tcPr>
          <w:p>
            <w:p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65602A4"/>
    <w:rsid w:val="49981B9F"/>
    <w:rsid w:val="7F393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4283</Words>
  <Characters>4545</Characters>
  <Lines>1</Lines>
  <Paragraphs>1</Paragraphs>
  <TotalTime>13</TotalTime>
  <ScaleCrop>false</ScaleCrop>
  <LinksUpToDate>false</LinksUpToDate>
  <CharactersWithSpaces>4577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2022-07-20T07:18:13Z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6AC08C4480634B529F2FB2354BFF7586</vt:lpwstr>
  </property>
  <property fmtid="{D5CDD505-2E9C-101B-9397-08002B2CF9AE}" pid="3" name="KSOProductBuildVer">
    <vt:lpwstr>2052-11.1.0.11875</vt:lpwstr>
  </property>
</Properties>
</file>