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0094-2020-Q-2022</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14"/>
        <w:rPr>
          <w:rFonts w:hint="eastAsia"/>
        </w:rPr>
      </w:pPr>
    </w:p>
    <w:p>
      <w:pPr>
        <w:pStyle w:val="14"/>
        <w:rPr>
          <w:rFonts w:hint="eastAsia"/>
        </w:rPr>
      </w:pPr>
    </w:p>
    <w:p>
      <w:pPr>
        <w:pStyle w:val="14"/>
        <w:rPr>
          <w:rFonts w:hint="eastAsia"/>
        </w:rPr>
      </w:pPr>
    </w:p>
    <w:p>
      <w:pPr>
        <w:pStyle w:val="14"/>
        <w:rPr>
          <w:rFonts w:hint="eastAsia"/>
        </w:rPr>
      </w:pPr>
    </w:p>
    <w:p>
      <w:pPr>
        <w:pStyle w:val="14"/>
        <w:rPr>
          <w:rFonts w:hint="eastAsia"/>
        </w:rPr>
      </w:pPr>
    </w:p>
    <w:p>
      <w:pPr>
        <w:pStyle w:val="14"/>
        <w:rPr>
          <w:rFonts w:hint="eastAsia"/>
        </w:rPr>
      </w:pPr>
    </w:p>
    <w:p>
      <w:pPr>
        <w:pStyle w:val="14"/>
        <w:rPr>
          <w:rFonts w:hint="eastAsia"/>
        </w:rPr>
      </w:pPr>
    </w:p>
    <w:p>
      <w:pPr>
        <w:pStyle w:val="14"/>
        <w:rPr>
          <w:rFonts w:hint="eastAsia"/>
        </w:rPr>
      </w:pPr>
    </w:p>
    <w:p>
      <w:pPr>
        <w:pStyle w:val="14"/>
        <w:rPr>
          <w:rFonts w:hint="eastAsia"/>
        </w:rPr>
      </w:pPr>
    </w:p>
    <w:p>
      <w:pPr>
        <w:pStyle w:val="14"/>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四川锐恩智铁电气设备有限责任公司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14"/>
        <w:rPr>
          <w:rFonts w:hint="eastAsia"/>
        </w:rPr>
      </w:pPr>
    </w:p>
    <w:p>
      <w:pPr>
        <w:pStyle w:val="14"/>
        <w:rPr>
          <w:rFonts w:hint="eastAsia"/>
        </w:rPr>
      </w:pPr>
    </w:p>
    <w:p>
      <w:pPr>
        <w:pStyle w:val="14"/>
      </w:pPr>
    </w:p>
    <w:p>
      <w:r>
        <w:rPr>
          <w:rFonts w:hint="eastAsia"/>
        </w:rPr>
        <w:t>一、受审核方基本信息</w:t>
      </w:r>
    </w:p>
    <w:tbl>
      <w:tblPr>
        <w:tblStyle w:val="10"/>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四川锐恩智铁电气设备有限责任公司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绵阳科创区创新中心2号楼307室</w:t>
            </w:r>
            <w:bookmarkEnd w:id="6"/>
          </w:p>
        </w:tc>
        <w:tc>
          <w:tcPr>
            <w:tcW w:w="1242" w:type="dxa"/>
            <w:vMerge w:val="restart"/>
            <w:vAlign w:val="center"/>
          </w:tcPr>
          <w:p>
            <w:r>
              <w:rPr>
                <w:rFonts w:hint="eastAsia"/>
              </w:rPr>
              <w:t>邮编</w:t>
            </w:r>
          </w:p>
        </w:tc>
        <w:tc>
          <w:tcPr>
            <w:tcW w:w="1771" w:type="dxa"/>
          </w:tcPr>
          <w:p>
            <w:bookmarkStart w:id="7" w:name="注册邮编"/>
            <w:r>
              <w:t>621000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四川省绵阳市高新区普明中街97号</w:t>
            </w:r>
            <w:bookmarkEnd w:id="8"/>
          </w:p>
        </w:tc>
        <w:tc>
          <w:tcPr>
            <w:tcW w:w="1242" w:type="dxa"/>
            <w:vMerge w:val="continue"/>
            <w:vAlign w:val="center"/>
          </w:tcPr>
          <w:p/>
        </w:tc>
        <w:tc>
          <w:tcPr>
            <w:tcW w:w="1771" w:type="dxa"/>
          </w:tcPr>
          <w:p>
            <w:bookmarkStart w:id="9" w:name="办公邮编"/>
            <w:r>
              <w:t>621000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刘凯</w:t>
            </w:r>
            <w:bookmarkEnd w:id="10"/>
          </w:p>
        </w:tc>
        <w:tc>
          <w:tcPr>
            <w:tcW w:w="1313" w:type="dxa"/>
            <w:vAlign w:val="center"/>
          </w:tcPr>
          <w:p>
            <w:r>
              <w:rPr>
                <w:rFonts w:hint="eastAsia"/>
              </w:rPr>
              <w:t>电话.</w:t>
            </w:r>
          </w:p>
        </w:tc>
        <w:tc>
          <w:tcPr>
            <w:tcW w:w="2180" w:type="dxa"/>
            <w:vAlign w:val="center"/>
          </w:tcPr>
          <w:p>
            <w:bookmarkStart w:id="11" w:name="联系人电话"/>
            <w:r>
              <w:t>0816-2388919</w:t>
            </w:r>
            <w:bookmarkEnd w:id="11"/>
          </w:p>
        </w:tc>
        <w:tc>
          <w:tcPr>
            <w:tcW w:w="1242" w:type="dxa"/>
            <w:vAlign w:val="center"/>
          </w:tcPr>
          <w:p>
            <w:r>
              <w:rPr>
                <w:rFonts w:hint="eastAsia"/>
              </w:rPr>
              <w:t>传真</w:t>
            </w:r>
          </w:p>
        </w:tc>
        <w:tc>
          <w:tcPr>
            <w:tcW w:w="1771" w:type="dxa"/>
          </w:tcPr>
          <w:p>
            <w:bookmarkStart w:id="12" w:name="联系人传真"/>
            <w:r>
              <w:t>0816-2388919</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王江丽</w:t>
            </w:r>
            <w:bookmarkEnd w:id="13"/>
          </w:p>
        </w:tc>
        <w:tc>
          <w:tcPr>
            <w:tcW w:w="1313" w:type="dxa"/>
            <w:vAlign w:val="center"/>
          </w:tcPr>
          <w:p>
            <w:pPr>
              <w:rPr>
                <w:rFonts w:hint="eastAsia" w:ascii="Times New Roman" w:hAnsi="Times New Roman" w:cs="Times New Roman"/>
              </w:rPr>
            </w:pPr>
            <w:r>
              <w:rPr>
                <w:rFonts w:hint="eastAsia" w:ascii="Times New Roman" w:hAnsi="Times New Roman" w:cs="Times New Roman"/>
              </w:rPr>
              <w:t>管理者代表</w:t>
            </w:r>
          </w:p>
        </w:tc>
        <w:tc>
          <w:tcPr>
            <w:tcW w:w="2180" w:type="dxa"/>
          </w:tcPr>
          <w:p>
            <w:pPr>
              <w:rPr>
                <w:rFonts w:hint="eastAsia" w:ascii="Times New Roman" w:hAnsi="Times New Roman" w:cs="Times New Roman"/>
              </w:rPr>
            </w:pPr>
            <w:r>
              <w:rPr>
                <w:rFonts w:hint="eastAsia" w:ascii="Times New Roman" w:hAnsi="Times New Roman" w:cs="Times New Roman"/>
                <w:lang w:eastAsia="zh-CN"/>
              </w:rPr>
              <w:t>朱国奇</w:t>
            </w:r>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pPr>
              <w:rPr>
                <w:highlight w:val="none"/>
              </w:rPr>
            </w:pPr>
            <w:r>
              <w:rPr>
                <w:rFonts w:hint="eastAsia"/>
                <w:highlight w:val="none"/>
              </w:rPr>
              <w:t>多班次说明</w:t>
            </w:r>
          </w:p>
        </w:tc>
        <w:tc>
          <w:tcPr>
            <w:tcW w:w="8058" w:type="dxa"/>
            <w:gridSpan w:val="5"/>
            <w:shd w:val="clear" w:color="auto" w:fill="auto"/>
          </w:tcPr>
          <w:p>
            <w:pPr>
              <w:rPr>
                <w:highlight w:val="none"/>
              </w:rPr>
            </w:pPr>
            <w:r>
              <w:rPr>
                <w:rFonts w:hint="eastAsia"/>
                <w:highlight w:val="none"/>
              </w:rPr>
              <w:t>受审核组织的班次：</w:t>
            </w:r>
            <w:r>
              <w:rPr>
                <w:rFonts w:hint="eastAsia"/>
                <w:highlight w:val="none"/>
              </w:rPr>
              <w:sym w:font="Wingdings 2" w:char="0052"/>
            </w:r>
            <w:r>
              <w:rPr>
                <w:rFonts w:hint="eastAsia"/>
                <w:highlight w:val="none"/>
              </w:rPr>
              <w:t>单班□双班□三班□其他</w:t>
            </w:r>
          </w:p>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0" w:hRule="atLeast"/>
          <w:jc w:val="center"/>
        </w:trPr>
        <w:tc>
          <w:tcPr>
            <w:tcW w:w="1669" w:type="dxa"/>
            <w:shd w:val="clear" w:color="auto" w:fill="auto"/>
          </w:tcPr>
          <w:p>
            <w:pPr>
              <w:rPr>
                <w:rFonts w:hint="eastAsia" w:ascii="Times New Roman" w:hAnsi="Times New Roman" w:cs="Times New Roman"/>
              </w:rPr>
            </w:pPr>
            <w:r>
              <w:rPr>
                <w:rFonts w:hint="eastAsia" w:ascii="Times New Roman" w:hAnsi="Times New Roman" w:cs="Times New Roman"/>
              </w:rPr>
              <w:t>生产/服务提供流程简图</w:t>
            </w:r>
          </w:p>
          <w:p>
            <w:pPr>
              <w:rPr>
                <w:rFonts w:hint="eastAsia" w:ascii="Times New Roman" w:hAnsi="Times New Roman" w:cs="Times New Roman"/>
              </w:rPr>
            </w:pPr>
          </w:p>
          <w:p>
            <w:pPr>
              <w:rPr>
                <w:rFonts w:hint="eastAsia" w:ascii="Times New Roman" w:hAnsi="Times New Roman" w:cs="Times New Roman"/>
              </w:rPr>
            </w:pPr>
          </w:p>
        </w:tc>
        <w:tc>
          <w:tcPr>
            <w:tcW w:w="8058" w:type="dxa"/>
            <w:gridSpan w:val="5"/>
            <w:shd w:val="clear" w:color="auto" w:fill="auto"/>
          </w:tcPr>
          <w:p>
            <w:pPr>
              <w:rPr>
                <w:rFonts w:hint="eastAsia"/>
              </w:rPr>
            </w:pPr>
            <w:r>
              <w:rPr>
                <w:rFonts w:hint="eastAsia"/>
              </w:rPr>
              <w:t>产品研发流程：</w:t>
            </w:r>
          </w:p>
          <w:p>
            <w:pPr>
              <w:rPr>
                <w:rFonts w:hint="eastAsia"/>
              </w:rPr>
            </w:pPr>
            <w:r>
              <w:rPr>
                <w:rFonts w:hint="eastAsia"/>
              </w:rPr>
              <w:t>项目立项—小组成立—开发计划—软件开发—图纸及数据审查—图纸及数据下发—测试</w:t>
            </w:r>
          </w:p>
          <w:p>
            <w:pPr>
              <w:pStyle w:val="14"/>
              <w:rPr>
                <w:rFonts w:hint="eastAsia"/>
              </w:rPr>
            </w:pPr>
            <w:r>
              <w:rPr>
                <w:rFonts w:ascii="宋体" w:hAnsi="宋体" w:cs="宋体"/>
                <w:kern w:val="0"/>
                <w:szCs w:val="21"/>
              </w:rPr>
              <w:t>产品销售服务流程：</w:t>
            </w:r>
            <w:r>
              <w:rPr>
                <w:rFonts w:ascii="宋体" w:hAnsi="宋体" w:cs="宋体"/>
                <w:kern w:val="0"/>
                <w:szCs w:val="21"/>
              </w:rPr>
              <w:br w:type="textWrapping"/>
            </w:r>
            <w:r>
              <w:rPr>
                <w:rFonts w:hint="eastAsia" w:ascii="宋体" w:hAnsi="宋体" w:cs="宋体"/>
                <w:kern w:val="0"/>
                <w:szCs w:val="21"/>
              </w:rPr>
              <w:t>确定顾客群体------商务洽谈------签订合同-----产品采购---产品交付----售后服务</w:t>
            </w:r>
          </w:p>
        </w:tc>
      </w:tr>
    </w:tbl>
    <w:p/>
    <w:p>
      <w:r>
        <w:rPr>
          <w:rFonts w:hint="eastAsia"/>
        </w:rPr>
        <w:t>二、本次审核信息</w:t>
      </w:r>
    </w:p>
    <w:tbl>
      <w:tblPr>
        <w:tblStyle w:val="10"/>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4" w:name="审核日期"/>
            <w:r>
              <w:rPr>
                <w:rFonts w:hint="eastAsia"/>
              </w:rPr>
              <w:t>2022年06月14日 上午至2022年06月14日 下午</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5" w:name="初审"/>
            <w:r>
              <w:rPr>
                <w:rFonts w:hint="eastAsia"/>
              </w:rPr>
              <w:t>□</w:t>
            </w:r>
            <w:bookmarkEnd w:id="15"/>
            <w:r>
              <w:rPr>
                <w:rFonts w:hint="eastAsia"/>
              </w:rPr>
              <w:t>初审二阶段：评价组织管理体系建立、实施运行的符合性及有效性，以确定是否推荐认证注册。</w:t>
            </w:r>
          </w:p>
          <w:p>
            <w:bookmarkStart w:id="16" w:name="监督勾选"/>
            <w:r>
              <w:rPr>
                <w:rFonts w:hint="eastAsia"/>
              </w:rPr>
              <w:t>■</w:t>
            </w:r>
            <w:bookmarkEnd w:id="16"/>
            <w:r>
              <w:rPr>
                <w:rFonts w:hint="eastAsia"/>
              </w:rPr>
              <w:t>监督审核：评价组织管理体系的持续符合性和有效性，以确定是否推荐保持认证证书。</w:t>
            </w:r>
          </w:p>
          <w:p>
            <w:bookmarkStart w:id="17" w:name="再认证勾选Add1"/>
            <w:r>
              <w:rPr>
                <w:rFonts w:hint="eastAsia"/>
              </w:rPr>
              <w:t>□</w:t>
            </w:r>
            <w:bookmarkEnd w:id="17"/>
            <w:r>
              <w:rPr>
                <w:rFonts w:hint="eastAsia"/>
              </w:rPr>
              <w:t>再认证：评价组织管理体系整体的持续符合性和有效性，以确定是否推荐更新认证并换发认证证书。</w:t>
            </w:r>
          </w:p>
          <w:p>
            <w:bookmarkStart w:id="18" w:name="扩项勾选"/>
            <w:r>
              <w:rPr>
                <w:rFonts w:hint="eastAsia"/>
              </w:rPr>
              <w:t>□</w:t>
            </w:r>
            <w:bookmarkEnd w:id="18"/>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19" w:name="Q勾选Add1"/>
            <w:r>
              <w:rPr>
                <w:rFonts w:hint="eastAsia"/>
                <w:lang w:val="de-DE"/>
              </w:rPr>
              <w:t>■</w:t>
            </w:r>
            <w:bookmarkEnd w:id="19"/>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0" w:name="QJ勾选Add1"/>
            <w:r>
              <w:rPr>
                <w:rFonts w:hint="eastAsia"/>
                <w:lang w:val="de-DE"/>
              </w:rPr>
              <w:t>□</w:t>
            </w:r>
            <w:bookmarkEnd w:id="20"/>
            <w:r>
              <w:rPr>
                <w:rFonts w:hint="eastAsia"/>
                <w:lang w:val="de-DE"/>
              </w:rPr>
              <w:t>GB/T 50430-2017</w:t>
            </w:r>
          </w:p>
          <w:p>
            <w:pPr>
              <w:rPr>
                <w:lang w:val="de-DE"/>
              </w:rPr>
            </w:pPr>
            <w:bookmarkStart w:id="21" w:name="E勾选Add1"/>
            <w:r>
              <w:rPr>
                <w:rFonts w:hint="eastAsia"/>
                <w:lang w:val="de-DE"/>
              </w:rPr>
              <w:t>□</w:t>
            </w:r>
            <w:bookmarkEnd w:id="21"/>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2" w:name="S勾选Add1"/>
            <w:r>
              <w:rPr>
                <w:rFonts w:hint="eastAsia"/>
                <w:lang w:val="de-DE"/>
              </w:rPr>
              <w:t>□</w:t>
            </w:r>
            <w:bookmarkEnd w:id="22"/>
            <w:r>
              <w:rPr>
                <w:rFonts w:hint="eastAsia"/>
              </w:rPr>
              <w:t>GB/T 45001-2020/</w:t>
            </w:r>
            <w:r>
              <w:rPr>
                <w:rFonts w:hint="eastAsia"/>
                <w:lang w:val="de-DE"/>
              </w:rPr>
              <w:t>ISO45001：2018</w:t>
            </w:r>
          </w:p>
          <w:p>
            <w:r>
              <w:rPr>
                <w:rFonts w:hint="eastAsia"/>
                <w:lang w:val="de-DE"/>
              </w:rPr>
              <w:t>□受审核方</w:t>
            </w:r>
            <w:r>
              <w:rPr>
                <w:rFonts w:hint="eastAsia"/>
              </w:rPr>
              <w:t>管理体系成文信息</w:t>
            </w:r>
            <w:r>
              <w:rPr>
                <w:rFonts w:hint="eastAsia"/>
                <w:lang w:val="de-DE"/>
              </w:rPr>
              <w:t>□</w:t>
            </w:r>
            <w:r>
              <w:rPr>
                <w:rFonts w:hint="eastAsia"/>
              </w:rPr>
              <w:t>顾客要求</w:t>
            </w:r>
          </w:p>
          <w:p>
            <w:r>
              <w:rPr>
                <w:rFonts w:hint="eastAsia"/>
                <w:lang w:val="de-DE"/>
              </w:rPr>
              <w:t>□适用于受审核方的法律法规及其他要求□认证合同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sym w:font="Wingdings 2" w:char="0052"/>
            </w:r>
            <w:r>
              <w:rPr>
                <w:rFonts w:hint="eastAsia"/>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sym w:font="Wingdings 2" w:char="0052"/>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3" w:name="二阶段勾选"/>
            <w:r>
              <w:rPr>
                <w:rFonts w:hint="eastAsia"/>
              </w:rPr>
              <w:t>□</w:t>
            </w:r>
            <w:bookmarkEnd w:id="23"/>
            <w:r>
              <w:rPr>
                <w:rFonts w:hint="eastAsia"/>
              </w:rPr>
              <w:t>初审二阶段</w:t>
            </w:r>
            <w:bookmarkStart w:id="24" w:name="监督勾选Add1"/>
            <w:r>
              <w:rPr>
                <w:rFonts w:hint="eastAsia"/>
              </w:rPr>
              <w:t>■</w:t>
            </w:r>
            <w:bookmarkEnd w:id="24"/>
            <w:r>
              <w:rPr>
                <w:rFonts w:hint="eastAsia"/>
              </w:rPr>
              <w:t>监督第</w:t>
            </w:r>
            <w:bookmarkStart w:id="25" w:name="监督次数"/>
            <w:r>
              <w:rPr>
                <w:rFonts w:hint="eastAsia"/>
              </w:rPr>
              <w:t>二</w:t>
            </w:r>
            <w:bookmarkEnd w:id="25"/>
            <w:r>
              <w:rPr>
                <w:rFonts w:hint="eastAsia"/>
              </w:rPr>
              <w:t>次监督审核</w:t>
            </w:r>
            <w:bookmarkStart w:id="26" w:name="再认证勾选"/>
            <w:r>
              <w:rPr>
                <w:rFonts w:hint="eastAsia"/>
              </w:rPr>
              <w:t>□</w:t>
            </w:r>
            <w:bookmarkEnd w:id="26"/>
            <w:r>
              <w:rPr>
                <w:rFonts w:hint="eastAsia"/>
              </w:rPr>
              <w:t>再认证</w:t>
            </w:r>
            <w:bookmarkStart w:id="27" w:name="扩项勾选Add1"/>
            <w:r>
              <w:rPr>
                <w:rFonts w:hint="eastAsia"/>
              </w:rPr>
              <w:t>□</w:t>
            </w:r>
            <w:bookmarkEnd w:id="27"/>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r>
              <w:rPr>
                <w:rFonts w:asciiTheme="minorEastAsia" w:hAnsiTheme="minorEastAsia" w:eastAsiaTheme="minorEastAsia"/>
                <w:sz w:val="20"/>
              </w:rPr>
              <w:t>四川省绵阳市高新区普明中街97号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8" w:name="审核范围"/>
            <w:r>
              <w:t>电气化设备、高速铁路牵引供电专用检测与检修设备（工具）、可视化监测设备的设计开发及销售服务</w:t>
            </w:r>
            <w:bookmarkEnd w:id="28"/>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29" w:name="专业代码"/>
            <w:r>
              <w:t>19.05.01;29.10.07</w:t>
            </w:r>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pPr>
              <w:rPr>
                <w:rFonts w:hint="eastAsia" w:ascii="Times New Roman" w:hAnsi="Times New Roman" w:cs="Times New Roman"/>
              </w:rPr>
            </w:pPr>
            <w:r>
              <w:rPr>
                <w:rFonts w:hint="eastAsia" w:ascii="Times New Roman" w:hAnsi="Times New Roman" w:cs="Times New Roman"/>
                <w:lang w:eastAsia="zh-CN"/>
              </w:rPr>
              <w:t>2019年08月20日</w:t>
            </w:r>
          </w:p>
        </w:tc>
        <w:tc>
          <w:tcPr>
            <w:tcW w:w="1883" w:type="dxa"/>
            <w:vAlign w:val="center"/>
          </w:tcPr>
          <w:p>
            <w:pPr>
              <w:rPr>
                <w:rFonts w:hint="eastAsia" w:ascii="Times New Roman" w:hAnsi="Times New Roman" w:cs="Times New Roman"/>
              </w:rPr>
            </w:pPr>
            <w:r>
              <w:rPr>
                <w:rFonts w:hint="eastAsia" w:ascii="Times New Roman" w:hAnsi="Times New Roman" w:cs="Times New Roman"/>
              </w:rPr>
              <w:t>管理体系运行已超过3个月</w:t>
            </w:r>
          </w:p>
        </w:tc>
        <w:tc>
          <w:tcPr>
            <w:tcW w:w="3215" w:type="dxa"/>
            <w:vAlign w:val="center"/>
          </w:tcPr>
          <w:p>
            <w:pPr>
              <w:rPr>
                <w:rFonts w:hint="eastAsia" w:ascii="Times New Roman" w:hAnsi="Times New Roman" w:cs="Times New Roman"/>
              </w:rPr>
            </w:pPr>
            <w:r>
              <w:rPr>
                <w:rFonts w:hint="eastAsia" w:ascii="Times New Roman" w:hAnsi="Times New Roman" w:cs="Times New Roman"/>
              </w:rPr>
              <w:sym w:font="Wingdings 2" w:char="0052"/>
            </w:r>
            <w:r>
              <w:rPr>
                <w:rFonts w:hint="eastAsia" w:ascii="Times New Roman" w:hAnsi="Times New Roman" w:cs="Times New Roman"/>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pPr>
              <w:rPr>
                <w:rFonts w:hint="default" w:ascii="Times New Roman" w:hAnsi="Times New Roman" w:cs="Times New Roman"/>
                <w:lang w:val="en-US" w:eastAsia="zh-CN"/>
              </w:rPr>
            </w:pPr>
            <w:r>
              <w:rPr>
                <w:rFonts w:hint="eastAsia" w:ascii="Times New Roman" w:hAnsi="Times New Roman" w:cs="Times New Roman"/>
                <w:lang w:val="en-US" w:eastAsia="zh-CN"/>
              </w:rPr>
              <w:t>2021年05月24日</w:t>
            </w:r>
          </w:p>
        </w:tc>
        <w:tc>
          <w:tcPr>
            <w:tcW w:w="1883" w:type="dxa"/>
            <w:vAlign w:val="center"/>
          </w:tcPr>
          <w:p>
            <w:pPr>
              <w:rPr>
                <w:rFonts w:hint="eastAsia" w:ascii="Times New Roman" w:hAnsi="Times New Roman" w:cs="Times New Roman"/>
              </w:rPr>
            </w:pPr>
            <w:r>
              <w:rPr>
                <w:rFonts w:hint="eastAsia" w:ascii="Times New Roman" w:hAnsi="Times New Roman" w:cs="Times New Roman"/>
              </w:rPr>
              <w:t>认证证书有效期</w:t>
            </w:r>
          </w:p>
          <w:p>
            <w:pPr>
              <w:rPr>
                <w:rFonts w:hint="eastAsia" w:ascii="Times New Roman" w:hAnsi="Times New Roman" w:cs="Times New Roman"/>
              </w:rPr>
            </w:pPr>
            <w:r>
              <w:rPr>
                <w:rFonts w:hint="eastAsia" w:ascii="Times New Roman" w:hAnsi="Times New Roman" w:cs="Times New Roman"/>
              </w:rPr>
              <w:t>（初审除外）</w:t>
            </w:r>
          </w:p>
        </w:tc>
        <w:tc>
          <w:tcPr>
            <w:tcW w:w="3215" w:type="dxa"/>
            <w:vAlign w:val="center"/>
          </w:tcPr>
          <w:p>
            <w:pPr>
              <w:rPr>
                <w:rFonts w:hint="default" w:ascii="Times New Roman" w:hAnsi="Times New Roman" w:eastAsia="宋体" w:cs="Times New Roman"/>
                <w:lang w:val="en-US" w:eastAsia="zh-CN"/>
              </w:rPr>
            </w:pPr>
            <w:r>
              <w:rPr>
                <w:rFonts w:hint="eastAsia" w:ascii="Times New Roman" w:hAnsi="Times New Roman" w:cs="Times New Roman"/>
              </w:rPr>
              <w:t>有效至</w:t>
            </w:r>
            <w:r>
              <w:rPr>
                <w:rFonts w:hint="eastAsia" w:ascii="Times New Roman" w:hAnsi="Times New Roman" w:cs="Times New Roman"/>
                <w:lang w:val="en-US" w:eastAsia="zh-CN"/>
              </w:rPr>
              <w:t>2023年04月20日</w:t>
            </w:r>
          </w:p>
        </w:tc>
      </w:tr>
    </w:tbl>
    <w:p/>
    <w:p>
      <w:pPr>
        <w:rPr>
          <w:lang w:eastAsia="ja-JP"/>
        </w:rPr>
      </w:pPr>
      <w:r>
        <w:rPr>
          <w:rFonts w:hint="eastAsia"/>
        </w:rPr>
        <w:t>本次审核</w:t>
      </w:r>
      <w:r>
        <w:t>覆盖以下各场所/场地及其对应的范围:</w:t>
      </w:r>
    </w:p>
    <w:tbl>
      <w:tblPr>
        <w:tblStyle w:val="10"/>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pPr>
              <w:rPr>
                <w:rFonts w:hint="eastAsia" w:eastAsia="宋体"/>
                <w:lang w:val="en-US" w:eastAsia="zh-CN"/>
              </w:rPr>
            </w:pPr>
            <w:r>
              <w:rPr>
                <w:sz w:val="21"/>
                <w:szCs w:val="21"/>
              </w:rPr>
              <w:t>四川锐恩智铁电气设备有限责任公司</w:t>
            </w:r>
            <w:r>
              <w:rPr>
                <w:rFonts w:hint="eastAsia"/>
                <w:sz w:val="21"/>
                <w:szCs w:val="21"/>
                <w:lang w:val="en-US" w:eastAsia="zh-CN"/>
              </w:rPr>
              <w:t>/</w:t>
            </w:r>
            <w:r>
              <w:rPr>
                <w:rFonts w:asciiTheme="minorEastAsia" w:hAnsiTheme="minorEastAsia" w:eastAsiaTheme="minorEastAsia"/>
                <w:sz w:val="20"/>
              </w:rPr>
              <w:t>绵阳科创区创新中心2号楼307室</w:t>
            </w:r>
          </w:p>
        </w:tc>
        <w:tc>
          <w:tcPr>
            <w:tcW w:w="2267" w:type="dxa"/>
          </w:tcPr>
          <w:p>
            <w:pPr>
              <w:rPr>
                <w:lang w:val="de-DE" w:eastAsia="ja-JP"/>
              </w:rPr>
            </w:pPr>
            <w:r>
              <w:rPr>
                <w:rFonts w:asciiTheme="minorEastAsia" w:hAnsiTheme="minorEastAsia" w:eastAsiaTheme="minorEastAsia"/>
                <w:sz w:val="20"/>
              </w:rPr>
              <w:t>四川省绵阳市高新区普明中街97号</w:t>
            </w:r>
          </w:p>
        </w:tc>
        <w:tc>
          <w:tcPr>
            <w:tcW w:w="571" w:type="dxa"/>
            <w:vAlign w:val="center"/>
          </w:tcPr>
          <w:p>
            <w:pPr>
              <w:rPr>
                <w:rFonts w:hint="eastAsia" w:eastAsia="宋体"/>
                <w:lang w:val="en-US" w:eastAsia="zh-CN"/>
              </w:rPr>
            </w:pPr>
            <w:r>
              <w:rPr>
                <w:rFonts w:hint="eastAsia"/>
                <w:lang w:val="en-US" w:eastAsia="zh-CN"/>
              </w:rPr>
              <w:t>6</w:t>
            </w:r>
          </w:p>
        </w:tc>
        <w:tc>
          <w:tcPr>
            <w:tcW w:w="2803" w:type="dxa"/>
            <w:vAlign w:val="center"/>
          </w:tcPr>
          <w:p>
            <w:pPr>
              <w:rPr>
                <w:highlight w:val="none"/>
                <w:lang w:eastAsia="ja-JP"/>
              </w:rPr>
            </w:pPr>
            <w:r>
              <w:rPr>
                <w:rFonts w:hint="eastAsia" w:ascii="宋体" w:hAnsi="宋体"/>
                <w:highlight w:val="none"/>
              </w:rPr>
              <w:t xml:space="preserve">电气化设备、高速铁路牵引供电专用检测与检修设备（工具）、可视化监测设备的设计开发及销售服务  </w:t>
            </w:r>
          </w:p>
        </w:tc>
        <w:tc>
          <w:tcPr>
            <w:tcW w:w="669" w:type="dxa"/>
            <w:vAlign w:val="center"/>
          </w:tcPr>
          <w:p>
            <w:pPr>
              <w:rPr>
                <w:highlight w:val="none"/>
                <w:lang w:eastAsia="ja-JP"/>
              </w:rPr>
            </w:pPr>
            <w:r>
              <w:rPr>
                <w:rFonts w:hint="eastAsia" w:ascii="宋体" w:hAnsi="宋体"/>
                <w:highlight w:val="none"/>
              </w:rPr>
              <w:t>GB/T19001-2016</w:t>
            </w:r>
          </w:p>
        </w:tc>
        <w:tc>
          <w:tcPr>
            <w:tcW w:w="668" w:type="dxa"/>
            <w:shd w:val="clear" w:color="auto" w:fill="FFFFFF"/>
          </w:tcPr>
          <w:p>
            <w:pPr>
              <w:rPr>
                <w:highlight w:val="none"/>
              </w:rPr>
            </w:pPr>
            <w:r>
              <w:rPr>
                <w:rFonts w:hint="eastAsia"/>
                <w:highlight w:val="none"/>
              </w:rPr>
              <w:sym w:font="Wingdings 2" w:char="005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
      <w:r>
        <w:rPr>
          <w:rFonts w:hint="eastAsia"/>
        </w:rPr>
        <w:t>三、任何影响审核方案的重要事项：</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5"/>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01" w:type="dxa"/>
          </w:tcPr>
          <w:p>
            <w:r>
              <w:rPr>
                <w:rFonts w:hint="eastAsia"/>
              </w:rPr>
              <w:sym w:font="Wingdings 2" w:char="0052"/>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10"/>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李林</w:t>
            </w:r>
          </w:p>
        </w:tc>
        <w:tc>
          <w:tcPr>
            <w:tcW w:w="1089" w:type="dxa"/>
            <w:vAlign w:val="center"/>
          </w:tcPr>
          <w:p>
            <w:r>
              <w:t>组长</w:t>
            </w:r>
          </w:p>
        </w:tc>
        <w:tc>
          <w:tcPr>
            <w:tcW w:w="711" w:type="dxa"/>
            <w:vAlign w:val="center"/>
          </w:tcPr>
          <w:p>
            <w:r>
              <w:t>男</w:t>
            </w:r>
          </w:p>
        </w:tc>
        <w:tc>
          <w:tcPr>
            <w:tcW w:w="3870" w:type="dxa"/>
            <w:vAlign w:val="center"/>
          </w:tcPr>
          <w:p>
            <w:r>
              <w:t>2022-N1QMS-2242345</w:t>
            </w:r>
          </w:p>
        </w:tc>
        <w:tc>
          <w:tcPr>
            <w:tcW w:w="2179" w:type="dxa"/>
            <w:vAlign w:val="center"/>
          </w:tcPr>
          <w:p>
            <w:r>
              <w:t>19.05.01,29.10.07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10"/>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r>
              <w:rPr>
                <w:rFonts w:hint="eastAsia"/>
                <w:lang w:val="en-US" w:eastAsia="zh-CN"/>
              </w:rPr>
              <w:t>/</w:t>
            </w: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rPr>
        <w:sym w:font="Wingdings 2" w:char="0052"/>
      </w:r>
      <w:r>
        <w:rPr>
          <w:rFonts w:hint="eastAsia"/>
        </w:rPr>
        <w:t>QMS □EcMS□EMS□OHSMS）</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□体系建立以来</w:t>
            </w:r>
            <w:r>
              <w:rPr>
                <w:rFonts w:hint="eastAsia"/>
              </w:rPr>
              <w:sym w:font="Wingdings 2" w:char="0052"/>
            </w:r>
            <w:r>
              <w:rPr>
                <w:rFonts w:hint="eastAsia"/>
              </w:rPr>
              <w:t>定期（近一年）□其他</w:t>
            </w:r>
          </w:p>
        </w:tc>
      </w:tr>
    </w:tbl>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11"/>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sym w:font="Wingdings 2" w:char="0052"/>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11"/>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val="en-US" w:eastAsia="zh-CN"/>
              </w:rPr>
            </w:pPr>
            <w:r>
              <w:rPr>
                <w:rFonts w:hint="eastAsia"/>
                <w:lang w:val="en-US" w:eastAsia="zh-CN"/>
              </w:rPr>
              <w:t>1</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rPr>
              <w:sym w:font="Wingdings 2" w:char="0052"/>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10"/>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0" w:name="Q勾选Add2"/>
            <w:r>
              <w:rPr>
                <w:rFonts w:hint="eastAsia"/>
              </w:rPr>
              <w:t>■</w:t>
            </w:r>
            <w:bookmarkEnd w:id="30"/>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1" w:name="E勾选Add2"/>
            <w:r>
              <w:rPr>
                <w:rFonts w:hint="eastAsia"/>
              </w:rPr>
              <w:t>□</w:t>
            </w:r>
            <w:bookmarkEnd w:id="31"/>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S勾选Add2"/>
            <w:r>
              <w:rPr>
                <w:rFonts w:hint="eastAsia"/>
              </w:rPr>
              <w:t>□</w:t>
            </w:r>
            <w:bookmarkEnd w:id="32"/>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sym w:font="Wingdings 2" w:char="0052"/>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sym w:font="Wingdings 2" w:char="00A3"/>
            </w:r>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sym w:font="Wingdings 2" w:char="0052"/>
            </w:r>
            <w:r>
              <w:rPr>
                <w:rFonts w:hint="eastAsia"/>
              </w:rPr>
              <w:t>在完成纠正措施后推荐保持认证注册(</w:t>
            </w:r>
            <w:r>
              <w:rPr>
                <w:rFonts w:hint="eastAsia"/>
              </w:rPr>
              <w:sym w:font="Wingdings 2" w:char="0052"/>
            </w:r>
            <w:r>
              <w:rPr>
                <w:rFonts w:hint="eastAsia"/>
              </w:rPr>
              <w:t>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tc>
      </w:tr>
    </w:tbl>
    <w:tbl>
      <w:tblPr>
        <w:tblStyle w:val="10"/>
        <w:tblW w:w="100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735"/>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04" w:hRule="exact"/>
          <w:jc w:val="center"/>
        </w:trPr>
        <w:tc>
          <w:tcPr>
            <w:tcW w:w="1735" w:type="dxa"/>
          </w:tcPr>
          <w:p>
            <w:r>
              <w:rPr>
                <w:rFonts w:hint="eastAsia"/>
              </w:rPr>
              <w:t>审核组长签字</w:t>
            </w:r>
          </w:p>
        </w:tc>
        <w:tc>
          <w:tcPr>
            <w:tcW w:w="2764" w:type="dxa"/>
            <w:tcMar>
              <w:left w:w="113" w:type="dxa"/>
            </w:tcMar>
          </w:tcPr>
          <w:p>
            <w:pPr>
              <w:rPr>
                <w:rFonts w:hint="eastAsia" w:eastAsia="宋体"/>
                <w:lang w:eastAsia="zh-CN"/>
              </w:rPr>
            </w:pPr>
            <w:r>
              <w:rPr>
                <w:rFonts w:hint="eastAsia" w:eastAsia="宋体"/>
                <w:lang w:eastAsia="zh-CN"/>
              </w:rPr>
              <w:drawing>
                <wp:inline distT="0" distB="0" distL="114300" distR="114300">
                  <wp:extent cx="603250" cy="311150"/>
                  <wp:effectExtent l="0" t="0" r="6350" b="12700"/>
                  <wp:docPr id="1" name="图片 1" descr="李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李林"/>
                          <pic:cNvPicPr>
                            <a:picLocks noChangeAspect="1"/>
                          </pic:cNvPicPr>
                        </pic:nvPicPr>
                        <pic:blipFill>
                          <a:blip r:embed="rId6"/>
                          <a:stretch>
                            <a:fillRect/>
                          </a:stretch>
                        </pic:blipFill>
                        <pic:spPr>
                          <a:xfrm>
                            <a:off x="0" y="0"/>
                            <a:ext cx="603250" cy="311150"/>
                          </a:xfrm>
                          <a:prstGeom prst="rect">
                            <a:avLst/>
                          </a:prstGeom>
                        </pic:spPr>
                      </pic:pic>
                    </a:graphicData>
                  </a:graphic>
                </wp:inline>
              </w:drawing>
            </w:r>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0000FF"/>
                <w:szCs w:val="21"/>
                <w:lang w:val="en-US" w:eastAsia="zh-CN"/>
              </w:rPr>
              <w:t>2022年06月14日</w:t>
            </w:r>
          </w:p>
        </w:tc>
      </w:tr>
    </w:tbl>
    <w:p/>
    <w:p/>
    <w:p>
      <w:r>
        <w:rPr>
          <w:rFonts w:hint="eastAsia"/>
        </w:rPr>
        <w:t>十四、审核报告的发放范围：</w:t>
      </w:r>
      <w:bookmarkStart w:id="33" w:name="_GoBack"/>
      <w:bookmarkEnd w:id="33"/>
    </w:p>
    <w:p>
      <w:r>
        <w:rPr>
          <w:rFonts w:hint="eastAsia"/>
        </w:rPr>
        <w:t>受审核方(含附件)：</w:t>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spacing w:before="40" w:after="40"/>
        <w:rPr>
          <w:rFonts w:eastAsia="微软雅黑"/>
        </w:rPr>
      </w:pPr>
    </w:p>
    <w:p>
      <w:pPr>
        <w:pStyle w:val="14"/>
        <w:rPr>
          <w:rFonts w:eastAsia="微软雅黑"/>
        </w:rPr>
      </w:pPr>
    </w:p>
    <w:p>
      <w:pPr>
        <w:pStyle w:val="14"/>
        <w:rPr>
          <w:rFonts w:eastAsia="微软雅黑"/>
        </w:rPr>
      </w:pPr>
    </w:p>
    <w:p>
      <w:pPr>
        <w:pStyle w:val="14"/>
        <w:rPr>
          <w:rFonts w:eastAsia="微软雅黑"/>
        </w:rPr>
      </w:pPr>
    </w:p>
    <w:p>
      <w:pPr>
        <w:pStyle w:val="14"/>
        <w:rPr>
          <w:rFonts w:eastAsia="微软雅黑"/>
        </w:rPr>
      </w:pPr>
    </w:p>
    <w:p>
      <w:pPr>
        <w:pStyle w:val="14"/>
        <w:rPr>
          <w:rFonts w:eastAsia="微软雅黑"/>
        </w:rPr>
      </w:pPr>
    </w:p>
    <w:p>
      <w:pPr>
        <w:pStyle w:val="14"/>
        <w:rPr>
          <w:rFonts w:eastAsia="微软雅黑"/>
        </w:rPr>
      </w:pPr>
    </w:p>
    <w:p>
      <w:pPr>
        <w:rPr>
          <w:shd w:val="clear" w:color="FFFFFF" w:fill="D9D9D9"/>
        </w:rPr>
      </w:pPr>
      <w:r>
        <w:rPr>
          <w:shd w:val="clear" w:color="FFFFFF" w:fill="D9D9D9"/>
        </w:rPr>
        <w:t>附件ISO 9001:2015 (若不是ISO 9001:2015审核请删除)</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sym w:font="Wingdings 2" w:char="00A3"/>
            </w:r>
            <w:r>
              <w:rPr>
                <w:rFonts w:hint="eastAsia"/>
              </w:rPr>
              <w:t>QMS体系建立以来</w:t>
            </w:r>
            <w:r>
              <w:rPr>
                <w:rFonts w:hint="eastAsia"/>
              </w:rPr>
              <w:sym w:font="Wingdings 2" w:char="0052"/>
            </w:r>
            <w:r>
              <w:rPr>
                <w:rFonts w:hint="eastAsia"/>
              </w:rPr>
              <w:t>定期（近一年）</w:t>
            </w:r>
            <w:r>
              <w:rPr>
                <w:rFonts w:hint="eastAsia"/>
              </w:rPr>
              <w:sym w:font="Wingdings 2" w:char="00A3"/>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lang w:eastAsia="zh-CN"/>
                    </w:rPr>
                    <w:t>☑</w:t>
                  </w:r>
                  <w:r>
                    <w:rPr>
                      <w:rFonts w:hint="eastAsia"/>
                    </w:rPr>
                    <w:t xml:space="preserve">法律法规 </w:t>
                  </w:r>
                  <w:r>
                    <w:rPr>
                      <w:rFonts w:hint="eastAsia"/>
                      <w:lang w:eastAsia="zh-CN"/>
                    </w:rPr>
                    <w:t>☑</w:t>
                  </w:r>
                  <w:r>
                    <w:rPr>
                      <w:rFonts w:hint="eastAsia"/>
                    </w:rPr>
                    <w:t xml:space="preserve">技术 </w:t>
                  </w:r>
                  <w:r>
                    <w:rPr>
                      <w:rFonts w:hint="eastAsia"/>
                      <w:lang w:eastAsia="zh-CN"/>
                    </w:rPr>
                    <w:t>☑</w:t>
                  </w:r>
                  <w:r>
                    <w:rPr>
                      <w:rFonts w:hint="eastAsia"/>
                    </w:rPr>
                    <w:t xml:space="preserve">竞争 </w:t>
                  </w:r>
                  <w:r>
                    <w:rPr>
                      <w:rFonts w:hint="eastAsia"/>
                      <w:lang w:eastAsia="zh-CN"/>
                    </w:rPr>
                    <w:t>☑</w:t>
                  </w:r>
                  <w:r>
                    <w:rPr>
                      <w:rFonts w:hint="eastAsia"/>
                    </w:rPr>
                    <w:t xml:space="preserve">市场 </w:t>
                  </w:r>
                  <w:r>
                    <w:rPr>
                      <w:rFonts w:hint="eastAsia"/>
                      <w:lang w:eastAsia="zh-CN"/>
                    </w:rPr>
                    <w:t>☑</w:t>
                  </w:r>
                  <w:r>
                    <w:rPr>
                      <w:rFonts w:hint="eastAsia"/>
                    </w:rPr>
                    <w:t xml:space="preserve">文化 </w:t>
                  </w:r>
                  <w:r>
                    <w:rPr>
                      <w:rFonts w:hint="eastAsia"/>
                      <w:lang w:eastAsia="zh-CN"/>
                    </w:rPr>
                    <w:t>☑</w:t>
                  </w:r>
                  <w:r>
                    <w:rPr>
                      <w:rFonts w:hint="eastAsia"/>
                    </w:rPr>
                    <w:t xml:space="preserve">社会 </w:t>
                  </w:r>
                  <w:r>
                    <w:rPr>
                      <w:rFonts w:hint="eastAsia"/>
                      <w:lang w:eastAsia="zh-CN"/>
                    </w:rPr>
                    <w:t>☑</w:t>
                  </w:r>
                  <w:r>
                    <w:rPr>
                      <w:rFonts w:hint="eastAsia"/>
                    </w:rPr>
                    <w:t>经济环境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lang w:eastAsia="zh-CN"/>
                    </w:rPr>
                    <w:t>☑</w:t>
                  </w:r>
                  <w:r>
                    <w:rPr>
                      <w:rFonts w:hint="eastAsia"/>
                    </w:rPr>
                    <w:t xml:space="preserve">价值观  </w:t>
                  </w:r>
                  <w:r>
                    <w:rPr>
                      <w:rFonts w:hint="eastAsia"/>
                      <w:lang w:eastAsia="zh-CN"/>
                    </w:rPr>
                    <w:t>☑</w:t>
                  </w:r>
                  <w:r>
                    <w:rPr>
                      <w:rFonts w:hint="eastAsia"/>
                    </w:rPr>
                    <w:t xml:space="preserve">文化  </w:t>
                  </w:r>
                  <w:r>
                    <w:rPr>
                      <w:rFonts w:hint="eastAsia"/>
                      <w:lang w:eastAsia="zh-CN"/>
                    </w:rPr>
                    <w:t>☑</w:t>
                  </w:r>
                  <w:r>
                    <w:rPr>
                      <w:rFonts w:hint="eastAsia"/>
                    </w:rPr>
                    <w:t xml:space="preserve">知识 □绩效 □工艺 □设备 </w:t>
                  </w:r>
                  <w:r>
                    <w:rPr>
                      <w:rFonts w:hint="eastAsia"/>
                      <w:lang w:eastAsia="zh-CN"/>
                    </w:rPr>
                    <w:t>☑</w:t>
                  </w:r>
                  <w:r>
                    <w:rPr>
                      <w:rFonts w:hint="eastAsia"/>
                    </w:rPr>
                    <w:t xml:space="preserve">人员能力 □其他 </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rPr>
              <w:sym w:font="Wingdings 2" w:char="0052"/>
            </w:r>
            <w:r>
              <w:rPr>
                <w:rFonts w:hint="eastAsia"/>
              </w:rPr>
              <w:t>市场拓展</w:t>
            </w:r>
            <w:r>
              <w:rPr>
                <w:rFonts w:hint="eastAsia"/>
              </w:rPr>
              <w:sym w:font="Wingdings 2" w:char="0052"/>
            </w:r>
            <w:r>
              <w:rPr>
                <w:rFonts w:hint="eastAsia"/>
              </w:rPr>
              <w:t>设备能力</w:t>
            </w:r>
            <w:r>
              <w:rPr>
                <w:rFonts w:hint="eastAsia"/>
              </w:rPr>
              <w:sym w:font="Wingdings 2" w:char="0052"/>
            </w:r>
            <w:r>
              <w:rPr>
                <w:rFonts w:hint="eastAsia"/>
              </w:rPr>
              <w:t>人员能力</w:t>
            </w:r>
            <w:r>
              <w:rPr>
                <w:rFonts w:hint="eastAsia"/>
              </w:rPr>
              <w:sym w:font="Wingdings 2" w:char="0052"/>
            </w:r>
            <w:r>
              <w:rPr>
                <w:rFonts w:hint="eastAsia"/>
              </w:rPr>
              <w:t>检测水平</w:t>
            </w:r>
            <w:r>
              <w:rPr>
                <w:rFonts w:hint="eastAsia"/>
              </w:rPr>
              <w:sym w:font="Wingdings 2" w:char="0052"/>
            </w:r>
            <w:r>
              <w:rPr>
                <w:rFonts w:hint="eastAsia"/>
              </w:rPr>
              <w:t>合同评审□知识保密</w:t>
            </w:r>
          </w:p>
          <w:p>
            <w:pPr>
              <w:shd w:val="clear" w:color="auto" w:fill="C7DAF1" w:themeFill="text2" w:themeFillTint="32"/>
              <w:spacing w:before="40" w:after="40"/>
            </w:pPr>
            <w:r>
              <w:rPr>
                <w:rFonts w:hint="eastAsia"/>
              </w:rPr>
              <w:t>□新产品设计开发</w:t>
            </w:r>
            <w:r>
              <w:rPr>
                <w:rFonts w:hint="eastAsia"/>
              </w:rPr>
              <w:sym w:font="Wingdings 2" w:char="0052"/>
            </w:r>
            <w:r>
              <w:rPr>
                <w:rFonts w:hint="eastAsia"/>
              </w:rPr>
              <w:t>原材料采购</w:t>
            </w:r>
            <w:r>
              <w:rPr>
                <w:rFonts w:hint="eastAsia"/>
              </w:rPr>
              <w:sym w:font="Wingdings 2" w:char="0052"/>
            </w:r>
            <w:r>
              <w:rPr>
                <w:rFonts w:hint="eastAsia"/>
              </w:rPr>
              <w:t>外部供方控制</w:t>
            </w:r>
            <w:r>
              <w:rPr>
                <w:rFonts w:hint="eastAsia"/>
              </w:rPr>
              <w:sym w:font="Wingdings 2" w:char="0052"/>
            </w:r>
            <w:r>
              <w:rPr>
                <w:rFonts w:hint="eastAsia"/>
              </w:rPr>
              <w:t>生产/服务控制□其他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□新产品设计开发□原材料订制</w:t>
            </w:r>
            <w:r>
              <w:rPr>
                <w:rFonts w:hint="eastAsia"/>
              </w:rPr>
              <w:sym w:font="Wingdings 2" w:char="0052"/>
            </w:r>
            <w:r>
              <w:rPr>
                <w:rFonts w:hint="eastAsia"/>
              </w:rPr>
              <w:t>生产/服务过程</w:t>
            </w:r>
            <w:r>
              <w:rPr>
                <w:rFonts w:hint="eastAsia"/>
              </w:rPr>
              <w:sym w:font="Wingdings 2" w:char="00A3"/>
            </w:r>
            <w:r>
              <w:rPr>
                <w:rFonts w:hint="eastAsia"/>
              </w:rPr>
              <w:t>检验检测□产品运输</w:t>
            </w:r>
            <w:r>
              <w:rPr>
                <w:rFonts w:hint="eastAsia"/>
              </w:rPr>
              <w:sym w:font="Wingdings 2" w:char="00A3"/>
            </w:r>
            <w:r>
              <w:rPr>
                <w:rFonts w:hint="eastAsia"/>
              </w:rPr>
              <w:t>设备维修</w:t>
            </w:r>
          </w:p>
          <w:p>
            <w:pPr>
              <w:shd w:val="clear" w:color="auto" w:fill="C7DAF1" w:themeFill="text2" w:themeFillTint="32"/>
              <w:spacing w:before="40" w:after="40"/>
            </w:pPr>
            <w:r>
              <w:rPr>
                <w:rFonts w:hint="eastAsia"/>
              </w:rPr>
              <w:t>□人员培训□其他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rPr>
              <w:sym w:font="Wingdings 2" w:char="0052"/>
            </w:r>
            <w:r>
              <w:rPr>
                <w:rFonts w:hint="eastAsia"/>
              </w:rPr>
              <w:t>以身作则</w:t>
            </w:r>
            <w:r>
              <w:rPr>
                <w:rFonts w:hint="eastAsia"/>
              </w:rPr>
              <w:sym w:font="Wingdings 2" w:char="0052"/>
            </w:r>
            <w:r>
              <w:rPr>
                <w:rFonts w:hint="eastAsia"/>
              </w:rPr>
              <w:t>建立机制□法规宣传□风险机遇的应对□重视顾客反馈□其他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rFonts w:hint="eastAsia" w:ascii="Times New Roman" w:hAnsi="Times New Roman" w:eastAsia="宋体" w:cs="Times New Roman"/>
              </w:rPr>
            </w:pPr>
            <w:r>
              <w:rPr>
                <w:rFonts w:hint="eastAsia"/>
              </w:rPr>
              <w:t>最高管理者制定了文件化的管理体系方</w:t>
            </w:r>
            <w:r>
              <w:rPr>
                <w:rFonts w:hint="eastAsia" w:ascii="Times New Roman" w:hAnsi="Times New Roman" w:eastAsia="宋体" w:cs="Times New Roman"/>
              </w:rPr>
              <w:t>针：</w:t>
            </w:r>
          </w:p>
          <w:p>
            <w:pPr>
              <w:pStyle w:val="4"/>
              <w:spacing w:line="360" w:lineRule="auto"/>
              <w:jc w:val="center"/>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经营优质产品，提供完善服务，</w:t>
            </w:r>
          </w:p>
          <w:p>
            <w:pPr>
              <w:pStyle w:val="4"/>
              <w:spacing w:line="360" w:lineRule="auto"/>
              <w:jc w:val="center"/>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不断持续改进，追求顾客满意；</w:t>
            </w:r>
          </w:p>
          <w:p>
            <w:pPr>
              <w:shd w:val="clear" w:color="auto" w:fill="C7DAF1" w:themeFill="text2" w:themeFillTint="32"/>
            </w:pPr>
            <w:r>
              <w:rPr>
                <w:rFonts w:hint="eastAsia" w:ascii="Times New Roman" w:hAnsi="Times New Roman" w:eastAsia="宋体" w:cs="Times New Roman"/>
                <w:lang w:val="en-GB"/>
              </w:rPr>
              <w:t>质量方针合理恰当并为相应的质量目标提供了框架。</w:t>
            </w:r>
            <w:r>
              <w:rPr>
                <w:rFonts w:hint="eastAsia" w:ascii="Times New Roman" w:hAnsi="Times New Roman" w:eastAsia="宋体" w:cs="Times New Roman"/>
              </w:rPr>
              <w:t>最高</w:t>
            </w:r>
            <w:r>
              <w:rPr>
                <w:rFonts w:hint="eastAsia" w:ascii="Times New Roman" w:hAnsi="Times New Roman" w:eastAsia="宋体" w:cs="Times New Roman"/>
                <w:lang w:val="en-GB"/>
              </w:rPr>
              <w:t>管理层已经宣</w:t>
            </w:r>
            <w:r>
              <w:rPr>
                <w:rFonts w:hint="eastAsia"/>
                <w:lang w:val="en-GB"/>
              </w:rPr>
              <w:t>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default" w:eastAsia="宋体"/>
                <w:lang w:val="en-US" w:eastAsia="zh-CN"/>
              </w:rPr>
            </w:pPr>
            <w:r>
              <w:rPr>
                <w:rFonts w:hint="eastAsia"/>
              </w:rPr>
              <w:t>QMS的主管部门是——</w:t>
            </w:r>
            <w:r>
              <w:rPr>
                <w:rFonts w:hint="eastAsia"/>
                <w:lang w:val="en-US" w:eastAsia="zh-CN"/>
              </w:rPr>
              <w:t>行政部</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hint="default" w:ascii="Times New Roman" w:hAnsi="Times New Roman" w:eastAsia="宋体" w:cs="Times New Roman"/>
                      <w:kern w:val="2"/>
                      <w:sz w:val="21"/>
                      <w:szCs w:val="24"/>
                      <w:lang w:val="en-US" w:eastAsia="zh-CN" w:bidi="ar-SA"/>
                    </w:rPr>
                  </w:pPr>
                  <w:r>
                    <w:rPr>
                      <w:rFonts w:hint="eastAsia"/>
                      <w:lang w:val="en-US" w:eastAsia="zh-CN"/>
                    </w:rPr>
                    <w:t>产品质量不达标，造成客户流失</w:t>
                  </w:r>
                </w:p>
              </w:tc>
              <w:tc>
                <w:tcPr>
                  <w:tcW w:w="3965" w:type="dxa"/>
                  <w:vAlign w:val="top"/>
                </w:tcPr>
                <w:p>
                  <w:pPr>
                    <w:pStyle w:val="27"/>
                    <w:snapToGrid w:val="0"/>
                    <w:jc w:val="both"/>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1.质量管理部门严格把控生产质量要求，并编制作业指导书，确保公司生产产品达到国家标准和客户质量要求；</w:t>
                  </w:r>
                </w:p>
                <w:p>
                  <w:pPr>
                    <w:pStyle w:val="27"/>
                    <w:snapToGrid w:val="0"/>
                    <w:jc w:val="both"/>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2.生产过程中落实全过程检验，合格后方可放行，并做好记录。</w:t>
                  </w:r>
                </w:p>
                <w:p>
                  <w:pPr>
                    <w:pStyle w:val="27"/>
                    <w:snapToGrid w:val="0"/>
                    <w:jc w:val="both"/>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3.外购原材料需做好检验、功能测试及检验或资质证明验证。</w:t>
                  </w:r>
                </w:p>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4.负责业务、质量或技术的人员不定期沟通客户要求，确保产品质量满足客户要求。</w:t>
                  </w:r>
                </w:p>
              </w:tc>
              <w:tc>
                <w:tcPr>
                  <w:tcW w:w="1717" w:type="dxa"/>
                </w:tcPr>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136"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191" w:type="dxa"/>
                  <w:shd w:val="clear" w:color="auto" w:fill="auto"/>
                  <w:vAlign w:val="top"/>
                </w:tcPr>
                <w:p>
                  <w:pPr>
                    <w:rPr>
                      <w:rFonts w:hint="eastAsia" w:eastAsia="宋体"/>
                      <w:highlight w:val="yellow"/>
                      <w:lang w:val="en-US" w:eastAsia="zh-CN"/>
                    </w:rPr>
                  </w:pPr>
                  <w:r>
                    <w:rPr>
                      <w:rFonts w:ascii="宋体" w:hAnsi="宋体"/>
                      <w:bCs/>
                      <w:szCs w:val="21"/>
                    </w:rPr>
                    <w:t>客户满意度≥90分</w:t>
                  </w:r>
                </w:p>
              </w:tc>
              <w:tc>
                <w:tcPr>
                  <w:tcW w:w="3136" w:type="dxa"/>
                  <w:shd w:val="clear" w:color="auto" w:fill="auto"/>
                  <w:vAlign w:val="center"/>
                </w:tcPr>
                <w:p>
                  <w:pPr>
                    <w:numPr>
                      <w:ilvl w:val="0"/>
                      <w:numId w:val="0"/>
                    </w:numPr>
                    <w:rPr>
                      <w:rFonts w:hint="default" w:ascii="宋体" w:hAnsi="宋体" w:eastAsia="宋体" w:cs="Times New Roman"/>
                      <w:bCs/>
                      <w:szCs w:val="21"/>
                      <w:lang w:val="en-US" w:eastAsia="zh-CN"/>
                    </w:rPr>
                  </w:pPr>
                  <w:r>
                    <w:rPr>
                      <w:rFonts w:hint="eastAsia" w:ascii="宋体" w:hAnsi="宋体" w:eastAsia="宋体" w:cs="Times New Roman"/>
                      <w:bCs/>
                      <w:szCs w:val="21"/>
                    </w:rPr>
                    <w:t>调查评分满意客户数/接受调查客户数</w:t>
                  </w:r>
                </w:p>
              </w:tc>
              <w:tc>
                <w:tcPr>
                  <w:tcW w:w="1350" w:type="dxa"/>
                  <w:shd w:val="clear" w:color="auto" w:fill="auto"/>
                  <w:vAlign w:val="center"/>
                </w:tcPr>
                <w:p>
                  <w:pPr>
                    <w:numPr>
                      <w:ilvl w:val="0"/>
                      <w:numId w:val="0"/>
                    </w:numPr>
                    <w:rPr>
                      <w:rFonts w:hint="default" w:ascii="宋体" w:hAnsi="宋体" w:eastAsia="宋体" w:cs="Times New Roman"/>
                      <w:bCs/>
                      <w:szCs w:val="21"/>
                      <w:lang w:val="en-US" w:eastAsia="zh-CN"/>
                    </w:rPr>
                  </w:pPr>
                  <w:r>
                    <w:rPr>
                      <w:rFonts w:hint="eastAsia" w:ascii="宋体" w:hAnsi="宋体" w:eastAsia="宋体" w:cs="Times New Roman"/>
                      <w:bCs/>
                      <w:szCs w:val="21"/>
                    </w:rPr>
                    <w:t>市场部</w:t>
                  </w:r>
                </w:p>
              </w:tc>
              <w:tc>
                <w:tcPr>
                  <w:tcW w:w="1774" w:type="dxa"/>
                  <w:shd w:val="clear" w:color="auto" w:fill="auto"/>
                  <w:vAlign w:val="center"/>
                </w:tcPr>
                <w:p>
                  <w:pPr>
                    <w:numPr>
                      <w:ilvl w:val="0"/>
                      <w:numId w:val="0"/>
                    </w:numPr>
                    <w:rPr>
                      <w:rFonts w:hint="default" w:ascii="宋体" w:hAnsi="宋体" w:eastAsia="宋体" w:cs="Times New Roman"/>
                      <w:bCs/>
                      <w:szCs w:val="21"/>
                      <w:lang w:val="en-US" w:eastAsia="zh-CN"/>
                    </w:rPr>
                  </w:pPr>
                  <w:r>
                    <w:rPr>
                      <w:rFonts w:hint="eastAsia" w:ascii="宋体" w:hAnsi="宋体" w:cs="Times New Roman"/>
                      <w:bCs/>
                      <w:szCs w:val="21"/>
                      <w:lang w:val="en-US" w:eastAsia="zh-CN"/>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widowControl/>
                    <w:spacing w:before="40"/>
                    <w:jc w:val="left"/>
                    <w:rPr>
                      <w:rFonts w:hint="eastAsia" w:eastAsia="宋体"/>
                      <w:highlight w:val="yellow"/>
                      <w:lang w:val="en-US" w:eastAsia="zh-CN"/>
                    </w:rPr>
                  </w:pPr>
                  <w:r>
                    <w:rPr>
                      <w:rFonts w:ascii="宋体" w:hAnsi="宋体"/>
                      <w:bCs/>
                      <w:szCs w:val="21"/>
                    </w:rPr>
                    <w:t>产品研发合格率100%</w:t>
                  </w:r>
                </w:p>
              </w:tc>
              <w:tc>
                <w:tcPr>
                  <w:tcW w:w="3136" w:type="dxa"/>
                  <w:shd w:val="clear" w:color="auto" w:fill="auto"/>
                  <w:vAlign w:val="center"/>
                </w:tcPr>
                <w:p>
                  <w:pPr>
                    <w:numPr>
                      <w:ilvl w:val="0"/>
                      <w:numId w:val="0"/>
                    </w:numPr>
                    <w:rPr>
                      <w:rFonts w:hint="default" w:ascii="宋体" w:hAnsi="宋体" w:eastAsia="宋体" w:cs="Times New Roman"/>
                      <w:bCs/>
                      <w:szCs w:val="21"/>
                      <w:lang w:val="en-US" w:eastAsia="zh-CN"/>
                    </w:rPr>
                  </w:pPr>
                  <w:r>
                    <w:rPr>
                      <w:rFonts w:hint="eastAsia" w:ascii="宋体" w:hAnsi="宋体" w:eastAsia="宋体" w:cs="Times New Roman"/>
                      <w:bCs/>
                      <w:szCs w:val="21"/>
                    </w:rPr>
                    <w:t>产品研发合格数/产品研发总数量</w:t>
                  </w:r>
                </w:p>
              </w:tc>
              <w:tc>
                <w:tcPr>
                  <w:tcW w:w="1350" w:type="dxa"/>
                  <w:shd w:val="clear" w:color="auto" w:fill="auto"/>
                  <w:vAlign w:val="center"/>
                </w:tcPr>
                <w:p>
                  <w:pPr>
                    <w:numPr>
                      <w:ilvl w:val="0"/>
                      <w:numId w:val="0"/>
                    </w:numPr>
                    <w:rPr>
                      <w:rFonts w:hint="eastAsia" w:ascii="宋体" w:hAnsi="宋体" w:eastAsia="宋体" w:cs="Times New Roman"/>
                      <w:bCs/>
                      <w:szCs w:val="21"/>
                      <w:lang w:val="en-US" w:eastAsia="zh-CN"/>
                    </w:rPr>
                  </w:pPr>
                  <w:r>
                    <w:rPr>
                      <w:rFonts w:hint="eastAsia" w:ascii="宋体" w:hAnsi="宋体" w:cs="Times New Roman"/>
                      <w:bCs/>
                      <w:szCs w:val="21"/>
                      <w:lang w:val="en-US" w:eastAsia="zh-CN"/>
                    </w:rPr>
                    <w:t>技术部</w:t>
                  </w:r>
                </w:p>
              </w:tc>
              <w:tc>
                <w:tcPr>
                  <w:tcW w:w="1774" w:type="dxa"/>
                  <w:shd w:val="clear" w:color="auto" w:fill="auto"/>
                  <w:vAlign w:val="center"/>
                </w:tcPr>
                <w:p>
                  <w:pPr>
                    <w:numPr>
                      <w:ilvl w:val="0"/>
                      <w:numId w:val="0"/>
                    </w:numPr>
                    <w:rPr>
                      <w:rFonts w:hint="default" w:ascii="宋体" w:hAnsi="宋体" w:eastAsia="宋体" w:cs="Times New Roman"/>
                      <w:bCs/>
                      <w:szCs w:val="21"/>
                      <w:lang w:val="en-US" w:eastAsia="zh-CN"/>
                    </w:rPr>
                  </w:pPr>
                  <w:r>
                    <w:rPr>
                      <w:rFonts w:hint="eastAsia" w:ascii="宋体" w:hAnsi="宋体" w:eastAsia="宋体" w:cs="Times New Roman"/>
                      <w:bCs/>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widowControl/>
                    <w:spacing w:before="40"/>
                    <w:jc w:val="left"/>
                    <w:rPr>
                      <w:rFonts w:hint="eastAsia" w:eastAsia="宋体"/>
                      <w:highlight w:val="yellow"/>
                      <w:lang w:val="en-US" w:eastAsia="zh-CN"/>
                    </w:rPr>
                  </w:pPr>
                </w:p>
              </w:tc>
              <w:tc>
                <w:tcPr>
                  <w:tcW w:w="3136" w:type="dxa"/>
                  <w:shd w:val="clear" w:color="auto" w:fill="auto"/>
                  <w:vAlign w:val="center"/>
                </w:tcPr>
                <w:p>
                  <w:pPr>
                    <w:widowControl/>
                    <w:spacing w:before="40"/>
                    <w:jc w:val="left"/>
                    <w:rPr>
                      <w:rFonts w:hint="default" w:eastAsia="宋体"/>
                      <w:highlight w:val="yellow"/>
                      <w:lang w:val="en-US" w:eastAsia="zh-CN"/>
                    </w:rPr>
                  </w:pPr>
                </w:p>
              </w:tc>
              <w:tc>
                <w:tcPr>
                  <w:tcW w:w="1350" w:type="dxa"/>
                  <w:shd w:val="clear" w:color="auto" w:fill="auto"/>
                  <w:vAlign w:val="center"/>
                </w:tcPr>
                <w:p>
                  <w:pPr>
                    <w:widowControl/>
                    <w:spacing w:before="40"/>
                    <w:jc w:val="left"/>
                    <w:rPr>
                      <w:rFonts w:hint="default" w:eastAsia="宋体"/>
                      <w:highlight w:val="yellow"/>
                      <w:lang w:val="en-US" w:eastAsia="zh-CN"/>
                    </w:rPr>
                  </w:pPr>
                </w:p>
              </w:tc>
              <w:tc>
                <w:tcPr>
                  <w:tcW w:w="1774" w:type="dxa"/>
                  <w:shd w:val="clear" w:color="auto" w:fill="auto"/>
                  <w:vAlign w:val="center"/>
                </w:tcPr>
                <w:p>
                  <w:pPr>
                    <w:widowControl/>
                    <w:spacing w:before="40"/>
                    <w:jc w:val="left"/>
                    <w:rPr>
                      <w:rFonts w:hint="default" w:ascii="Times New Roman" w:hAnsi="Times New Roman" w:eastAsia="宋体" w:cs="Times New Roman"/>
                      <w:kern w:val="2"/>
                      <w:sz w:val="21"/>
                      <w:szCs w:val="24"/>
                      <w:highlight w:val="yellow"/>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bl>
          <w:p>
            <w:pPr>
              <w:shd w:val="clear" w:color="auto" w:fill="C7DAF1" w:themeFill="text2" w:themeFillTint="32"/>
            </w:pPr>
            <w:r>
              <w:rPr>
                <w:rFonts w:hint="eastAsia" w:ascii="宋体" w:hAnsi="宋体" w:eastAsia="宋体" w:cs="宋体"/>
              </w:rPr>
              <w:t>■</w:t>
            </w:r>
            <w:r>
              <w:rPr>
                <w:rFonts w:hint="eastAsia"/>
              </w:rPr>
              <w:t>目标已实现</w:t>
            </w:r>
          </w:p>
          <w:p>
            <w:pPr>
              <w:shd w:val="clear" w:color="auto" w:fill="C7DAF1" w:themeFill="text2"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□组织结构变更□部门职责变更□主要原材料</w:t>
            </w:r>
            <w:r>
              <w:rPr>
                <w:rFonts w:hint="eastAsia"/>
              </w:rPr>
              <w:sym w:font="Wingdings 2" w:char="0052"/>
            </w:r>
            <w:r>
              <w:rPr>
                <w:rFonts w:hint="eastAsia"/>
              </w:rPr>
              <w:t>关键人员□生产工艺/服务流程</w:t>
            </w:r>
          </w:p>
          <w:p>
            <w:pPr>
              <w:shd w:val="clear" w:color="auto" w:fill="C7DAF1" w:themeFill="text2" w:themeFillTint="32"/>
              <w:spacing w:before="40" w:after="40"/>
            </w:pPr>
            <w:r>
              <w:rPr>
                <w:rFonts w:hint="eastAsia"/>
              </w:rPr>
              <w:t>□主要设备设施□主要检测设备□其他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rPr>
              <w:sym w:font="Wingdings 2" w:char="0052"/>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531"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rPr>
                <w:rFonts w:hint="eastAsia" w:ascii="Times New Roman" w:hAnsi="Times New Roman" w:eastAsia="宋体" w:cs="Times New Roman"/>
              </w:rPr>
            </w:pPr>
            <w:r>
              <w:rPr>
                <w:rFonts w:hint="eastAsia"/>
              </w:rPr>
              <w:t>建筑面积</w:t>
            </w:r>
            <w:r>
              <w:rPr>
                <w:rFonts w:hint="eastAsia" w:ascii="宋体" w:hAnsi="宋体" w:cs="宋体"/>
                <w:color w:val="auto"/>
                <w:szCs w:val="21"/>
                <w:highlight w:val="none"/>
                <w:lang w:val="en-US" w:eastAsia="zh-CN"/>
              </w:rPr>
              <w:t>130</w:t>
            </w:r>
            <w:r>
              <w:rPr>
                <w:rFonts w:hint="eastAsia" w:ascii="Times New Roman" w:hAnsi="Times New Roman" w:eastAsia="宋体" w:cs="Times New Roman"/>
              </w:rPr>
              <w:t>平方米；生产车间</w:t>
            </w:r>
            <w:r>
              <w:rPr>
                <w:rFonts w:hint="eastAsia" w:ascii="Times New Roman" w:hAnsi="Times New Roman" w:eastAsia="宋体" w:cs="Times New Roman"/>
                <w:lang w:val="en-US" w:eastAsia="zh-CN"/>
              </w:rPr>
              <w:t>0</w:t>
            </w:r>
            <w:r>
              <w:rPr>
                <w:rFonts w:hint="eastAsia" w:ascii="Times New Roman" w:hAnsi="Times New Roman" w:eastAsia="宋体" w:cs="Times New Roman"/>
              </w:rPr>
              <w:t>个；库房</w:t>
            </w:r>
            <w:r>
              <w:rPr>
                <w:rFonts w:hint="eastAsia" w:ascii="Times New Roman" w:hAnsi="Times New Roman" w:eastAsia="宋体" w:cs="Times New Roman"/>
                <w:lang w:val="en-US" w:eastAsia="zh-CN"/>
              </w:rPr>
              <w:t xml:space="preserve"> </w:t>
            </w:r>
            <w:r>
              <w:rPr>
                <w:rFonts w:hint="eastAsia" w:ascii="Times New Roman" w:hAnsi="Times New Roman" w:eastAsia="宋体" w:cs="Times New Roman"/>
              </w:rPr>
              <w:t>个；实验室</w:t>
            </w:r>
            <w:r>
              <w:rPr>
                <w:rFonts w:hint="eastAsia" w:ascii="Times New Roman" w:hAnsi="Times New Roman" w:eastAsia="宋体" w:cs="Times New Roman"/>
                <w:lang w:val="en-US" w:eastAsia="zh-CN"/>
              </w:rPr>
              <w:t xml:space="preserve"> </w:t>
            </w:r>
            <w:r>
              <w:rPr>
                <w:rFonts w:hint="eastAsia" w:ascii="Times New Roman" w:hAnsi="Times New Roman" w:eastAsia="宋体" w:cs="Times New Roman"/>
              </w:rPr>
              <w:t>个；</w:t>
            </w:r>
          </w:p>
          <w:p>
            <w:pPr>
              <w:shd w:val="clear" w:color="auto" w:fill="C7DAF1" w:themeFill="text2" w:themeFillTint="32"/>
              <w:rPr>
                <w:rFonts w:hint="eastAsia" w:ascii="Times New Roman" w:hAnsi="Times New Roman" w:eastAsia="宋体" w:cs="Times New Roman"/>
              </w:rPr>
            </w:pPr>
            <w:r>
              <w:rPr>
                <w:rFonts w:hint="eastAsia" w:ascii="Times New Roman" w:hAnsi="Times New Roman" w:eastAsia="宋体" w:cs="Times New Roman"/>
              </w:rPr>
              <w:t>主要生产设备有：办公设备、</w:t>
            </w:r>
            <w:r>
              <w:rPr>
                <w:rFonts w:hint="eastAsia" w:ascii="宋体" w:hAnsi="宋体"/>
                <w:color w:val="auto"/>
                <w:szCs w:val="21"/>
              </w:rPr>
              <w:t>电脑、</w:t>
            </w:r>
            <w:r>
              <w:rPr>
                <w:rFonts w:hint="eastAsia" w:ascii="宋体" w:hAnsi="宋体"/>
                <w:color w:val="auto"/>
                <w:szCs w:val="21"/>
                <w:lang w:val="en-US" w:eastAsia="zh-CN"/>
              </w:rPr>
              <w:t>打印机、服务器</w:t>
            </w:r>
            <w:r>
              <w:rPr>
                <w:rFonts w:hint="eastAsia" w:ascii="宋体" w:hAnsi="宋体"/>
                <w:color w:val="auto"/>
                <w:szCs w:val="21"/>
              </w:rPr>
              <w:t>等</w:t>
            </w:r>
            <w:r>
              <w:rPr>
                <w:rFonts w:hint="eastAsia" w:ascii="Times New Roman" w:hAnsi="Times New Roman" w:eastAsia="宋体" w:cs="Times New Roman"/>
              </w:rPr>
              <w:t>等</w:t>
            </w:r>
          </w:p>
          <w:p>
            <w:pPr>
              <w:shd w:val="clear" w:color="auto" w:fill="C7DAF1" w:themeFill="text2" w:themeFillTint="32"/>
            </w:pPr>
            <w:r>
              <w:rPr>
                <w:rFonts w:hint="eastAsia"/>
              </w:rPr>
              <w:t>特种设备：</w:t>
            </w:r>
            <w:r>
              <w:rPr>
                <w:rFonts w:hint="eastAsia" w:ascii="Wingdings" w:hAnsi="Wingdings"/>
                <w:lang w:eastAsia="zh-CN"/>
              </w:rPr>
              <w:sym w:font="Wingdings 2" w:char="00A3"/>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sym w:font="Wingdings 2" w:char="00A3"/>
            </w:r>
            <w:r>
              <w:rPr>
                <w:rFonts w:hint="eastAsia"/>
              </w:rPr>
              <w:t>电梯</w:t>
            </w:r>
            <w:r>
              <w:rPr>
                <w:rFonts w:hint="eastAsia" w:ascii="Wingdings" w:hAnsi="Wingdings"/>
                <w:lang w:eastAsia="zh-CN"/>
              </w:rPr>
              <w:sym w:font="Wingdings 2" w:char="00A3"/>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sym w:font="Wingdings 2" w:char="0052"/>
            </w:r>
            <w:r>
              <w:rPr>
                <w:rFonts w:hint="eastAsia"/>
              </w:rPr>
              <w:t>不适用</w:t>
            </w:r>
          </w:p>
          <w:p>
            <w:pPr>
              <w:shd w:val="clear" w:color="auto" w:fill="C7DAF1" w:themeFill="text2" w:themeFillTint="32"/>
              <w:rPr>
                <w:u w:val="single"/>
              </w:rPr>
            </w:pPr>
            <w:r>
              <w:rPr>
                <w:rFonts w:hint="eastAsia"/>
              </w:rPr>
              <w:t>特种设备管理：</w:t>
            </w:r>
            <w:r>
              <w:rPr>
                <w:rFonts w:hint="eastAsia" w:ascii="Wingdings" w:hAnsi="Wingdings"/>
                <w:lang w:eastAsia="zh-CN"/>
              </w:rPr>
              <w:sym w:font="Wingdings 2" w:char="00A3"/>
            </w:r>
            <w:r>
              <w:rPr>
                <w:rFonts w:hint="eastAsia"/>
              </w:rPr>
              <w:t>进行了定期检验</w:t>
            </w:r>
            <w:r>
              <w:rPr>
                <w:rFonts w:hint="eastAsia" w:ascii="Wingdings" w:hAnsi="Wingdings"/>
                <w:lang w:eastAsia="zh-CN"/>
              </w:rPr>
              <w:t>□</w:t>
            </w:r>
            <w:r>
              <w:rPr>
                <w:rFonts w:hint="eastAsia"/>
              </w:rPr>
              <w:t>未进行定期检验的有：</w:t>
            </w:r>
          </w:p>
          <w:p>
            <w:pPr>
              <w:shd w:val="clear" w:color="auto" w:fill="C7DAF1" w:themeFill="text2" w:themeFillTint="32"/>
            </w:pPr>
            <w:r>
              <w:rPr>
                <w:rFonts w:hint="eastAsia"/>
              </w:rPr>
              <w:sym w:font="Wingdings 2" w:char="0052"/>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组织应确定、提供并维护所需的人为因素与物理因素环境，以运行过程并获得合格产品和服务。</w:t>
            </w:r>
          </w:p>
          <w:p>
            <w:pPr>
              <w:shd w:val="clear" w:color="auto" w:fill="C7DAF1" w:themeFill="text2" w:themeFillTint="32"/>
            </w:pPr>
            <w:r>
              <w:rPr>
                <w:rFonts w:hint="eastAsia"/>
              </w:rPr>
              <w:sym w:font="Wingdings 2" w:char="0052"/>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p>
          <w:p>
            <w:pPr>
              <w:shd w:val="clear" w:color="auto" w:fill="C7DAF1" w:themeFill="text2" w:themeFillTint="32"/>
            </w:pPr>
            <w:r>
              <w:rPr>
                <w:rFonts w:hint="eastAsia"/>
              </w:rPr>
              <w:t>□组织</w:t>
            </w:r>
            <w:r>
              <w:t>现有</w:t>
            </w:r>
            <w:r>
              <w:rPr>
                <w:rFonts w:hint="eastAsia"/>
              </w:rPr>
              <w:t>运行环境完全不能满足质量管理体系运行，说明：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ascii="Wingdings" w:hAnsi="Wingdings"/>
                <w:lang w:eastAsia="zh-CN"/>
              </w:rPr>
              <w:sym w:font="Wingdings 2" w:char="00A3"/>
            </w:r>
            <w:r>
              <w:rPr>
                <w:rFonts w:hint="eastAsia"/>
              </w:rPr>
              <w:t>计量器具</w:t>
            </w:r>
            <w:r>
              <w:rPr>
                <w:rFonts w:hint="eastAsia" w:ascii="Wingdings" w:hAnsi="Wingdings"/>
                <w:lang w:eastAsia="zh-CN"/>
              </w:rPr>
              <w:t>□</w:t>
            </w:r>
            <w:r>
              <w:rPr>
                <w:rFonts w:hint="eastAsia"/>
              </w:rPr>
              <w:t>服务流程检查表</w:t>
            </w:r>
            <w:r>
              <w:rPr>
                <w:rFonts w:hint="eastAsia" w:ascii="Wingdings" w:hAnsi="Wingdings"/>
                <w:lang w:eastAsia="zh-CN"/>
              </w:rPr>
              <w:t>□</w:t>
            </w:r>
            <w:r>
              <w:rPr>
                <w:rFonts w:hint="eastAsia"/>
              </w:rPr>
              <w:t>其他</w:t>
            </w:r>
          </w:p>
          <w:p>
            <w:pPr>
              <w:shd w:val="clear" w:color="auto" w:fill="C7DAF1" w:themeFill="text2" w:themeFillTint="32"/>
            </w:pPr>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sym w:font="Wingdings 2" w:char="00A3"/>
            </w:r>
            <w:r>
              <w:rPr>
                <w:rFonts w:hint="eastAsia"/>
              </w:rPr>
              <w:t>外校</w:t>
            </w:r>
          </w:p>
          <w:p>
            <w:pPr>
              <w:shd w:val="clear" w:color="auto" w:fill="C7DAF1" w:themeFill="text2" w:themeFillTint="32"/>
              <w:rPr>
                <w:u w:val="single"/>
              </w:rPr>
            </w:pPr>
            <w:r>
              <w:rPr>
                <w:rFonts w:hint="eastAsia"/>
              </w:rPr>
              <w:t>国家强检的计量器具有：</w:t>
            </w:r>
            <w:r>
              <w:rPr>
                <w:rFonts w:hint="eastAsia"/>
                <w:lang w:val="en-US" w:eastAsia="zh-CN"/>
              </w:rPr>
              <w:t xml:space="preserve">无   </w:t>
            </w:r>
            <w:r>
              <w:rPr>
                <w:rFonts w:hint="eastAsia"/>
                <w:u w:val="single"/>
              </w:rPr>
              <w:t>列举1~4种）</w:t>
            </w:r>
          </w:p>
          <w:p>
            <w:pPr>
              <w:shd w:val="clear" w:color="auto" w:fill="C7DAF1" w:themeFill="text2" w:themeFillTint="32"/>
              <w:rPr>
                <w:rFonts w:hint="default" w:eastAsia="宋体"/>
                <w:u w:val="single"/>
                <w:lang w:val="en-US" w:eastAsia="zh-CN"/>
              </w:rPr>
            </w:pPr>
            <w:r>
              <w:rPr>
                <w:rFonts w:hint="eastAsia"/>
              </w:rPr>
              <w:t>计量器具管理：</w:t>
            </w:r>
            <w:r>
              <w:rPr>
                <w:rFonts w:hint="eastAsia" w:ascii="Wingdings" w:hAnsi="Wingdings"/>
                <w:lang w:eastAsia="zh-CN"/>
              </w:rPr>
              <w:sym w:font="Wingdings 2" w:char="00A3"/>
            </w:r>
            <w:r>
              <w:rPr>
                <w:rFonts w:hint="eastAsia"/>
              </w:rPr>
              <w:t>进行了定期校准/检定</w:t>
            </w:r>
            <w:r>
              <w:rPr>
                <w:rFonts w:hint="eastAsia" w:ascii="Wingdings" w:hAnsi="Wingdings"/>
                <w:lang w:eastAsia="zh-CN"/>
              </w:rPr>
              <w:sym w:font="Wingdings 2" w:char="00A3"/>
            </w:r>
            <w:r>
              <w:rPr>
                <w:rFonts w:hint="eastAsia"/>
              </w:rPr>
              <w:t>未进行定期校准/检定的有：</w:t>
            </w:r>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p>
          <w:p>
            <w:pPr>
              <w:shd w:val="clear" w:color="auto" w:fill="C7DAF1" w:themeFill="text2" w:themeFillTint="32"/>
            </w:pPr>
            <w:r>
              <w:rPr>
                <w:rFonts w:hint="eastAsia"/>
              </w:rPr>
              <w:t xml:space="preserve">内部知识: </w:t>
            </w:r>
            <w:r>
              <w:rPr>
                <w:rFonts w:hint="eastAsia" w:ascii="Wingdings" w:hAnsi="Wingdings"/>
                <w:lang w:eastAsia="zh-CN"/>
              </w:rPr>
              <w:t>□</w:t>
            </w:r>
            <w:r>
              <w:rPr>
                <w:rFonts w:hint="eastAsia"/>
              </w:rPr>
              <w:t xml:space="preserve">加工工艺 </w:t>
            </w:r>
            <w:r>
              <w:rPr>
                <w:rFonts w:hint="eastAsia" w:ascii="Wingdings" w:hAnsi="Wingdings"/>
                <w:lang w:eastAsia="zh-CN"/>
              </w:rPr>
              <w:sym w:font="Wingdings 2" w:char="0052"/>
            </w:r>
            <w:r>
              <w:rPr>
                <w:rFonts w:hint="eastAsia"/>
              </w:rPr>
              <w:t>生产经验</w:t>
            </w:r>
            <w:r>
              <w:rPr>
                <w:rFonts w:hint="eastAsia" w:ascii="Wingdings" w:hAnsi="Wingdings"/>
                <w:lang w:eastAsia="zh-CN"/>
              </w:rPr>
              <w:t>□</w:t>
            </w:r>
            <w:r>
              <w:rPr>
                <w:rFonts w:hint="eastAsia"/>
              </w:rPr>
              <w:t>管理软件</w:t>
            </w:r>
            <w:r>
              <w:rPr>
                <w:rFonts w:hint="eastAsia" w:ascii="Wingdings" w:hAnsi="Wingdings"/>
                <w:lang w:eastAsia="zh-CN"/>
              </w:rPr>
              <w:t>□</w:t>
            </w:r>
            <w:r>
              <w:rPr>
                <w:rFonts w:hint="eastAsia"/>
              </w:rPr>
              <w:t>市场预测</w:t>
            </w:r>
            <w:r>
              <w:rPr>
                <w:rFonts w:hint="eastAsia" w:ascii="Wingdings" w:hAnsi="Wingdings"/>
                <w:lang w:eastAsia="zh-CN"/>
              </w:rPr>
              <w:t>□</w:t>
            </w:r>
            <w:r>
              <w:rPr>
                <w:rFonts w:hint="eastAsia"/>
              </w:rPr>
              <w:t>企业标准</w:t>
            </w:r>
            <w:r>
              <w:rPr>
                <w:rFonts w:hint="eastAsia" w:ascii="Wingdings" w:hAnsi="Wingdings"/>
                <w:lang w:eastAsia="zh-CN"/>
              </w:rPr>
              <w:t>□</w:t>
            </w:r>
            <w:r>
              <w:rPr>
                <w:rFonts w:hint="eastAsia"/>
              </w:rPr>
              <w:t>其他</w:t>
            </w:r>
          </w:p>
          <w:p>
            <w:pPr>
              <w:shd w:val="clear" w:color="auto" w:fill="C7DAF1" w:themeFill="text2" w:themeFillTint="32"/>
            </w:pPr>
            <w:r>
              <w:rPr>
                <w:rFonts w:hint="eastAsia"/>
              </w:rPr>
              <w:t xml:space="preserve">外部知识: </w:t>
            </w:r>
            <w:r>
              <w:rPr>
                <w:rFonts w:hint="eastAsia" w:ascii="Wingdings" w:hAnsi="Wingdings"/>
                <w:lang w:eastAsia="zh-CN"/>
              </w:rPr>
              <w:t>□</w:t>
            </w:r>
            <w:r>
              <w:rPr>
                <w:rFonts w:hint="eastAsia"/>
              </w:rPr>
              <w:t xml:space="preserve">顾客提供资料 </w:t>
            </w:r>
            <w:r>
              <w:rPr>
                <w:rFonts w:hint="eastAsia" w:ascii="Wingdings" w:hAnsi="Wingdings"/>
                <w:lang w:eastAsia="zh-CN"/>
              </w:rPr>
              <w:sym w:font="Wingdings 2" w:char="0052"/>
            </w:r>
            <w:r>
              <w:rPr>
                <w:rFonts w:hint="eastAsia"/>
              </w:rPr>
              <w:t>产品标准</w:t>
            </w:r>
            <w:r>
              <w:rPr>
                <w:rFonts w:hint="eastAsia" w:ascii="Wingdings" w:hAnsi="Wingdings"/>
                <w:lang w:eastAsia="zh-CN"/>
              </w:rPr>
              <w:t>□</w:t>
            </w:r>
            <w:r>
              <w:rPr>
                <w:rFonts w:hint="eastAsia"/>
              </w:rPr>
              <w:t>学术交流信息</w:t>
            </w:r>
            <w:r>
              <w:rPr>
                <w:rFonts w:hint="eastAsia" w:ascii="Wingdings" w:hAnsi="Wingdings"/>
                <w:lang w:eastAsia="zh-CN"/>
              </w:rPr>
              <w:t>□</w:t>
            </w:r>
            <w:r>
              <w:rPr>
                <w:rFonts w:hint="eastAsia"/>
              </w:rPr>
              <w:t>专业会议信息</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 xml:space="preserve">通过 </w:t>
            </w:r>
            <w:r>
              <w:rPr>
                <w:rFonts w:hint="eastAsia" w:ascii="Wingdings" w:hAnsi="Wingdings"/>
                <w:lang w:eastAsia="zh-CN"/>
              </w:rPr>
              <w:t>☑</w:t>
            </w:r>
            <w:r>
              <w:rPr>
                <w:rFonts w:hint="eastAsia"/>
              </w:rPr>
              <w:t xml:space="preserve">招聘 </w:t>
            </w:r>
            <w:r>
              <w:rPr>
                <w:rFonts w:hint="eastAsia" w:ascii="Wingdings" w:hAnsi="Wingdings"/>
                <w:lang w:eastAsia="zh-CN"/>
              </w:rPr>
              <w:t>□</w:t>
            </w:r>
            <w:r>
              <w:rPr>
                <w:rFonts w:hint="eastAsia"/>
              </w:rPr>
              <w:t xml:space="preserve">换岗  </w:t>
            </w:r>
            <w:r>
              <w:rPr>
                <w:rFonts w:hint="eastAsia" w:ascii="Wingdings" w:hAnsi="Wingdings"/>
                <w:lang w:eastAsia="zh-CN"/>
              </w:rPr>
              <w:t>☑</w:t>
            </w:r>
            <w:r>
              <w:rPr>
                <w:rFonts w:hint="eastAsia"/>
              </w:rPr>
              <w:t xml:space="preserve">培训  </w:t>
            </w:r>
            <w:r>
              <w:rPr>
                <w:rFonts w:hint="eastAsia" w:ascii="Wingdings" w:hAnsi="Wingdings"/>
                <w:lang w:eastAsia="zh-CN"/>
              </w:rPr>
              <w:t>☑</w:t>
            </w:r>
            <w:r>
              <w:rPr>
                <w:rFonts w:hint="eastAsia"/>
              </w:rPr>
              <w:t xml:space="preserve">考核   </w:t>
            </w:r>
            <w:r>
              <w:rPr>
                <w:rFonts w:hint="eastAsia" w:ascii="Wingdings" w:hAnsi="Wingdings"/>
                <w:lang w:eastAsia="zh-CN"/>
              </w:rPr>
              <w:t>□</w:t>
            </w:r>
            <w:r>
              <w:rPr>
                <w:rFonts w:hint="eastAsia"/>
              </w:rPr>
              <w:t xml:space="preserve">辅导  </w:t>
            </w:r>
            <w:r>
              <w:rPr>
                <w:rFonts w:hint="eastAsia" w:ascii="Wingdings" w:hAnsi="Wingdings"/>
                <w:lang w:eastAsia="zh-CN"/>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hint="eastAsia" w:ascii="Wingdings" w:hAnsi="Wingdings"/>
                <w:lang w:eastAsia="zh-CN"/>
              </w:rPr>
              <w:t>□</w:t>
            </w:r>
            <w:r>
              <w:rPr>
                <w:rFonts w:hint="eastAsia"/>
              </w:rPr>
              <w:t xml:space="preserve">电工 </w:t>
            </w:r>
            <w:r>
              <w:rPr>
                <w:rFonts w:hint="eastAsia" w:ascii="Wingdings" w:hAnsi="Wingdings"/>
                <w:lang w:eastAsia="zh-CN"/>
              </w:rPr>
              <w:t>□</w:t>
            </w:r>
            <w:r>
              <w:rPr>
                <w:rFonts w:hint="eastAsia"/>
              </w:rPr>
              <w:t xml:space="preserve">焊工  </w:t>
            </w:r>
            <w:r>
              <w:rPr>
                <w:rFonts w:hint="eastAsia" w:ascii="Wingdings" w:hAnsi="Wingdings"/>
                <w:lang w:eastAsia="zh-CN"/>
              </w:rPr>
              <w:t>□</w:t>
            </w:r>
            <w:r>
              <w:rPr>
                <w:rFonts w:hint="eastAsia"/>
              </w:rPr>
              <w:t xml:space="preserve">危化品作业  </w:t>
            </w:r>
            <w:r>
              <w:rPr>
                <w:rFonts w:hint="eastAsia" w:ascii="Wingdings" w:hAnsi="Wingdings"/>
                <w:lang w:eastAsia="zh-CN"/>
              </w:rPr>
              <w:t>□</w:t>
            </w:r>
            <w:r>
              <w:rPr>
                <w:rFonts w:hint="eastAsia"/>
              </w:rPr>
              <w:t xml:space="preserve">制冷工   </w:t>
            </w:r>
            <w:r>
              <w:rPr>
                <w:rFonts w:hint="eastAsia" w:ascii="Wingdings" w:hAnsi="Wingdings"/>
                <w:lang w:eastAsia="zh-CN"/>
              </w:rPr>
              <w:t>□</w:t>
            </w:r>
            <w:r>
              <w:rPr>
                <w:rFonts w:hint="eastAsia"/>
              </w:rPr>
              <w:t xml:space="preserve">其他  </w:t>
            </w:r>
          </w:p>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特种设备作业人员：</w:t>
            </w:r>
            <w:r>
              <w:rPr>
                <w:rFonts w:hint="eastAsia" w:ascii="Wingdings" w:hAnsi="Wingdings"/>
                <w:lang w:eastAsia="zh-CN"/>
              </w:rPr>
              <w:sym w:font="Wingdings 2" w:char="00A3"/>
            </w:r>
            <w:r>
              <w:rPr>
                <w:rFonts w:hint="eastAsia"/>
              </w:rPr>
              <w:t xml:space="preserve">叉车工 </w:t>
            </w:r>
            <w:r>
              <w:rPr>
                <w:rFonts w:hint="eastAsia" w:ascii="Wingdings" w:hAnsi="Wingdings"/>
                <w:lang w:eastAsia="zh-CN"/>
              </w:rPr>
              <w:t>□</w:t>
            </w:r>
            <w:r>
              <w:rPr>
                <w:rFonts w:hint="eastAsia"/>
              </w:rPr>
              <w:t xml:space="preserve">行车工  </w:t>
            </w:r>
            <w:r>
              <w:rPr>
                <w:rFonts w:hint="eastAsia" w:ascii="Wingdings" w:hAnsi="Wingdings"/>
                <w:lang w:eastAsia="zh-CN"/>
              </w:rPr>
              <w:sym w:font="Wingdings 2" w:char="00A3"/>
            </w:r>
            <w:r>
              <w:rPr>
                <w:rFonts w:hint="eastAsia"/>
              </w:rPr>
              <w:t xml:space="preserve">锅炉工  </w:t>
            </w:r>
            <w:r>
              <w:rPr>
                <w:rFonts w:hint="eastAsia" w:ascii="Wingdings" w:hAnsi="Wingdings"/>
                <w:lang w:eastAsia="zh-CN"/>
              </w:rPr>
              <w:t>□</w:t>
            </w:r>
            <w:r>
              <w:rPr>
                <w:rFonts w:hint="eastAsia"/>
              </w:rPr>
              <w:t xml:space="preserve">压力容器   </w:t>
            </w:r>
            <w:r>
              <w:rPr>
                <w:rFonts w:hint="eastAsia" w:ascii="Wingdings" w:hAnsi="Wingdings"/>
                <w:lang w:eastAsia="zh-CN"/>
              </w:rPr>
              <w:t>□</w:t>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lang w:eastAsia="zh-CN"/>
              </w:rPr>
              <w:sym w:font="Wingdings 2" w:char="0052"/>
            </w:r>
            <w:r>
              <w:rPr>
                <w:rFonts w:hint="eastAsia"/>
              </w:rPr>
              <w:t>会议传达</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lang w:eastAsia="zh-CN"/>
              </w:rPr>
              <w:t>☑</w:t>
            </w:r>
            <w:r>
              <w:rPr>
                <w:rFonts w:hint="eastAsia"/>
              </w:rPr>
              <w:t>文件发放</w:t>
            </w:r>
            <w:r>
              <w:rPr>
                <w:rFonts w:hint="eastAsia" w:ascii="Wingdings" w:hAnsi="Wingdings"/>
                <w:lang w:eastAsia="zh-CN"/>
              </w:rPr>
              <w:t>☑</w:t>
            </w:r>
            <w:r>
              <w:rPr>
                <w:rFonts w:hint="eastAsia"/>
              </w:rPr>
              <w:t>会议</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pPr>
              <w:shd w:val="clear" w:color="auto" w:fill="C7DAF1" w:themeFill="text2" w:themeFillTint="32"/>
            </w:pPr>
            <w:r>
              <w:rPr>
                <w:rFonts w:hint="eastAsia"/>
              </w:rPr>
              <w:t>外部沟通方式：</w:t>
            </w:r>
            <w:r>
              <w:rPr>
                <w:rFonts w:hint="eastAsia" w:ascii="Wingdings" w:hAnsi="Wingdings"/>
                <w:lang w:eastAsia="zh-CN"/>
              </w:rPr>
              <w:t>☑</w:t>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组织已建立了文件化的质量管理体系。对自编文件的编制、审批、发放、变更和作废进行了控制。</w:t>
            </w:r>
            <w:r>
              <w:rPr>
                <w:rFonts w:hint="eastAsia" w:ascii="Wingdings" w:hAnsi="Wingdings"/>
                <w:lang w:eastAsia="zh-CN"/>
              </w:rPr>
              <w:t>☑</w:t>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rPr>
              <w:sym w:font="Wingdings 2" w:char="0052"/>
            </w:r>
            <w:r>
              <w:rPr>
                <w:rFonts w:hint="eastAsia"/>
              </w:rPr>
              <w:t>法律法规获取充分，□法律法规获取有遗漏，缺少：</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vAlign w:val="top"/>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rFonts w:ascii="Times New Roman" w:hAnsi="Times New Roman" w:eastAsia="宋体" w:cs="Times New Roman"/>
                <w:kern w:val="2"/>
                <w:sz w:val="21"/>
                <w:szCs w:val="24"/>
                <w:highlight w:val="yellow"/>
                <w:lang w:val="en-US" w:eastAsia="zh-CN" w:bidi="ar-SA"/>
              </w:rPr>
            </w:pPr>
            <w:r>
              <w:rPr>
                <w:rFonts w:hint="eastAsia"/>
              </w:rPr>
              <w:t xml:space="preserve"> </w:t>
            </w:r>
            <w:r>
              <w:rPr>
                <w:rFonts w:hint="eastAsia" w:ascii="Wingdings" w:hAnsi="Wingdings"/>
                <w:lang w:eastAsia="zh-CN"/>
              </w:rPr>
              <w:t>☑</w:t>
            </w:r>
            <w:r>
              <w:rPr>
                <w:rFonts w:hint="eastAsia"/>
              </w:rPr>
              <w:t xml:space="preserve">工艺流程图 </w:t>
            </w:r>
            <w:r>
              <w:rPr>
                <w:rFonts w:hint="eastAsia" w:ascii="Wingdings" w:hAnsi="Wingdings"/>
                <w:lang w:eastAsia="zh-CN"/>
              </w:rPr>
              <w:t>☑</w:t>
            </w:r>
            <w:r>
              <w:rPr>
                <w:rFonts w:hint="eastAsia"/>
              </w:rPr>
              <w:t xml:space="preserve">作业文件  </w:t>
            </w:r>
            <w:r>
              <w:rPr>
                <w:rFonts w:hint="eastAsia" w:ascii="Wingdings" w:hAnsi="Wingdings"/>
                <w:lang w:eastAsia="zh-CN"/>
              </w:rPr>
              <w:sym w:font="Wingdings 2" w:char="00A3"/>
            </w:r>
            <w:r>
              <w:rPr>
                <w:rFonts w:hint="eastAsia"/>
              </w:rPr>
              <w:t xml:space="preserve">检测计划   </w:t>
            </w:r>
            <w:r>
              <w:rPr>
                <w:rFonts w:hint="eastAsia" w:ascii="Wingdings" w:hAnsi="Wingdings"/>
                <w:lang w:eastAsia="zh-CN"/>
              </w:rPr>
              <w:sym w:font="Wingdings 2" w:char="00A3"/>
            </w:r>
            <w:r>
              <w:rPr>
                <w:rFonts w:hint="eastAsia"/>
              </w:rPr>
              <w:t xml:space="preserve">接收准则  </w:t>
            </w:r>
            <w:r>
              <w:rPr>
                <w:rFonts w:hint="eastAsia" w:ascii="Wingdings" w:hAnsi="Wingdings"/>
                <w:lang w:eastAsia="zh-CN"/>
              </w:rPr>
              <w:sym w:font="Wingdings 2" w:char="00A3"/>
            </w:r>
            <w:r>
              <w:rPr>
                <w:rFonts w:hint="eastAsia"/>
              </w:rPr>
              <w:t xml:space="preserve">外包控制要求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产品和服务要求为：</w:t>
            </w:r>
            <w:r>
              <w:rPr>
                <w:rFonts w:hint="eastAsia" w:ascii="Wingdings" w:hAnsi="Wingdings"/>
                <w:lang w:eastAsia="zh-CN"/>
              </w:rPr>
              <w:t>☑</w:t>
            </w:r>
            <w:r>
              <w:rPr>
                <w:rFonts w:hint="eastAsia"/>
              </w:rPr>
              <w:t>外来标准</w:t>
            </w:r>
            <w:r>
              <w:rPr>
                <w:rFonts w:hint="eastAsia" w:ascii="Wingdings" w:hAnsi="Wingdings"/>
                <w:lang w:eastAsia="zh-CN"/>
              </w:rPr>
              <w:sym w:font="Wingdings 2" w:char="0052"/>
            </w:r>
            <w:r>
              <w:rPr>
                <w:rFonts w:hint="eastAsia"/>
              </w:rPr>
              <w:t>企业标准</w:t>
            </w:r>
            <w:r>
              <w:rPr>
                <w:rFonts w:hint="eastAsia" w:ascii="Wingdings" w:hAnsi="Wingdings"/>
                <w:lang w:eastAsia="zh-CN"/>
              </w:rPr>
              <w:sym w:font="Wingdings 2" w:char="0052"/>
            </w:r>
            <w:r>
              <w:rPr>
                <w:rFonts w:hint="eastAsia"/>
              </w:rPr>
              <w:t>顾客要求</w:t>
            </w:r>
            <w:r>
              <w:rPr>
                <w:rFonts w:hint="eastAsia" w:ascii="Wingdings" w:hAnsi="Wingdings"/>
                <w:lang w:eastAsia="zh-CN"/>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lang w:eastAsia="zh-CN"/>
              </w:rPr>
              <w:sym w:font="Wingdings 2" w:char="00A3"/>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Wingdings" w:hAnsi="Wingdings"/>
                <w:lang w:eastAsia="zh-CN"/>
              </w:rPr>
              <w:t>□</w:t>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顾客要求</w:t>
            </w:r>
            <w:r>
              <w:rPr>
                <w:rFonts w:hint="eastAsia" w:ascii="Wingdings" w:hAnsi="Wingdings"/>
                <w:lang w:eastAsia="zh-CN"/>
              </w:rPr>
              <w:t>□</w:t>
            </w:r>
            <w:r>
              <w:rPr>
                <w:rFonts w:hint="eastAsia"/>
              </w:rPr>
              <w:t>运输</w:t>
            </w:r>
            <w:r>
              <w:rPr>
                <w:rFonts w:hint="eastAsia" w:ascii="Wingdings" w:hAnsi="Wingdings"/>
                <w:lang w:eastAsia="zh-CN"/>
              </w:rPr>
              <w:sym w:font="Wingdings 2" w:char="0052"/>
            </w:r>
            <w:r>
              <w:rPr>
                <w:rFonts w:hint="eastAsia"/>
              </w:rPr>
              <w:t>其他</w:t>
            </w:r>
          </w:p>
          <w:p>
            <w:pPr>
              <w:shd w:val="clear" w:color="auto" w:fill="C7DAF1" w:themeFill="text2" w:themeFillTint="32"/>
              <w:jc w:val="left"/>
            </w:pPr>
            <w:r>
              <w:rPr>
                <w:rFonts w:hint="eastAsia"/>
              </w:rPr>
              <w:t>提供给外部供方的信息</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29"/>
              <w:gridCol w:w="2528"/>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9" w:type="dxa"/>
                </w:tcPr>
                <w:p>
                  <w:pPr>
                    <w:shd w:val="clear" w:color="auto" w:fill="C7DAF1" w:themeFill="text2" w:themeFillTint="32"/>
                    <w:jc w:val="left"/>
                  </w:pPr>
                  <w:r>
                    <w:rPr>
                      <w:rFonts w:hint="eastAsia"/>
                    </w:rPr>
                    <w:t>产品/服务名称</w:t>
                  </w:r>
                </w:p>
              </w:tc>
              <w:tc>
                <w:tcPr>
                  <w:tcW w:w="2528"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9" w:type="dxa"/>
                </w:tcPr>
                <w:p>
                  <w:pPr>
                    <w:shd w:val="clear" w:color="auto" w:fill="C7DAF1" w:themeFill="text2" w:themeFillTint="32"/>
                    <w:jc w:val="left"/>
                    <w:rPr>
                      <w:rFonts w:hint="default" w:ascii="Times New Roman" w:hAnsi="Times New Roman" w:eastAsia="宋体" w:cs="Times New Roman"/>
                      <w:sz w:val="20"/>
                      <w:lang w:val="en-US" w:eastAsia="zh-CN"/>
                    </w:rPr>
                  </w:pPr>
                  <w:r>
                    <w:rPr>
                      <w:sz w:val="20"/>
                    </w:rPr>
                    <w:t>电气化设备、高速铁路牵引供电专用检测与检修设备（工具）、可视化监测设备的设计开发及销售服务</w:t>
                  </w:r>
                </w:p>
              </w:tc>
              <w:tc>
                <w:tcPr>
                  <w:tcW w:w="2528" w:type="dxa"/>
                </w:tcPr>
                <w:p>
                  <w:pPr>
                    <w:shd w:val="clear" w:color="auto" w:fill="C7DAF1" w:themeFill="text2" w:themeFillTint="32"/>
                    <w:jc w:val="left"/>
                    <w:rPr>
                      <w:rFonts w:hint="default" w:ascii="Times New Roman" w:hAnsi="Times New Roman" w:eastAsia="宋体" w:cs="Times New Roman"/>
                      <w:sz w:val="20"/>
                      <w:lang w:val="en-US" w:eastAsia="zh-CN"/>
                    </w:rPr>
                  </w:pPr>
                  <w:r>
                    <w:rPr>
                      <w:rFonts w:hint="eastAsia" w:cs="Times New Roman"/>
                      <w:sz w:val="20"/>
                      <w:lang w:val="en-US" w:eastAsia="zh-CN"/>
                    </w:rPr>
                    <w:t>设计开发过程、销售服务过程</w:t>
                  </w:r>
                </w:p>
              </w:tc>
              <w:tc>
                <w:tcPr>
                  <w:tcW w:w="3265" w:type="dxa"/>
                </w:tcPr>
                <w:p>
                  <w:pPr>
                    <w:shd w:val="clear" w:color="auto" w:fill="C7DAF1" w:themeFill="text2" w:themeFillTint="32"/>
                    <w:jc w:val="left"/>
                    <w:rPr>
                      <w:rFonts w:hint="default" w:eastAsia="宋体"/>
                      <w:lang w:val="en-US" w:eastAsia="zh-CN"/>
                    </w:rPr>
                  </w:pPr>
                  <w:r>
                    <w:rPr>
                      <w:rFonts w:hint="eastAsia"/>
                      <w:lang w:val="en-US" w:eastAsia="zh-CN"/>
                    </w:rPr>
                    <w:t>相关作业指导书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9" w:type="dxa"/>
                </w:tcPr>
                <w:p>
                  <w:pPr>
                    <w:shd w:val="clear" w:color="auto" w:fill="C7DAF1" w:themeFill="text2" w:themeFillTint="32"/>
                    <w:jc w:val="left"/>
                  </w:pPr>
                </w:p>
              </w:tc>
              <w:tc>
                <w:tcPr>
                  <w:tcW w:w="2528" w:type="dxa"/>
                </w:tcPr>
                <w:p>
                  <w:pPr>
                    <w:shd w:val="clear" w:color="auto" w:fill="C7DAF1" w:themeFill="text2" w:themeFillTint="32"/>
                    <w:jc w:val="left"/>
                  </w:pPr>
                </w:p>
              </w:tc>
              <w:tc>
                <w:tcPr>
                  <w:tcW w:w="3265" w:type="dxa"/>
                </w:tcPr>
                <w:p>
                  <w:pPr>
                    <w:shd w:val="clear" w:color="auto" w:fill="C7DAF1" w:themeFill="text2"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9" w:type="dxa"/>
                </w:tcPr>
                <w:p>
                  <w:pPr>
                    <w:shd w:val="clear" w:color="auto" w:fill="C7DAF1" w:themeFill="text2" w:themeFillTint="32"/>
                    <w:jc w:val="left"/>
                  </w:pPr>
                </w:p>
              </w:tc>
              <w:tc>
                <w:tcPr>
                  <w:tcW w:w="2528" w:type="dxa"/>
                </w:tcPr>
                <w:p>
                  <w:pPr>
                    <w:shd w:val="clear" w:color="auto" w:fill="C7DAF1" w:themeFill="text2" w:themeFillTint="32"/>
                    <w:jc w:val="left"/>
                  </w:pPr>
                </w:p>
              </w:tc>
              <w:tc>
                <w:tcPr>
                  <w:tcW w:w="3265" w:type="dxa"/>
                </w:tcPr>
                <w:p>
                  <w:pPr>
                    <w:shd w:val="clear" w:color="auto" w:fill="C7DAF1" w:themeFill="text2" w:themeFillTint="32"/>
                    <w:jc w:val="left"/>
                  </w:pPr>
                </w:p>
              </w:tc>
            </w:tr>
          </w:tbl>
          <w:p>
            <w:pPr>
              <w:shd w:val="clear" w:color="auto" w:fill="C7DAF1" w:themeFill="text2" w:themeFillTint="32"/>
              <w:jc w:val="left"/>
            </w:pPr>
          </w:p>
          <w:p>
            <w:pPr>
              <w:shd w:val="clear" w:color="auto" w:fill="C7DAF1" w:themeFill="text2" w:themeFillTint="32"/>
              <w:jc w:val="left"/>
              <w:rPr>
                <w:rFonts w:hint="eastAsia" w:eastAsia="宋体"/>
                <w:lang w:eastAsia="zh-CN"/>
              </w:rPr>
            </w:pPr>
            <w:r>
              <w:rPr>
                <w:rFonts w:hint="eastAsia"/>
              </w:rPr>
              <w:t>需要确认的过程：</w:t>
            </w:r>
            <w:r>
              <w:rPr>
                <w:rFonts w:hint="eastAsia" w:cs="Times New Roman"/>
                <w:sz w:val="20"/>
                <w:lang w:val="en-US" w:eastAsia="zh-CN"/>
              </w:rPr>
              <w:t>设计开发过程、销售服务过程</w:t>
            </w:r>
          </w:p>
          <w:p>
            <w:pPr>
              <w:shd w:val="clear" w:color="auto" w:fill="C7DAF1" w:themeFill="text2" w:themeFillTint="32"/>
              <w:jc w:val="left"/>
            </w:pPr>
            <w:r>
              <w:rPr>
                <w:rFonts w:hint="eastAsia" w:ascii="Wingdings" w:hAnsi="Wingdings"/>
                <w:lang w:eastAsia="zh-CN"/>
              </w:rPr>
              <w:sym w:font="Wingdings 2" w:char="0052"/>
            </w:r>
            <w:r>
              <w:rPr>
                <w:rFonts w:hint="eastAsia"/>
              </w:rPr>
              <w:t>进行了有效的确认</w:t>
            </w:r>
            <w:r>
              <w:rPr>
                <w:rFonts w:hint="eastAsia" w:ascii="Wingdings" w:hAnsi="Wingdings"/>
                <w:lang w:eastAsia="zh-CN"/>
              </w:rPr>
              <w:t>□</w:t>
            </w:r>
            <w:r>
              <w:rPr>
                <w:rFonts w:hint="eastAsia"/>
              </w:rPr>
              <w:t>存在不足，说明。</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ascii="宋体" w:hAnsi="宋体" w:eastAsia="宋体" w:cs="宋体"/>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lang w:eastAsia="zh-CN"/>
              </w:rPr>
              <w:sym w:font="Wingdings 2" w:char="0052"/>
            </w:r>
            <w:r>
              <w:rPr>
                <w:rFonts w:hint="eastAsia"/>
              </w:rPr>
              <w:t>标签</w:t>
            </w:r>
            <w:r>
              <w:rPr>
                <w:rFonts w:hint="eastAsia" w:ascii="Wingdings" w:hAnsi="Wingdings"/>
                <w:lang w:eastAsia="zh-CN"/>
              </w:rPr>
              <w:sym w:font="Wingdings 2" w:char="0052"/>
            </w:r>
            <w:r>
              <w:rPr>
                <w:rFonts w:hint="eastAsia"/>
              </w:rPr>
              <w:t>标牌</w:t>
            </w:r>
            <w:r>
              <w:rPr>
                <w:rFonts w:hint="eastAsia" w:ascii="Wingdings" w:hAnsi="Wingdings"/>
                <w:lang w:eastAsia="zh-CN"/>
              </w:rPr>
              <w:sym w:font="Wingdings 2" w:char="0052"/>
            </w:r>
            <w:r>
              <w:rPr>
                <w:rFonts w:hint="eastAsia"/>
              </w:rPr>
              <w:t>区域</w:t>
            </w:r>
            <w:r>
              <w:rPr>
                <w:rFonts w:hint="eastAsia" w:ascii="Wingdings" w:hAnsi="Wingdings"/>
                <w:lang w:eastAsia="zh-CN"/>
              </w:rPr>
              <w:sym w:font="Wingdings 2" w:char="0052"/>
            </w:r>
            <w:r>
              <w:rPr>
                <w:rFonts w:hint="eastAsia"/>
              </w:rPr>
              <w:t>容器编号</w:t>
            </w:r>
            <w:r>
              <w:rPr>
                <w:rFonts w:hint="eastAsia" w:ascii="Wingdings" w:hAnsi="Wingdings"/>
                <w:lang w:eastAsia="zh-CN"/>
              </w:rPr>
              <w:sym w:font="Wingdings 2" w:char="0052"/>
            </w:r>
            <w:r>
              <w:rPr>
                <w:rFonts w:hint="eastAsia"/>
              </w:rPr>
              <w:t>人员编号</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可追溯性实现：</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lang w:eastAsia="zh-CN"/>
              </w:rPr>
              <w:sym w:font="Wingdings 2" w:char="0052"/>
            </w:r>
            <w:r>
              <w:rPr>
                <w:rFonts w:hint="eastAsia"/>
              </w:rPr>
              <w:t>原材料</w:t>
            </w:r>
            <w:r>
              <w:rPr>
                <w:rFonts w:hint="eastAsia" w:ascii="Wingdings" w:hAnsi="Wingdings"/>
                <w:lang w:eastAsia="zh-CN"/>
              </w:rPr>
              <w:sym w:font="Wingdings 2" w:char="0052"/>
            </w:r>
            <w:r>
              <w:rPr>
                <w:rFonts w:hint="eastAsia"/>
              </w:rPr>
              <w:t>设备</w:t>
            </w:r>
            <w:r>
              <w:rPr>
                <w:rFonts w:hint="eastAsia" w:ascii="Wingdings" w:hAnsi="Wingdings"/>
                <w:lang w:eastAsia="zh-CN"/>
              </w:rPr>
              <w:sym w:font="Wingdings 2" w:char="0052"/>
            </w:r>
            <w:r>
              <w:rPr>
                <w:rFonts w:hint="eastAsia"/>
              </w:rPr>
              <w:t>检测设备</w:t>
            </w:r>
            <w:r>
              <w:rPr>
                <w:rFonts w:hint="eastAsia" w:ascii="Wingdings" w:hAnsi="Wingdings"/>
                <w:lang w:eastAsia="zh-CN"/>
              </w:rPr>
              <w:sym w:font="Wingdings 2" w:char="0052"/>
            </w:r>
            <w:r>
              <w:rPr>
                <w:rFonts w:hint="eastAsia"/>
              </w:rPr>
              <w:t>图纸</w:t>
            </w:r>
            <w:r>
              <w:rPr>
                <w:rFonts w:hint="eastAsia" w:ascii="Wingdings" w:hAnsi="Wingdings"/>
                <w:lang w:eastAsia="zh-CN"/>
              </w:rPr>
              <w:t>□</w:t>
            </w:r>
            <w:r>
              <w:rPr>
                <w:rFonts w:hint="eastAsia"/>
              </w:rPr>
              <w:t>配方</w:t>
            </w:r>
            <w:r>
              <w:rPr>
                <w:rFonts w:hint="eastAsia" w:ascii="Wingdings" w:hAnsi="Wingdings"/>
                <w:lang w:eastAsia="zh-CN"/>
              </w:rPr>
              <w:sym w:font="Wingdings 2" w:char="0052"/>
            </w:r>
            <w:r>
              <w:rPr>
                <w:rFonts w:hint="eastAsia"/>
              </w:rPr>
              <w:t>个人信息</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顾客或外部供方财产控制：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 xml:space="preserve">组织应在生产和服务提供期间对输出进行必要防护，以确保符合要求。 </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rPr>
                <w:rFonts w:ascii="Times New Roman" w:hAnsi="Times New Roman" w:eastAsia="宋体" w:cs="Times New Roman"/>
                <w:kern w:val="2"/>
                <w:sz w:val="21"/>
                <w:szCs w:val="24"/>
                <w:lang w:val="en-US" w:eastAsia="zh-CN" w:bidi="ar-SA"/>
              </w:rPr>
            </w:pPr>
            <w:r>
              <w:rPr>
                <w:rFonts w:hint="eastAsia"/>
              </w:rPr>
              <w:t>产品防护：</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 xml:space="preserve">组织应满足与产品和服务相关的交付后活动的要求。 </w:t>
            </w:r>
          </w:p>
          <w:p>
            <w:pPr>
              <w:shd w:val="clear" w:color="auto" w:fill="C7DAF1" w:themeFill="text2" w:themeFillTint="32"/>
            </w:pPr>
            <w:r>
              <w:rPr>
                <w:rFonts w:hint="eastAsia"/>
              </w:rPr>
              <w:t>目前交付后活动：</w:t>
            </w:r>
            <w:r>
              <w:rPr>
                <w:rFonts w:hint="eastAsia" w:ascii="Wingdings" w:hAnsi="Wingdings"/>
                <w:lang w:eastAsia="zh-CN"/>
              </w:rPr>
              <w:sym w:font="Wingdings 2" w:char="00A3"/>
            </w:r>
            <w:r>
              <w:rPr>
                <w:rFonts w:hint="eastAsia"/>
              </w:rPr>
              <w:t xml:space="preserve">三包 </w:t>
            </w:r>
            <w:r>
              <w:rPr>
                <w:rFonts w:hint="eastAsia" w:ascii="Wingdings" w:hAnsi="Wingdings"/>
                <w:lang w:eastAsia="zh-CN"/>
              </w:rPr>
              <w:t>□</w:t>
            </w:r>
            <w:r>
              <w:rPr>
                <w:rFonts w:hint="eastAsia"/>
              </w:rPr>
              <w:t xml:space="preserve">维修 </w:t>
            </w:r>
            <w:r>
              <w:rPr>
                <w:rFonts w:hint="eastAsia" w:ascii="Wingdings" w:hAnsi="Wingdings"/>
                <w:lang w:eastAsia="zh-CN"/>
              </w:rPr>
              <w:t>□</w:t>
            </w:r>
            <w:r>
              <w:rPr>
                <w:rFonts w:hint="eastAsia"/>
              </w:rPr>
              <w:t xml:space="preserve">赔偿 </w:t>
            </w:r>
            <w:r>
              <w:rPr>
                <w:rFonts w:hint="eastAsia" w:ascii="Wingdings" w:hAnsi="Wingdings"/>
                <w:lang w:eastAsia="zh-CN"/>
              </w:rPr>
              <w:t>□</w:t>
            </w:r>
            <w:r>
              <w:rPr>
                <w:rFonts w:hint="eastAsia"/>
              </w:rPr>
              <w:t xml:space="preserve">道歉 </w:t>
            </w:r>
            <w:r>
              <w:rPr>
                <w:rFonts w:hint="eastAsia" w:ascii="Wingdings" w:hAnsi="Wingdings"/>
                <w:lang w:eastAsia="zh-CN"/>
              </w:rPr>
              <w:t>☑</w:t>
            </w:r>
            <w:r>
              <w:rPr>
                <w:rFonts w:hint="eastAsia"/>
              </w:rPr>
              <w:t xml:space="preserve">最终处置 </w:t>
            </w:r>
            <w:r>
              <w:rPr>
                <w:rFonts w:hint="eastAsia" w:ascii="Wingdings" w:hAnsi="Wingdings"/>
                <w:lang w:eastAsia="zh-CN"/>
              </w:rPr>
              <w:t>□</w:t>
            </w:r>
            <w:r>
              <w:rPr>
                <w:rFonts w:hint="eastAsia"/>
              </w:rPr>
              <w:t>其他</w:t>
            </w:r>
          </w:p>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交付后活动：</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 xml:space="preserve">组织对生产和服务提供的更改进行必要的评审和控制，以确保持续地符合要求。 </w:t>
            </w:r>
          </w:p>
          <w:p>
            <w:pPr>
              <w:shd w:val="clear" w:color="auto" w:fill="C7DAF1" w:themeFill="text2" w:themeFillTint="32"/>
            </w:pPr>
            <w:r>
              <w:rPr>
                <w:rFonts w:hint="eastAsia"/>
              </w:rPr>
              <w:t>已发生的更改包括：</w:t>
            </w:r>
            <w:r>
              <w:rPr>
                <w:rFonts w:hint="eastAsia" w:ascii="Wingdings" w:hAnsi="Wingdings"/>
                <w:lang w:eastAsia="zh-CN"/>
              </w:rPr>
              <w:sym w:font="Wingdings 2" w:char="0052"/>
            </w:r>
            <w:r>
              <w:rPr>
                <w:rFonts w:hint="eastAsia"/>
              </w:rPr>
              <w:t xml:space="preserve">重要原材料 </w:t>
            </w:r>
            <w:r>
              <w:rPr>
                <w:rFonts w:hint="eastAsia" w:ascii="Wingdings" w:hAnsi="Wingdings"/>
                <w:lang w:eastAsia="zh-CN"/>
              </w:rPr>
              <w:sym w:font="Wingdings 2" w:char="0052"/>
            </w:r>
            <w:r>
              <w:rPr>
                <w:rFonts w:hint="eastAsia"/>
              </w:rPr>
              <w:t xml:space="preserve">设备 </w:t>
            </w:r>
            <w:r>
              <w:rPr>
                <w:rFonts w:hint="eastAsia" w:ascii="Wingdings" w:hAnsi="Wingdings"/>
                <w:lang w:eastAsia="zh-CN"/>
              </w:rPr>
              <w:sym w:font="Wingdings 2" w:char="0052"/>
            </w:r>
            <w:r>
              <w:rPr>
                <w:rFonts w:hint="eastAsia"/>
              </w:rPr>
              <w:t xml:space="preserve">检测设备 </w:t>
            </w:r>
            <w:r>
              <w:rPr>
                <w:rFonts w:hint="eastAsia" w:ascii="Wingdings" w:hAnsi="Wingdings"/>
                <w:lang w:eastAsia="zh-CN"/>
              </w:rPr>
              <w:sym w:font="Wingdings 2" w:char="0052"/>
            </w:r>
            <w:r>
              <w:rPr>
                <w:rFonts w:hint="eastAsia"/>
              </w:rPr>
              <w:t xml:space="preserve">图纸 </w:t>
            </w:r>
            <w:r>
              <w:rPr>
                <w:rFonts w:hint="eastAsia" w:ascii="Wingdings" w:hAnsi="Wingdings"/>
                <w:lang w:eastAsia="zh-CN"/>
              </w:rPr>
              <w:t>□</w:t>
            </w:r>
            <w:r>
              <w:rPr>
                <w:rFonts w:hint="eastAsia"/>
              </w:rPr>
              <w:t xml:space="preserve">工艺 </w:t>
            </w:r>
            <w:r>
              <w:rPr>
                <w:rFonts w:hint="eastAsia" w:ascii="Wingdings" w:hAnsi="Wingdings"/>
                <w:lang w:eastAsia="zh-CN"/>
              </w:rPr>
              <w:sym w:font="Wingdings 2" w:char="0052"/>
            </w:r>
            <w:r>
              <w:rPr>
                <w:rFonts w:hint="eastAsia"/>
              </w:rPr>
              <w:t xml:space="preserve">加工场所 </w:t>
            </w:r>
            <w:r>
              <w:rPr>
                <w:rFonts w:hint="eastAsia" w:ascii="Wingdings" w:hAnsi="Wingdings"/>
                <w:lang w:eastAsia="zh-CN"/>
              </w:rPr>
              <w:t>□</w:t>
            </w:r>
            <w:r>
              <w:rPr>
                <w:rFonts w:hint="eastAsia"/>
              </w:rPr>
              <w:t>其他</w:t>
            </w:r>
          </w:p>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变更控制：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 xml:space="preserve">组织在适当阶段实施策划的安排，以验证产品和服务的要求已得到满足。 </w:t>
            </w:r>
          </w:p>
          <w:p>
            <w:pPr>
              <w:shd w:val="clear" w:color="auto" w:fill="C7DAF1" w:themeFill="text2" w:themeFillTint="32"/>
            </w:pPr>
            <w:r>
              <w:rPr>
                <w:rFonts w:hint="eastAsia"/>
              </w:rPr>
              <w:t>实施了</w:t>
            </w:r>
            <w:r>
              <w:rPr>
                <w:rFonts w:hint="eastAsia" w:ascii="Wingdings" w:hAnsi="Wingdings"/>
                <w:lang w:eastAsia="zh-CN"/>
              </w:rPr>
              <w:sym w:font="Wingdings 2" w:char="0052"/>
            </w:r>
            <w:r>
              <w:rPr>
                <w:rFonts w:hint="eastAsia"/>
              </w:rPr>
              <w:t xml:space="preserve">进货检验 </w:t>
            </w:r>
            <w:r>
              <w:rPr>
                <w:rFonts w:hint="eastAsia" w:ascii="Wingdings" w:hAnsi="Wingdings"/>
                <w:lang w:eastAsia="zh-CN"/>
              </w:rPr>
              <w:sym w:font="Wingdings 2" w:char="00A3"/>
            </w:r>
            <w:r>
              <w:rPr>
                <w:rFonts w:hint="eastAsia"/>
              </w:rPr>
              <w:t xml:space="preserve">首件检验 </w:t>
            </w:r>
            <w:r>
              <w:rPr>
                <w:rFonts w:hint="eastAsia" w:ascii="Wingdings" w:hAnsi="Wingdings"/>
                <w:lang w:eastAsia="zh-CN"/>
              </w:rPr>
              <w:t>□</w:t>
            </w:r>
            <w:r>
              <w:rPr>
                <w:rFonts w:hint="eastAsia"/>
              </w:rPr>
              <w:t xml:space="preserve">过程检验 </w:t>
            </w:r>
            <w:r>
              <w:rPr>
                <w:rFonts w:hint="eastAsia" w:ascii="Wingdings" w:hAnsi="Wingdings"/>
                <w:lang w:eastAsia="zh-CN"/>
              </w:rPr>
              <w:t>□</w:t>
            </w:r>
            <w:r>
              <w:rPr>
                <w:rFonts w:hint="eastAsia"/>
              </w:rPr>
              <w:t xml:space="preserve">最终检验 </w:t>
            </w:r>
            <w:r>
              <w:rPr>
                <w:rFonts w:hint="eastAsia" w:ascii="Wingdings" w:hAnsi="Wingdings"/>
                <w:lang w:eastAsia="zh-CN"/>
              </w:rPr>
              <w:sym w:font="Wingdings 2" w:char="00A3"/>
            </w:r>
            <w:r>
              <w:rPr>
                <w:rFonts w:hint="eastAsia"/>
              </w:rPr>
              <w:t xml:space="preserve">型式检验 </w:t>
            </w:r>
            <w:r>
              <w:rPr>
                <w:rFonts w:hint="eastAsia" w:ascii="Wingdings" w:hAnsi="Wingdings"/>
                <w:lang w:eastAsia="zh-CN"/>
              </w:rPr>
              <w:t>□</w:t>
            </w:r>
            <w:r>
              <w:rPr>
                <w:rFonts w:hint="eastAsia"/>
              </w:rPr>
              <w:t>其他</w:t>
            </w:r>
          </w:p>
          <w:p>
            <w:pPr>
              <w:shd w:val="clear" w:color="auto" w:fill="C7DAF1" w:themeFill="text2" w:themeFillTint="32"/>
            </w:pPr>
            <w:r>
              <w:rPr>
                <w:rFonts w:hint="eastAsia"/>
              </w:rPr>
              <w:t>《型式检验报告》，如：</w:t>
            </w:r>
            <w:r>
              <w:rPr>
                <w:rFonts w:hint="eastAsia"/>
                <w:u w:val="single"/>
              </w:rPr>
              <w:t xml:space="preserve"> </w:t>
            </w:r>
            <w:r>
              <w:rPr>
                <w:rFonts w:hint="eastAsia" w:ascii="Times New Roman" w:hAnsi="Times New Roman" w:eastAsia="宋体" w:cs="Times New Roman"/>
                <w:u w:val="single"/>
              </w:rPr>
              <w:t xml:space="preserve">        </w:t>
            </w:r>
            <w:r>
              <w:rPr>
                <w:rFonts w:hint="eastAsia"/>
                <w:u w:val="single"/>
              </w:rPr>
              <w:t xml:space="preserve"> </w:t>
            </w:r>
            <w:r>
              <w:rPr>
                <w:rFonts w:hint="eastAsia"/>
              </w:rPr>
              <w:t>。</w:t>
            </w:r>
          </w:p>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产品检验/服务放行：</w:t>
            </w:r>
            <w:r>
              <w:rPr>
                <w:rFonts w:hint="eastAsia" w:ascii="Wingdings" w:hAnsi="Wingdings"/>
                <w:lang w:eastAsia="zh-CN"/>
              </w:rPr>
              <w:sym w:font="Wingdings 2" w:char="0052"/>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不合格品控制：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lang w:eastAsia="zh-CN"/>
              </w:rPr>
              <w:t>☑</w:t>
            </w:r>
            <w:r>
              <w:rPr>
                <w:rFonts w:hint="eastAsia"/>
              </w:rPr>
              <w:t>顾客调查</w:t>
            </w:r>
            <w:r>
              <w:rPr>
                <w:rFonts w:hint="eastAsia" w:ascii="Wingdings" w:hAnsi="Wingdings"/>
                <w:lang w:eastAsia="zh-CN"/>
              </w:rPr>
              <w:t>☑</w:t>
            </w:r>
            <w:r>
              <w:rPr>
                <w:rFonts w:hint="eastAsia"/>
              </w:rPr>
              <w:t>顾客对交付产品或服务的反馈</w:t>
            </w:r>
            <w:r>
              <w:rPr>
                <w:rFonts w:hint="eastAsia" w:ascii="Wingdings" w:hAnsi="Wingdings"/>
                <w:lang w:eastAsia="zh-CN"/>
              </w:rPr>
              <w:t>□</w:t>
            </w:r>
            <w:r>
              <w:rPr>
                <w:rFonts w:hint="eastAsia"/>
              </w:rPr>
              <w:t>顾客座谈</w:t>
            </w:r>
            <w:r>
              <w:rPr>
                <w:rFonts w:hint="eastAsia" w:ascii="Wingdings" w:hAnsi="Wingdings"/>
                <w:lang w:eastAsia="zh-CN"/>
              </w:rPr>
              <w:sym w:font="Wingdings 2" w:char="0052"/>
            </w:r>
            <w:r>
              <w:rPr>
                <w:rFonts w:hint="eastAsia"/>
              </w:rPr>
              <w:t>市场占有率分析</w:t>
            </w:r>
            <w:r>
              <w:rPr>
                <w:rFonts w:hint="eastAsia" w:ascii="Wingdings" w:hAnsi="Wingdings"/>
                <w:lang w:eastAsia="zh-CN"/>
              </w:rPr>
              <w:t>□</w:t>
            </w:r>
            <w:r>
              <w:rPr>
                <w:rFonts w:hint="eastAsia"/>
              </w:rPr>
              <w:t>顾客赞扬</w:t>
            </w:r>
          </w:p>
          <w:p>
            <w:pPr>
              <w:shd w:val="clear" w:color="auto" w:fill="C7DAF1" w:themeFill="text2" w:themeFillTint="32"/>
            </w:pPr>
            <w:r>
              <w:rPr>
                <w:rFonts w:hint="eastAsia" w:ascii="Wingdings" w:hAnsi="Wingdings"/>
                <w:lang w:eastAsia="zh-CN"/>
              </w:rPr>
              <w:t>□</w:t>
            </w:r>
            <w:r>
              <w:rPr>
                <w:rFonts w:hint="eastAsia"/>
              </w:rPr>
              <w:t>担保索赔和</w:t>
            </w:r>
            <w:r>
              <w:rPr>
                <w:rFonts w:hint="eastAsia" w:ascii="Wingdings" w:hAnsi="Wingdings"/>
                <w:lang w:eastAsia="zh-CN"/>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tabs>
                <w:tab w:val="right" w:pos="9332"/>
              </w:tabs>
              <w:spacing w:line="340" w:lineRule="exact"/>
              <w:ind w:firstLine="420" w:firstLineChars="200"/>
            </w:pPr>
            <w:r>
              <w:rPr>
                <w:rFonts w:hint="eastAsia" w:ascii="Times New Roman" w:hAnsi="Times New Roman" w:eastAsia="宋体" w:cs="Times New Roman"/>
              </w:rPr>
              <w:t>组织已</w:t>
            </w:r>
            <w:r>
              <w:rPr>
                <w:rFonts w:hint="eastAsia" w:ascii="Times New Roman" w:hAnsi="Times New Roman" w:eastAsia="宋体" w:cs="Times New Roman"/>
              </w:rPr>
              <w:fldChar w:fldCharType="begin"/>
            </w:r>
            <w:r>
              <w:rPr>
                <w:rFonts w:hint="eastAsia" w:ascii="Times New Roman" w:hAnsi="Times New Roman" w:eastAsia="宋体" w:cs="Times New Roman"/>
              </w:rPr>
              <w:fldChar w:fldCharType="end"/>
            </w:r>
            <w:r>
              <w:rPr>
                <w:rFonts w:hint="eastAsia" w:ascii="Times New Roman" w:hAnsi="Times New Roman" w:eastAsia="宋体" w:cs="Times New Roman"/>
              </w:rPr>
              <w:t>通过年度策划于202</w:t>
            </w:r>
            <w:r>
              <w:rPr>
                <w:rFonts w:hint="eastAsia" w:cs="Times New Roman"/>
                <w:lang w:val="en-US" w:eastAsia="zh-CN"/>
              </w:rPr>
              <w:t>1</w:t>
            </w:r>
            <w:r>
              <w:rPr>
                <w:rFonts w:hint="eastAsia" w:ascii="Times New Roman" w:hAnsi="Times New Roman" w:eastAsia="宋体" w:cs="Times New Roman"/>
              </w:rPr>
              <w:t>年</w:t>
            </w:r>
            <w:r>
              <w:rPr>
                <w:rFonts w:hint="eastAsia" w:cs="Times New Roman"/>
                <w:lang w:val="en-US" w:eastAsia="zh-CN"/>
              </w:rPr>
              <w:t>11</w:t>
            </w:r>
            <w:r>
              <w:rPr>
                <w:rFonts w:hint="eastAsia" w:ascii="Times New Roman" w:hAnsi="Times New Roman" w:eastAsia="宋体" w:cs="Times New Roman"/>
              </w:rPr>
              <w:t>月</w:t>
            </w:r>
            <w:r>
              <w:rPr>
                <w:rFonts w:hint="eastAsia" w:cs="Times New Roman"/>
                <w:lang w:val="en-US" w:eastAsia="zh-CN"/>
              </w:rPr>
              <w:t>1</w:t>
            </w:r>
            <w:r>
              <w:rPr>
                <w:rFonts w:hint="eastAsia" w:ascii="Times New Roman" w:hAnsi="Times New Roman" w:eastAsia="宋体" w:cs="Times New Roman"/>
              </w:rPr>
              <w:t>日实施了质量管理体系内部审核，对质量管理体系的符合性和有效性进行了审核。内审发现的</w:t>
            </w:r>
            <w:r>
              <w:rPr>
                <w:rFonts w:hint="eastAsia" w:ascii="Times New Roman" w:hAnsi="Times New Roman" w:eastAsia="宋体" w:cs="Times New Roman"/>
                <w:lang w:val="en-US" w:eastAsia="zh-CN"/>
              </w:rPr>
              <w:t>1</w:t>
            </w:r>
            <w:r>
              <w:rPr>
                <w:rFonts w:hint="eastAsia" w:ascii="Times New Roman" w:hAnsi="Times New Roman" w:eastAsia="宋体" w:cs="Times New Roman"/>
              </w:rPr>
              <w:t>项不</w:t>
            </w:r>
            <w:r>
              <w:rPr>
                <w:rFonts w:hint="eastAsia"/>
              </w:rPr>
              <w:t>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Wingdings" w:hAnsi="Wingdings"/>
                <w:lang w:eastAsia="zh-CN"/>
              </w:rPr>
              <w:sym w:font="Wingdings 2" w:char="00A3"/>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Wingdings" w:hAnsi="Wingdings"/>
                <w:lang w:eastAsia="zh-CN"/>
              </w:rPr>
              <w:t>□</w:t>
            </w:r>
            <w:r>
              <w:rPr>
                <w:rFonts w:hint="eastAsia"/>
              </w:rPr>
              <w:t>对所有班次的现场操作已审核。</w:t>
            </w:r>
          </w:p>
          <w:p>
            <w:pPr>
              <w:shd w:val="clear" w:color="auto" w:fill="C7DAF1" w:themeFill="text2"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none"/>
              </w:rPr>
            </w:pPr>
            <w:r>
              <w:rPr>
                <w:rFonts w:hint="eastAsia"/>
                <w:highlight w:val="none"/>
              </w:rPr>
              <w:t>最高管理者已按策划的时间间隔，在</w:t>
            </w:r>
            <w:r>
              <w:rPr>
                <w:rFonts w:hint="eastAsia" w:ascii="宋体" w:hAnsi="宋体" w:eastAsia="宋体" w:cs="宋体"/>
                <w:color w:val="000000"/>
                <w:szCs w:val="24"/>
                <w:lang w:eastAsia="zh-CN"/>
              </w:rPr>
              <w:t>202</w:t>
            </w:r>
            <w:r>
              <w:rPr>
                <w:rFonts w:hint="eastAsia" w:ascii="宋体" w:hAnsi="宋体" w:eastAsia="宋体" w:cs="宋体"/>
                <w:color w:val="000000"/>
                <w:szCs w:val="24"/>
                <w:lang w:val="en-US" w:eastAsia="zh-CN"/>
              </w:rPr>
              <w:t>1</w:t>
            </w:r>
            <w:r>
              <w:rPr>
                <w:rFonts w:hint="eastAsia" w:ascii="宋体" w:hAnsi="宋体" w:eastAsia="宋体" w:cs="宋体"/>
                <w:color w:val="000000"/>
                <w:szCs w:val="24"/>
                <w:lang w:eastAsia="zh-CN"/>
              </w:rPr>
              <w:t>年11月</w:t>
            </w:r>
            <w:r>
              <w:rPr>
                <w:rFonts w:hint="eastAsia" w:ascii="宋体" w:hAnsi="宋体" w:eastAsia="宋体" w:cs="宋体"/>
                <w:color w:val="000000"/>
                <w:szCs w:val="24"/>
                <w:lang w:val="en-US" w:eastAsia="zh-CN"/>
              </w:rPr>
              <w:t>19</w:t>
            </w:r>
            <w:r>
              <w:rPr>
                <w:rFonts w:hint="eastAsia" w:ascii="宋体" w:hAnsi="宋体" w:eastAsia="宋体" w:cs="宋体"/>
                <w:color w:val="000000"/>
                <w:szCs w:val="24"/>
                <w:lang w:eastAsia="zh-CN"/>
              </w:rPr>
              <w:t>日</w:t>
            </w:r>
            <w:r>
              <w:rPr>
                <w:rFonts w:hint="eastAsia"/>
                <w:highlight w:val="none"/>
              </w:rPr>
              <w:t>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rPr>
                <w:highlight w:val="none"/>
              </w:rPr>
            </w:pPr>
            <w:r>
              <w:rPr>
                <w:rFonts w:hint="eastAsia"/>
                <w:highlight w:val="none"/>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lang w:eastAsia="zh-CN"/>
              </w:rPr>
              <w:t>☑</w:t>
            </w:r>
            <w:r>
              <w:rPr>
                <w:rFonts w:hint="eastAsia"/>
              </w:rPr>
              <w:t>不合格产品/服务</w:t>
            </w:r>
            <w:r>
              <w:rPr>
                <w:rFonts w:hint="eastAsia" w:ascii="Wingdings" w:hAnsi="Wingdings"/>
                <w:lang w:eastAsia="zh-CN"/>
              </w:rPr>
              <w:t>□</w:t>
            </w:r>
            <w:r>
              <w:rPr>
                <w:rFonts w:hint="eastAsia"/>
              </w:rPr>
              <w:t>自我验证的结果</w:t>
            </w:r>
            <w:r>
              <w:rPr>
                <w:rFonts w:hint="eastAsia" w:ascii="Wingdings" w:hAnsi="Wingdings"/>
                <w:lang w:eastAsia="zh-CN"/>
              </w:rPr>
              <w:t>□</w:t>
            </w:r>
            <w:r>
              <w:rPr>
                <w:rFonts w:hint="eastAsia"/>
              </w:rPr>
              <w:t>顾客投诉</w:t>
            </w:r>
            <w:r>
              <w:rPr>
                <w:rFonts w:hint="eastAsia" w:ascii="Wingdings" w:hAnsi="Wingdings"/>
                <w:lang w:eastAsia="zh-CN"/>
              </w:rPr>
              <w:t>☑</w:t>
            </w:r>
            <w:r>
              <w:rPr>
                <w:rFonts w:hint="eastAsia"/>
              </w:rPr>
              <w:t>顾客满意调查</w:t>
            </w:r>
          </w:p>
          <w:p>
            <w:pPr>
              <w:shd w:val="clear" w:color="auto" w:fill="C7DAF1" w:themeFill="text2" w:themeFillTint="32"/>
            </w:pPr>
            <w:r>
              <w:rPr>
                <w:rFonts w:hint="eastAsia" w:ascii="Wingdings" w:hAnsi="Wingdings"/>
                <w:lang w:eastAsia="zh-CN"/>
              </w:rPr>
              <w:t>☑</w:t>
            </w:r>
            <w:r>
              <w:rPr>
                <w:rFonts w:hint="eastAsia"/>
              </w:rPr>
              <w:t>内审不符合项</w:t>
            </w:r>
            <w:r>
              <w:rPr>
                <w:rFonts w:hint="eastAsia" w:ascii="Wingdings" w:hAnsi="Wingdings"/>
                <w:lang w:eastAsia="zh-CN"/>
              </w:rPr>
              <w:t>☑</w:t>
            </w:r>
            <w:r>
              <w:rPr>
                <w:rFonts w:hint="eastAsia"/>
              </w:rPr>
              <w:t>外审不符合项</w:t>
            </w:r>
            <w:r>
              <w:rPr>
                <w:rFonts w:hint="eastAsia" w:ascii="Wingdings" w:hAnsi="Wingdings"/>
                <w:lang w:eastAsia="zh-CN"/>
              </w:rPr>
              <w:t>☑</w:t>
            </w:r>
            <w:r>
              <w:rPr>
                <w:rFonts w:hint="eastAsia"/>
              </w:rPr>
              <w:t>管理评审</w:t>
            </w:r>
            <w:r>
              <w:rPr>
                <w:rFonts w:hint="eastAsia" w:ascii="Wingdings" w:hAnsi="Wingdings"/>
                <w:lang w:eastAsia="zh-CN"/>
              </w:rPr>
              <w:t>□</w:t>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组织持续改进了质量管理体系的适宜性、充分性和有效性。</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tbl>
      <w:tblPr>
        <w:tblStyle w:val="10"/>
        <w:tblW w:w="102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t>1</w:t>
            </w:r>
          </w:p>
        </w:tc>
        <w:tc>
          <w:tcPr>
            <w:tcW w:w="650"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t>1</w:t>
            </w:r>
          </w:p>
        </w:tc>
        <w:tc>
          <w:tcPr>
            <w:tcW w:w="650"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t>1</w:t>
            </w:r>
          </w:p>
        </w:tc>
        <w:tc>
          <w:tcPr>
            <w:tcW w:w="649"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t>1</w:t>
            </w:r>
          </w:p>
        </w:tc>
        <w:tc>
          <w:tcPr>
            <w:tcW w:w="650"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t>1</w:t>
            </w:r>
          </w:p>
        </w:tc>
        <w:tc>
          <w:tcPr>
            <w:tcW w:w="650"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t>1</w:t>
            </w:r>
          </w:p>
        </w:tc>
        <w:tc>
          <w:tcPr>
            <w:tcW w:w="649"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t>1</w:t>
            </w:r>
          </w:p>
        </w:tc>
        <w:tc>
          <w:tcPr>
            <w:tcW w:w="650"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t>1</w:t>
            </w:r>
          </w:p>
        </w:tc>
        <w:tc>
          <w:tcPr>
            <w:tcW w:w="650"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t>1</w:t>
            </w:r>
          </w:p>
        </w:tc>
        <w:tc>
          <w:tcPr>
            <w:tcW w:w="649"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default"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1</w:t>
            </w:r>
          </w:p>
        </w:tc>
        <w:tc>
          <w:tcPr>
            <w:tcW w:w="650"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t>1</w:t>
            </w:r>
          </w:p>
        </w:tc>
        <w:tc>
          <w:tcPr>
            <w:tcW w:w="650"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t>1</w:t>
            </w:r>
          </w:p>
        </w:tc>
        <w:tc>
          <w:tcPr>
            <w:tcW w:w="649"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eastAsia="宋体"/>
                <w:lang w:val="en-US" w:eastAsia="zh-CN"/>
              </w:rPr>
              <w:t>1</w:t>
            </w:r>
          </w:p>
        </w:tc>
        <w:tc>
          <w:tcPr>
            <w:tcW w:w="650"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t>1</w:t>
            </w:r>
          </w:p>
        </w:tc>
        <w:tc>
          <w:tcPr>
            <w:tcW w:w="649"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t>1</w:t>
            </w:r>
          </w:p>
        </w:tc>
        <w:tc>
          <w:tcPr>
            <w:tcW w:w="650"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t>1</w:t>
            </w:r>
          </w:p>
        </w:tc>
        <w:tc>
          <w:tcPr>
            <w:tcW w:w="650"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t>1</w:t>
            </w:r>
          </w:p>
        </w:tc>
        <w:tc>
          <w:tcPr>
            <w:tcW w:w="649"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lang w:val="en-US" w:eastAsia="zh-CN"/>
              </w:rPr>
              <w:t>3</w:t>
            </w:r>
          </w:p>
        </w:tc>
        <w:tc>
          <w:tcPr>
            <w:tcW w:w="650"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t>1</w:t>
            </w:r>
          </w:p>
        </w:tc>
        <w:tc>
          <w:tcPr>
            <w:tcW w:w="650"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rFonts w:hint="eastAsia" w:eastAsia="宋体"/>
                <w:lang w:val="en-US" w:eastAsia="zh-CN"/>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rFonts w:hint="eastAsia" w:eastAsia="宋体"/>
                <w:lang w:val="en-US" w:eastAsia="zh-CN"/>
              </w:rPr>
            </w:pPr>
          </w:p>
        </w:tc>
        <w:tc>
          <w:tcPr>
            <w:tcW w:w="650" w:type="dxa"/>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rFonts w:hint="default" w:eastAsia="宋体"/>
                <w:lang w:val="en-US" w:eastAsia="zh-CN"/>
              </w:rPr>
            </w:pPr>
            <w:r>
              <w:rPr>
                <w:rFonts w:hint="eastAsia"/>
                <w:lang w:val="en-US" w:eastAsia="zh-CN"/>
              </w:rPr>
              <w:t>1</w:t>
            </w: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t>1</w:t>
            </w:r>
          </w:p>
        </w:tc>
        <w:tc>
          <w:tcPr>
            <w:tcW w:w="650"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t>1</w:t>
            </w:r>
          </w:p>
        </w:tc>
        <w:tc>
          <w:tcPr>
            <w:tcW w:w="650"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t>1</w:t>
            </w:r>
          </w:p>
        </w:tc>
        <w:tc>
          <w:tcPr>
            <w:tcW w:w="649"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t>1</w:t>
            </w:r>
          </w:p>
        </w:tc>
        <w:tc>
          <w:tcPr>
            <w:tcW w:w="650"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t>1</w:t>
            </w:r>
          </w:p>
        </w:tc>
        <w:tc>
          <w:tcPr>
            <w:tcW w:w="650"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t>1</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pStyle w:val="14"/>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20"/>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20"/>
        <w:rFonts w:hint="default"/>
      </w:rPr>
      <w:t>北京国标联合认证有限公司</w:t>
    </w:r>
    <w:r>
      <w:rPr>
        <w:rStyle w:val="20"/>
        <w:rFonts w:hint="default"/>
      </w:rPr>
      <w:tab/>
    </w:r>
    <w:r>
      <w:rPr>
        <w:rStyle w:val="20"/>
        <w:rFonts w:hint="default"/>
      </w:rPr>
      <w:tab/>
    </w:r>
    <w:r>
      <w:rPr>
        <w:rStyle w:val="20"/>
        <w:rFonts w:hint="default"/>
      </w:rPr>
      <w:tab/>
    </w:r>
  </w:p>
  <w:p>
    <w:pPr>
      <w:pStyle w:val="7"/>
      <w:pBdr>
        <w:bottom w:val="single" w:color="auto" w:sz="4" w:space="1"/>
      </w:pBdr>
      <w:spacing w:line="320" w:lineRule="exact"/>
      <w:ind w:firstLine="756" w:firstLineChars="400"/>
      <w:jc w:val="left"/>
      <w:rPr>
        <w:rStyle w:val="20"/>
        <w:rFonts w:hint="default"/>
      </w:rPr>
    </w:pPr>
    <w:r>
      <w:rPr>
        <w:rStyle w:val="20"/>
        <w:rFonts w:hint="default"/>
        <w:w w:val="90"/>
      </w:rPr>
      <w:t>Beijing International Standard united Certification Co.,Ltd.</w:t>
    </w:r>
    <w:r>
      <w:rPr>
        <w:rStyle w:val="20"/>
        <w:rFonts w:hint="default"/>
      </w:rPr>
      <w:tab/>
    </w:r>
    <w:r>
      <w:rPr>
        <w:rStyle w:val="20"/>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9"/>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zFlMWJmZWIyNDM2YjUyMDU2MTMyZmVlYWJmNzA5MmUifQ=="/>
  </w:docVars>
  <w:rsids>
    <w:rsidRoot w:val="00000000"/>
    <w:rsid w:val="0314369E"/>
    <w:rsid w:val="095A0227"/>
    <w:rsid w:val="19526877"/>
    <w:rsid w:val="1CBA09BB"/>
    <w:rsid w:val="1DC51D0D"/>
    <w:rsid w:val="219B0F11"/>
    <w:rsid w:val="21D97B35"/>
    <w:rsid w:val="229B303C"/>
    <w:rsid w:val="3092758F"/>
    <w:rsid w:val="3DBD4357"/>
    <w:rsid w:val="3F5B3E28"/>
    <w:rsid w:val="44352E99"/>
    <w:rsid w:val="46E93AC7"/>
    <w:rsid w:val="47710D74"/>
    <w:rsid w:val="480F2D58"/>
    <w:rsid w:val="4D52686A"/>
    <w:rsid w:val="52D95337"/>
    <w:rsid w:val="54BD5ACF"/>
    <w:rsid w:val="56CD51B3"/>
    <w:rsid w:val="5B084A0C"/>
    <w:rsid w:val="668D04BB"/>
    <w:rsid w:val="6AFC5C0F"/>
    <w:rsid w:val="6B054229"/>
    <w:rsid w:val="6C303DC2"/>
    <w:rsid w:val="78DA668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Body Text 2"/>
    <w:basedOn w:val="1"/>
    <w:qFormat/>
    <w:uiPriority w:val="0"/>
    <w:pPr>
      <w:spacing w:after="120" w:afterLines="0" w:afterAutospacing="0" w:line="480" w:lineRule="auto"/>
    </w:pPr>
  </w:style>
  <w:style w:type="paragraph" w:styleId="4">
    <w:name w:val="Plain Text"/>
    <w:basedOn w:val="1"/>
    <w:uiPriority w:val="0"/>
    <w:pPr>
      <w:widowControl w:val="0"/>
      <w:jc w:val="both"/>
    </w:pPr>
    <w:rPr>
      <w:rFonts w:ascii="宋体" w:hAnsi="Courier New"/>
      <w:kern w:val="2"/>
      <w:sz w:val="21"/>
      <w:lang w:eastAsia="zh-CN"/>
    </w:rPr>
  </w:style>
  <w:style w:type="paragraph" w:styleId="5">
    <w:name w:val="Balloon Text"/>
    <w:basedOn w:val="1"/>
    <w:link w:val="18"/>
    <w:semiHidden/>
    <w:unhideWhenUsed/>
    <w:qFormat/>
    <w:uiPriority w:val="99"/>
    <w:rPr>
      <w:sz w:val="18"/>
      <w:szCs w:val="18"/>
    </w:rPr>
  </w:style>
  <w:style w:type="paragraph" w:styleId="6">
    <w:name w:val="footer"/>
    <w:basedOn w:val="1"/>
    <w:link w:val="17"/>
    <w:unhideWhenUsed/>
    <w:qFormat/>
    <w:uiPriority w:val="99"/>
    <w:pPr>
      <w:tabs>
        <w:tab w:val="center" w:pos="4153"/>
        <w:tab w:val="right" w:pos="8306"/>
      </w:tabs>
      <w:snapToGrid w:val="0"/>
      <w:jc w:val="left"/>
    </w:pPr>
    <w:rPr>
      <w:sz w:val="18"/>
      <w:szCs w:val="18"/>
    </w:rPr>
  </w:style>
  <w:style w:type="paragraph" w:styleId="7">
    <w:name w:val="header"/>
    <w:basedOn w:val="1"/>
    <w:link w:val="16"/>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basedOn w:val="12"/>
    <w:semiHidden/>
    <w:unhideWhenUsed/>
    <w:qFormat/>
    <w:uiPriority w:val="99"/>
    <w:rPr>
      <w:color w:val="0000FF"/>
      <w:u w:val="single"/>
    </w:rPr>
  </w:style>
  <w:style w:type="paragraph" w:customStyle="1" w:styleId="14">
    <w:name w:val="表格文字"/>
    <w:basedOn w:val="1"/>
    <w:qFormat/>
    <w:uiPriority w:val="0"/>
    <w:pPr>
      <w:spacing w:before="25" w:after="25"/>
    </w:pPr>
    <w:rPr>
      <w:bCs/>
      <w:spacing w:val="10"/>
    </w:rPr>
  </w:style>
  <w:style w:type="paragraph" w:styleId="15">
    <w:name w:val="List Paragraph"/>
    <w:basedOn w:val="1"/>
    <w:qFormat/>
    <w:uiPriority w:val="34"/>
    <w:pPr>
      <w:ind w:firstLine="420" w:firstLineChars="200"/>
    </w:pPr>
  </w:style>
  <w:style w:type="character" w:customStyle="1" w:styleId="16">
    <w:name w:val="页眉 Char1"/>
    <w:basedOn w:val="12"/>
    <w:link w:val="7"/>
    <w:qFormat/>
    <w:uiPriority w:val="99"/>
    <w:rPr>
      <w:rFonts w:ascii="Times New Roman" w:hAnsi="Times New Roman" w:eastAsia="宋体" w:cs="Times New Roman"/>
      <w:sz w:val="18"/>
      <w:szCs w:val="18"/>
    </w:rPr>
  </w:style>
  <w:style w:type="character" w:customStyle="1" w:styleId="17">
    <w:name w:val="页脚 Char"/>
    <w:basedOn w:val="12"/>
    <w:link w:val="6"/>
    <w:qFormat/>
    <w:uiPriority w:val="99"/>
    <w:rPr>
      <w:rFonts w:ascii="Times New Roman" w:hAnsi="Times New Roman" w:eastAsia="宋体" w:cs="Times New Roman"/>
      <w:sz w:val="18"/>
      <w:szCs w:val="18"/>
    </w:rPr>
  </w:style>
  <w:style w:type="character" w:customStyle="1" w:styleId="18">
    <w:name w:val="批注框文本 Char"/>
    <w:basedOn w:val="12"/>
    <w:link w:val="5"/>
    <w:semiHidden/>
    <w:qFormat/>
    <w:uiPriority w:val="99"/>
    <w:rPr>
      <w:rFonts w:ascii="Times New Roman" w:hAnsi="Times New Roman" w:eastAsia="宋体" w:cs="Times New Roman"/>
      <w:sz w:val="18"/>
      <w:szCs w:val="18"/>
    </w:rPr>
  </w:style>
  <w:style w:type="character" w:customStyle="1" w:styleId="19">
    <w:name w:val="页眉 Char"/>
    <w:qFormat/>
    <w:uiPriority w:val="0"/>
    <w:rPr>
      <w:kern w:val="2"/>
      <w:sz w:val="18"/>
      <w:szCs w:val="18"/>
    </w:rPr>
  </w:style>
  <w:style w:type="character" w:customStyle="1" w:styleId="20">
    <w:name w:val="Char Char1"/>
    <w:qFormat/>
    <w:locked/>
    <w:uiPriority w:val="0"/>
    <w:rPr>
      <w:rFonts w:hint="eastAsia" w:ascii="宋体" w:hAnsi="Courier New" w:eastAsia="宋体"/>
      <w:kern w:val="2"/>
      <w:sz w:val="21"/>
      <w:lang w:val="en-US" w:eastAsia="zh-CN" w:bidi="ar-SA"/>
    </w:rPr>
  </w:style>
  <w:style w:type="paragraph" w:customStyle="1" w:styleId="21">
    <w:name w:val="Body 6pt"/>
    <w:basedOn w:val="1"/>
    <w:qFormat/>
    <w:uiPriority w:val="0"/>
    <w:pPr>
      <w:spacing w:before="40" w:after="40"/>
    </w:pPr>
    <w:rPr>
      <w:rFonts w:eastAsia="Times New Roman"/>
      <w:sz w:val="12"/>
      <w:szCs w:val="20"/>
      <w:lang w:val="de-DE" w:eastAsia="de-DE"/>
    </w:rPr>
  </w:style>
  <w:style w:type="paragraph" w:customStyle="1" w:styleId="22">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3">
    <w:name w:val="TM_accreditation"/>
    <w:basedOn w:val="1"/>
    <w:qFormat/>
    <w:uiPriority w:val="0"/>
    <w:pPr>
      <w:spacing w:before="40" w:after="40"/>
    </w:pPr>
    <w:rPr>
      <w:rFonts w:eastAsia="Times New Roman"/>
      <w:sz w:val="20"/>
      <w:szCs w:val="20"/>
      <w:lang w:val="en-GB" w:eastAsia="de-DE"/>
    </w:rPr>
  </w:style>
  <w:style w:type="paragraph" w:customStyle="1" w:styleId="24">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5">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6">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customStyle="1" w:styleId="27">
    <w:name w:val="Table Paragraph"/>
    <w:basedOn w:val="1"/>
    <w:qFormat/>
    <w:uiPriority w:val="99"/>
    <w:pPr>
      <w:jc w:val="left"/>
    </w:pPr>
    <w:rPr>
      <w:rFonts w:ascii="Calibri" w:hAnsi="Calibri"/>
      <w:kern w:val="0"/>
      <w:sz w:val="22"/>
      <w:szCs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8056</Words>
  <Characters>8646</Characters>
  <Lines>150</Lines>
  <Paragraphs>42</Paragraphs>
  <TotalTime>0</TotalTime>
  <ScaleCrop>false</ScaleCrop>
  <LinksUpToDate>false</LinksUpToDate>
  <CharactersWithSpaces>8946</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way一直都在</cp:lastModifiedBy>
  <cp:lastPrinted>2019-05-13T03:19:00Z</cp:lastPrinted>
  <dcterms:modified xsi:type="dcterms:W3CDTF">2022-06-14T06:10:23Z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2052-11.1.0.11744</vt:lpwstr>
  </property>
</Properties>
</file>